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1B" w:rsidRPr="000839BE" w:rsidRDefault="003C20CB" w:rsidP="000839BE">
      <w:pPr>
        <w:framePr w:h="1030" w:hSpace="4212" w:wrap="notBeside" w:vAnchor="text" w:hAnchor="text" w:x="4213" w:y="1"/>
        <w:jc w:val="center"/>
        <w:rPr>
          <w:sz w:val="28"/>
          <w:szCs w:val="28"/>
        </w:rPr>
      </w:pPr>
      <w:r w:rsidRPr="000839BE">
        <w:rPr>
          <w:sz w:val="28"/>
          <w:szCs w:val="28"/>
        </w:rPr>
        <w:fldChar w:fldCharType="begin"/>
      </w:r>
      <w:r w:rsidRPr="000839BE">
        <w:rPr>
          <w:sz w:val="28"/>
          <w:szCs w:val="28"/>
        </w:rPr>
        <w:instrText xml:space="preserve"> </w:instrText>
      </w:r>
      <w:r w:rsidRPr="000839BE">
        <w:rPr>
          <w:sz w:val="28"/>
          <w:szCs w:val="28"/>
        </w:rPr>
        <w:instrText>INCLUDEPICTURE  "C:\\Users\\Алексей\\Desktop\\media\\image1.png" \* MERGEFORMATINET</w:instrText>
      </w:r>
      <w:r w:rsidRPr="000839BE">
        <w:rPr>
          <w:sz w:val="28"/>
          <w:szCs w:val="28"/>
        </w:rPr>
        <w:instrText xml:space="preserve"> </w:instrText>
      </w:r>
      <w:r w:rsidRPr="000839BE">
        <w:rPr>
          <w:sz w:val="28"/>
          <w:szCs w:val="28"/>
        </w:rPr>
        <w:fldChar w:fldCharType="separate"/>
      </w:r>
      <w:r w:rsidRPr="000839B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50.7pt">
            <v:imagedata r:id="rId8" r:href="rId9"/>
          </v:shape>
        </w:pict>
      </w:r>
      <w:r w:rsidRPr="000839BE">
        <w:rPr>
          <w:sz w:val="28"/>
          <w:szCs w:val="28"/>
        </w:rPr>
        <w:fldChar w:fldCharType="end"/>
      </w:r>
    </w:p>
    <w:p w:rsidR="0091291B" w:rsidRPr="000839BE" w:rsidRDefault="003C20CB" w:rsidP="000839BE">
      <w:pPr>
        <w:pStyle w:val="30"/>
        <w:framePr w:h="292" w:wrap="notBeside" w:vAnchor="text" w:hAnchor="page" w:x="1727" w:y="1136"/>
        <w:shd w:val="clear" w:color="auto" w:fill="auto"/>
        <w:spacing w:line="240" w:lineRule="auto"/>
        <w:rPr>
          <w:b/>
          <w:sz w:val="28"/>
          <w:szCs w:val="28"/>
        </w:rPr>
      </w:pPr>
      <w:r w:rsidRPr="000839BE">
        <w:rPr>
          <w:b/>
          <w:sz w:val="28"/>
          <w:szCs w:val="28"/>
        </w:rPr>
        <w:t>МИНИСТЕРСТВО РОССИЙСКОЙ ФЕДЕРАЦИИ</w:t>
      </w:r>
      <w:r w:rsidR="00B8152B">
        <w:rPr>
          <w:b/>
          <w:sz w:val="28"/>
          <w:szCs w:val="28"/>
        </w:rPr>
        <w:br/>
      </w:r>
      <w:r w:rsidRPr="000839BE">
        <w:rPr>
          <w:b/>
          <w:sz w:val="28"/>
          <w:szCs w:val="28"/>
        </w:rPr>
        <w:t>ПО ДЕЛАМ ГРАЖДАНСКОЙ ОБОРОНЫ,</w:t>
      </w:r>
      <w:r w:rsidR="00B8152B">
        <w:rPr>
          <w:b/>
          <w:sz w:val="28"/>
          <w:szCs w:val="28"/>
        </w:rPr>
        <w:br/>
      </w:r>
      <w:r w:rsidRPr="000839BE">
        <w:rPr>
          <w:b/>
          <w:sz w:val="28"/>
          <w:szCs w:val="28"/>
        </w:rPr>
        <w:t>ЧРЕЗВЫЧАЙНЫМ СИТУАЦИЯМ И ЛИКВИДАЦИИ ПОСЛЕДСТВИЙ</w:t>
      </w:r>
    </w:p>
    <w:p w:rsidR="0091291B" w:rsidRPr="000839BE" w:rsidRDefault="003C20CB" w:rsidP="000839BE">
      <w:pPr>
        <w:pStyle w:val="30"/>
        <w:framePr w:h="292" w:wrap="notBeside" w:vAnchor="text" w:hAnchor="page" w:x="1727" w:y="1136"/>
        <w:shd w:val="clear" w:color="auto" w:fill="auto"/>
        <w:spacing w:line="240" w:lineRule="auto"/>
        <w:rPr>
          <w:sz w:val="28"/>
          <w:szCs w:val="28"/>
        </w:rPr>
      </w:pPr>
      <w:r w:rsidRPr="000839BE">
        <w:rPr>
          <w:b/>
          <w:sz w:val="28"/>
          <w:szCs w:val="28"/>
        </w:rPr>
        <w:t>СТИХИЙНЫХ БЕДСТВИЙ</w:t>
      </w:r>
    </w:p>
    <w:tbl>
      <w:tblPr>
        <w:tblStyle w:val="a5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B8152B" w:rsidTr="00B8152B">
        <w:tc>
          <w:tcPr>
            <w:tcW w:w="9565" w:type="dxa"/>
          </w:tcPr>
          <w:p w:rsidR="00B8152B" w:rsidRPr="00B8152B" w:rsidRDefault="00B8152B" w:rsidP="000839BE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rPr>
                <w:sz w:val="16"/>
                <w:szCs w:val="28"/>
              </w:rPr>
            </w:pPr>
            <w:bookmarkStart w:id="0" w:name="bookmark0"/>
          </w:p>
        </w:tc>
      </w:tr>
    </w:tbl>
    <w:p w:rsidR="0091291B" w:rsidRPr="000839BE" w:rsidRDefault="003C20CB" w:rsidP="000839BE">
      <w:pPr>
        <w:pStyle w:val="1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0839BE">
        <w:rPr>
          <w:sz w:val="28"/>
          <w:szCs w:val="28"/>
        </w:rPr>
        <w:t>ПРИКАЗ</w:t>
      </w:r>
      <w:bookmarkEnd w:id="0"/>
    </w:p>
    <w:p w:rsidR="000839BE" w:rsidRPr="000839BE" w:rsidRDefault="000839BE" w:rsidP="000839BE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B8152B" w:rsidRPr="00B8152B" w:rsidTr="00B8152B">
        <w:tc>
          <w:tcPr>
            <w:tcW w:w="3188" w:type="dxa"/>
          </w:tcPr>
          <w:p w:rsidR="00B8152B" w:rsidRPr="00B8152B" w:rsidRDefault="00B8152B" w:rsidP="000839BE">
            <w:pPr>
              <w:pStyle w:val="30"/>
              <w:shd w:val="clear" w:color="auto" w:fill="auto"/>
              <w:spacing w:line="240" w:lineRule="auto"/>
              <w:jc w:val="left"/>
              <w:rPr>
                <w:sz w:val="28"/>
                <w:szCs w:val="28"/>
                <w:u w:val="single"/>
              </w:rPr>
            </w:pPr>
            <w:r w:rsidRPr="00B8152B">
              <w:rPr>
                <w:sz w:val="28"/>
                <w:szCs w:val="28"/>
                <w:u w:val="single"/>
              </w:rPr>
              <w:t>03.05.2011</w:t>
            </w:r>
          </w:p>
        </w:tc>
        <w:tc>
          <w:tcPr>
            <w:tcW w:w="3188" w:type="dxa"/>
          </w:tcPr>
          <w:p w:rsidR="00B8152B" w:rsidRPr="00B8152B" w:rsidRDefault="00B8152B" w:rsidP="00B8152B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8152B">
              <w:rPr>
                <w:sz w:val="24"/>
                <w:szCs w:val="28"/>
              </w:rPr>
              <w:t>г. Москва</w:t>
            </w:r>
          </w:p>
        </w:tc>
        <w:tc>
          <w:tcPr>
            <w:tcW w:w="3189" w:type="dxa"/>
          </w:tcPr>
          <w:p w:rsidR="00B8152B" w:rsidRPr="00B8152B" w:rsidRDefault="00B8152B" w:rsidP="00B8152B">
            <w:pPr>
              <w:pStyle w:val="30"/>
              <w:shd w:val="clear" w:color="auto" w:fill="auto"/>
              <w:spacing w:line="240" w:lineRule="auto"/>
              <w:jc w:val="right"/>
              <w:rPr>
                <w:sz w:val="28"/>
                <w:szCs w:val="28"/>
                <w:u w:val="single"/>
              </w:rPr>
            </w:pPr>
            <w:r w:rsidRPr="00B8152B">
              <w:rPr>
                <w:sz w:val="28"/>
                <w:szCs w:val="28"/>
              </w:rPr>
              <w:t xml:space="preserve">№ </w:t>
            </w:r>
            <w:r w:rsidRPr="00B8152B">
              <w:rPr>
                <w:sz w:val="28"/>
                <w:szCs w:val="28"/>
                <w:u w:val="single"/>
              </w:rPr>
              <w:t>212</w:t>
            </w:r>
          </w:p>
        </w:tc>
      </w:tr>
    </w:tbl>
    <w:p w:rsidR="00911D6C" w:rsidRDefault="00911D6C" w:rsidP="000839BE">
      <w:pPr>
        <w:pStyle w:val="30"/>
        <w:shd w:val="clear" w:color="auto" w:fill="auto"/>
        <w:spacing w:line="240" w:lineRule="auto"/>
        <w:rPr>
          <w:sz w:val="24"/>
          <w:szCs w:val="28"/>
        </w:rPr>
      </w:pPr>
    </w:p>
    <w:p w:rsidR="000839BE" w:rsidRPr="00911D6C" w:rsidRDefault="00911D6C" w:rsidP="000839BE">
      <w:pPr>
        <w:pStyle w:val="30"/>
        <w:shd w:val="clear" w:color="auto" w:fill="auto"/>
        <w:spacing w:line="240" w:lineRule="auto"/>
        <w:rPr>
          <w:i/>
          <w:sz w:val="24"/>
          <w:szCs w:val="28"/>
        </w:rPr>
      </w:pPr>
      <w:r w:rsidRPr="00911D6C">
        <w:rPr>
          <w:i/>
          <w:sz w:val="24"/>
          <w:szCs w:val="28"/>
        </w:rPr>
        <w:t>(в ред. приказа МЧС России № 193 от 15.04.2016)</w:t>
      </w:r>
    </w:p>
    <w:p w:rsidR="00B8152B" w:rsidRDefault="00B8152B" w:rsidP="000839BE">
      <w:pPr>
        <w:pStyle w:val="30"/>
        <w:shd w:val="clear" w:color="auto" w:fill="auto"/>
        <w:spacing w:line="240" w:lineRule="auto"/>
        <w:rPr>
          <w:sz w:val="24"/>
          <w:szCs w:val="28"/>
        </w:rPr>
      </w:pPr>
    </w:p>
    <w:p w:rsidR="0027143E" w:rsidRPr="00911D6C" w:rsidRDefault="0027143E" w:rsidP="000839BE">
      <w:pPr>
        <w:pStyle w:val="30"/>
        <w:shd w:val="clear" w:color="auto" w:fill="auto"/>
        <w:spacing w:line="240" w:lineRule="auto"/>
        <w:rPr>
          <w:sz w:val="24"/>
          <w:szCs w:val="28"/>
        </w:rPr>
      </w:pPr>
    </w:p>
    <w:p w:rsidR="0091291B" w:rsidRPr="000839BE" w:rsidRDefault="003C20CB" w:rsidP="000839BE">
      <w:pPr>
        <w:pStyle w:val="40"/>
        <w:shd w:val="clear" w:color="auto" w:fill="auto"/>
        <w:spacing w:before="0" w:after="0" w:line="240" w:lineRule="auto"/>
      </w:pPr>
      <w:r w:rsidRPr="000839BE">
        <w:t>Об организации взаимодействия главных управлений</w:t>
      </w:r>
      <w:r w:rsidR="000137E8">
        <w:t xml:space="preserve"> </w:t>
      </w:r>
      <w:r w:rsidRPr="000839BE">
        <w:t>МЧС России по субъектам Российской Федерации со специальными</w:t>
      </w:r>
      <w:r w:rsidR="000137E8">
        <w:t xml:space="preserve"> </w:t>
      </w:r>
      <w:r w:rsidRPr="000839BE">
        <w:t>подразделениями федеральной противопожа</w:t>
      </w:r>
      <w:r w:rsidRPr="000839BE">
        <w:t>рной службы</w:t>
      </w:r>
      <w:r w:rsidR="000137E8">
        <w:t xml:space="preserve"> </w:t>
      </w:r>
      <w:r w:rsidR="000137E8" w:rsidRPr="000137E8">
        <w:t>Государственной</w:t>
      </w:r>
      <w:r w:rsidR="000137E8">
        <w:t xml:space="preserve"> </w:t>
      </w:r>
      <w:r w:rsidR="000137E8" w:rsidRPr="000137E8">
        <w:t xml:space="preserve">противопожарной службы </w:t>
      </w:r>
      <w:r w:rsidRPr="000839BE">
        <w:t>МЧС России</w:t>
      </w:r>
    </w:p>
    <w:p w:rsidR="00B8152B" w:rsidRDefault="00B8152B" w:rsidP="000839BE">
      <w:pPr>
        <w:pStyle w:val="20"/>
        <w:shd w:val="clear" w:color="auto" w:fill="auto"/>
        <w:spacing w:before="0" w:after="0" w:line="240" w:lineRule="auto"/>
      </w:pPr>
    </w:p>
    <w:p w:rsidR="0027143E" w:rsidRDefault="0027143E" w:rsidP="000839BE">
      <w:pPr>
        <w:pStyle w:val="20"/>
        <w:shd w:val="clear" w:color="auto" w:fill="auto"/>
        <w:spacing w:before="0" w:after="0" w:line="240" w:lineRule="auto"/>
      </w:pPr>
    </w:p>
    <w:p w:rsidR="0091291B" w:rsidRPr="000839BE" w:rsidRDefault="003C20CB" w:rsidP="00B8152B">
      <w:pPr>
        <w:pStyle w:val="20"/>
        <w:shd w:val="clear" w:color="auto" w:fill="auto"/>
        <w:spacing w:before="0" w:after="0" w:line="360" w:lineRule="auto"/>
        <w:ind w:firstLine="709"/>
        <w:contextualSpacing/>
      </w:pPr>
      <w:proofErr w:type="gramStart"/>
      <w:r w:rsidRPr="000839BE">
        <w:t>В соответствии с Положением о федеральной противопожарной службе, утвержденным постановлением Правительства Российской Федерации от 20</w:t>
      </w:r>
      <w:r w:rsidR="00B8152B">
        <w:t> </w:t>
      </w:r>
      <w:r w:rsidRPr="000839BE">
        <w:t>июня 2005 г. № 385</w:t>
      </w:r>
      <w:r w:rsidRPr="000839BE">
        <w:rPr>
          <w:vertAlign w:val="superscript"/>
        </w:rPr>
        <w:t>1</w:t>
      </w:r>
      <w:r w:rsidRPr="000839BE">
        <w:t xml:space="preserve">, Порядком привлечения сил и средств подразделений пожарной охраны, </w:t>
      </w:r>
      <w:r w:rsidR="000137E8">
        <w:t>пожарно-спасательных гарнизонов</w:t>
      </w:r>
      <w:r w:rsidRPr="000839BE">
        <w:t xml:space="preserve"> для тушения пожаров и проведения аварийно-спасательных работ, утвержденным приказом МЧС России от 05.05.2008 № 240</w:t>
      </w:r>
      <w:r w:rsidRPr="000839BE">
        <w:rPr>
          <w:vertAlign w:val="superscript"/>
        </w:rPr>
        <w:t>2</w:t>
      </w:r>
      <w:r w:rsidRPr="000839BE">
        <w:t>, в целях повышения эффективности взаимодействия главных управлений МЧС России по субъектам Российской Федерации со специальн</w:t>
      </w:r>
      <w:r w:rsidRPr="000839BE">
        <w:t xml:space="preserve">ыми подразделениями федеральной </w:t>
      </w:r>
      <w:proofErr w:type="gramEnd"/>
      <w:r w:rsidRPr="000839BE">
        <w:t xml:space="preserve">противопожарной службы МЧС России (далее </w:t>
      </w:r>
      <w:r w:rsidR="000137E8">
        <w:t>–</w:t>
      </w:r>
      <w:r w:rsidRPr="000839BE">
        <w:t xml:space="preserve"> спец</w:t>
      </w:r>
      <w:r w:rsidRPr="000839BE">
        <w:t xml:space="preserve">иальные подразделения) </w:t>
      </w:r>
      <w:r w:rsidRPr="000839BE">
        <w:rPr>
          <w:rStyle w:val="23pt"/>
        </w:rPr>
        <w:t>приказываю:</w:t>
      </w:r>
    </w:p>
    <w:p w:rsidR="0091291B" w:rsidRDefault="003C20CB" w:rsidP="00E84F33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 w:line="360" w:lineRule="auto"/>
        <w:ind w:firstLine="700"/>
        <w:contextualSpacing/>
      </w:pPr>
      <w:r w:rsidRPr="000839BE">
        <w:t xml:space="preserve"> </w:t>
      </w:r>
      <w:r w:rsidR="00E84F33" w:rsidRPr="00E84F33">
        <w:t>Руководителю структурного подразделения центрального аппарата МЧС России, осуществляющему руководство специальными подразделениями</w:t>
      </w:r>
      <w:r w:rsidRPr="000839BE">
        <w:t>:</w:t>
      </w:r>
    </w:p>
    <w:p w:rsidR="0027143E" w:rsidRDefault="0027143E" w:rsidP="0027143E">
      <w:pPr>
        <w:pStyle w:val="20"/>
        <w:shd w:val="clear" w:color="auto" w:fill="auto"/>
        <w:spacing w:before="0" w:after="0" w:line="360" w:lineRule="auto"/>
        <w:contextualSpacing/>
        <w:rPr>
          <w:sz w:val="20"/>
        </w:rPr>
      </w:pPr>
    </w:p>
    <w:p w:rsidR="0027143E" w:rsidRPr="0027143E" w:rsidRDefault="0027143E" w:rsidP="0027143E">
      <w:pPr>
        <w:pStyle w:val="20"/>
        <w:shd w:val="clear" w:color="auto" w:fill="auto"/>
        <w:spacing w:before="0" w:after="0" w:line="360" w:lineRule="auto"/>
        <w:contextualSpacing/>
        <w:rPr>
          <w:sz w:val="12"/>
        </w:rPr>
      </w:pPr>
      <w:r w:rsidRPr="00B8152B">
        <w:rPr>
          <w:sz w:val="20"/>
        </w:rPr>
        <w:t>______________________</w:t>
      </w:r>
    </w:p>
    <w:p w:rsidR="0027143E" w:rsidRDefault="0027143E" w:rsidP="0027143E">
      <w:pPr>
        <w:pStyle w:val="50"/>
        <w:numPr>
          <w:ilvl w:val="0"/>
          <w:numId w:val="2"/>
        </w:numPr>
        <w:shd w:val="clear" w:color="auto" w:fill="auto"/>
        <w:tabs>
          <w:tab w:val="left" w:pos="142"/>
        </w:tabs>
        <w:spacing w:before="0" w:line="240" w:lineRule="auto"/>
        <w:jc w:val="left"/>
        <w:rPr>
          <w:sz w:val="18"/>
          <w:szCs w:val="28"/>
        </w:rPr>
      </w:pPr>
      <w:r w:rsidRPr="00B8152B">
        <w:rPr>
          <w:sz w:val="18"/>
          <w:szCs w:val="28"/>
        </w:rPr>
        <w:t>Собрание законодательства Российской Федерации, 2005, № 26, ст. 2649; 2010, № 1, ст. 116.</w:t>
      </w:r>
    </w:p>
    <w:p w:rsidR="0027143E" w:rsidRDefault="0027143E" w:rsidP="0027143E">
      <w:pPr>
        <w:pStyle w:val="50"/>
        <w:numPr>
          <w:ilvl w:val="0"/>
          <w:numId w:val="2"/>
        </w:numPr>
        <w:shd w:val="clear" w:color="auto" w:fill="auto"/>
        <w:tabs>
          <w:tab w:val="left" w:pos="142"/>
        </w:tabs>
        <w:spacing w:before="0" w:line="240" w:lineRule="auto"/>
        <w:jc w:val="left"/>
        <w:rPr>
          <w:sz w:val="18"/>
          <w:szCs w:val="28"/>
        </w:rPr>
      </w:pPr>
      <w:proofErr w:type="gramStart"/>
      <w:r w:rsidRPr="00B8152B">
        <w:rPr>
          <w:sz w:val="18"/>
          <w:szCs w:val="28"/>
        </w:rPr>
        <w:t>Зарегистрирован</w:t>
      </w:r>
      <w:proofErr w:type="gramEnd"/>
      <w:r w:rsidRPr="00B8152B">
        <w:rPr>
          <w:sz w:val="18"/>
          <w:szCs w:val="28"/>
        </w:rPr>
        <w:t xml:space="preserve"> в Министерстве юстиции Российской Федерации 29 мая 2008 г., регистрационный № 11779.</w:t>
      </w:r>
    </w:p>
    <w:p w:rsidR="0027143E" w:rsidRDefault="0027143E" w:rsidP="0027143E">
      <w:pPr>
        <w:pStyle w:val="20"/>
        <w:shd w:val="clear" w:color="auto" w:fill="auto"/>
        <w:tabs>
          <w:tab w:val="left" w:pos="1051"/>
        </w:tabs>
        <w:spacing w:before="0" w:after="0" w:line="360" w:lineRule="auto"/>
        <w:contextualSpacing/>
      </w:pPr>
      <w:r>
        <w:rPr>
          <w:noProof/>
          <w:lang w:bidi="ar-SA"/>
        </w:rPr>
        <w:drawing>
          <wp:anchor distT="0" distB="0" distL="114300" distR="114300" simplePos="0" relativeHeight="377488129" behindDoc="0" locked="0" layoutInCell="1" allowOverlap="1" wp14:anchorId="3448EB59" wp14:editId="6C79795D">
            <wp:simplePos x="0" y="0"/>
            <wp:positionH relativeFrom="column">
              <wp:posOffset>5209540</wp:posOffset>
            </wp:positionH>
            <wp:positionV relativeFrom="paragraph">
              <wp:posOffset>291769</wp:posOffset>
            </wp:positionV>
            <wp:extent cx="805815" cy="229870"/>
            <wp:effectExtent l="0" t="0" r="0" b="0"/>
            <wp:wrapNone/>
            <wp:docPr id="1" name="Рисунок 1" descr="C:\Users\Алексей\Desktop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лексей\Desktop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52B" w:rsidRDefault="003C20CB" w:rsidP="0027143E">
      <w:pPr>
        <w:pStyle w:val="20"/>
        <w:shd w:val="clear" w:color="auto" w:fill="auto"/>
        <w:spacing w:before="0" w:after="0" w:line="360" w:lineRule="auto"/>
        <w:ind w:firstLine="709"/>
        <w:contextualSpacing/>
        <w:rPr>
          <w:sz w:val="18"/>
        </w:rPr>
      </w:pPr>
      <w:r w:rsidRPr="000839BE">
        <w:lastRenderedPageBreak/>
        <w:t xml:space="preserve">усилить </w:t>
      </w:r>
      <w:proofErr w:type="gramStart"/>
      <w:r w:rsidRPr="000839BE">
        <w:t>контроль за</w:t>
      </w:r>
      <w:proofErr w:type="gramEnd"/>
      <w:r w:rsidRPr="000839BE">
        <w:t xml:space="preserve"> </w:t>
      </w:r>
      <w:r w:rsidRPr="000839BE">
        <w:t>деятельностью специальных подразделений; подготовить в установленном порядке</w:t>
      </w:r>
      <w:bookmarkStart w:id="1" w:name="_GoBack"/>
      <w:bookmarkEnd w:id="1"/>
      <w:r w:rsidRPr="000839BE">
        <w:t xml:space="preserve"> до 1 июля 2011 г. методические рекомендации по практическим вопросам взаимодействия между главным управлением МЧС России по субъекту Российской Федерации и специальным подразделен</w:t>
      </w:r>
      <w:r w:rsidRPr="000839BE">
        <w:t>ием при решении задач гарнизонной службы.</w:t>
      </w:r>
    </w:p>
    <w:p w:rsidR="0091291B" w:rsidRPr="000839BE" w:rsidRDefault="003C20CB" w:rsidP="00AA4511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firstLine="709"/>
      </w:pPr>
      <w:r w:rsidRPr="000839BE">
        <w:t>Начальникам главных управлений МЧС России по субъектам Российской Федерации, специальных подразделений:</w:t>
      </w:r>
    </w:p>
    <w:p w:rsidR="0091291B" w:rsidRPr="000839BE" w:rsidRDefault="003C20CB" w:rsidP="00AA4511">
      <w:pPr>
        <w:pStyle w:val="20"/>
        <w:shd w:val="clear" w:color="auto" w:fill="auto"/>
        <w:spacing w:before="0" w:after="0" w:line="360" w:lineRule="auto"/>
        <w:ind w:firstLine="709"/>
      </w:pPr>
      <w:r w:rsidRPr="000839BE">
        <w:t xml:space="preserve">организовать регулярный обмен оперативной информацией между главными управлениями </w:t>
      </w:r>
      <w:r w:rsidRPr="000839BE">
        <w:t>МЧС России по субъектам Российской Федерации и специальными подразделениями с учетом требований законодательства Российской Федерации о защите государственной тайны</w:t>
      </w:r>
      <w:r w:rsidR="00347E80">
        <w:t xml:space="preserve"> </w:t>
      </w:r>
      <w:r w:rsidR="00347E80" w:rsidRPr="00347E80">
        <w:t xml:space="preserve">и осуществлять передачу сведений, форм отчетности, не установленных нормативными правовыми актами МЧС России, из специальных подразделений в территориальные органы МЧС России по согласованию с Управлением специальной пожарной охраны МЧС </w:t>
      </w:r>
      <w:proofErr w:type="gramStart"/>
      <w:r w:rsidR="00347E80" w:rsidRPr="00347E80">
        <w:t>России</w:t>
      </w:r>
      <w:proofErr w:type="gramEnd"/>
      <w:r w:rsidR="00347E80" w:rsidRPr="00347E80">
        <w:t xml:space="preserve"> курирующим заместителем Министра</w:t>
      </w:r>
      <w:r w:rsidRPr="000839BE">
        <w:t>;</w:t>
      </w:r>
    </w:p>
    <w:p w:rsidR="0091291B" w:rsidRPr="000839BE" w:rsidRDefault="003C20CB" w:rsidP="00AA4511">
      <w:pPr>
        <w:pStyle w:val="20"/>
        <w:shd w:val="clear" w:color="auto" w:fill="auto"/>
        <w:spacing w:before="0" w:after="0" w:line="360" w:lineRule="auto"/>
        <w:ind w:firstLine="709"/>
      </w:pPr>
      <w:r w:rsidRPr="000839BE">
        <w:t xml:space="preserve">вести переписку по вопросам служебной деятельности в </w:t>
      </w:r>
      <w:r w:rsidR="000137E8">
        <w:t>пожарно-спасательном гарнизоне</w:t>
      </w:r>
      <w:r w:rsidRPr="000839BE">
        <w:t xml:space="preserve"> на уровне г</w:t>
      </w:r>
      <w:r w:rsidRPr="000839BE">
        <w:t>лавных управлений МЧС России по субъектам Российской Федерации и специальных подразделений;</w:t>
      </w:r>
    </w:p>
    <w:p w:rsidR="0091291B" w:rsidRPr="000839BE" w:rsidRDefault="003C20CB" w:rsidP="00AA4511">
      <w:pPr>
        <w:pStyle w:val="20"/>
        <w:shd w:val="clear" w:color="auto" w:fill="auto"/>
        <w:spacing w:before="0" w:after="0" w:line="360" w:lineRule="auto"/>
        <w:ind w:firstLine="709"/>
      </w:pPr>
      <w:proofErr w:type="gramStart"/>
      <w:r w:rsidRPr="000839BE">
        <w:t>определить по согласованию с администрацией закрытых административно-</w:t>
      </w:r>
      <w:r w:rsidRPr="000839BE">
        <w:t xml:space="preserve">территориальных образований (далее </w:t>
      </w:r>
      <w:r w:rsidR="00AA4511">
        <w:t>–</w:t>
      </w:r>
      <w:r w:rsidRPr="000839BE">
        <w:t xml:space="preserve"> ЗАТО), особо важных и режимных организаций (далее </w:t>
      </w:r>
      <w:r w:rsidR="00AA4511">
        <w:t>–</w:t>
      </w:r>
      <w:r w:rsidRPr="000839BE">
        <w:t xml:space="preserve"> орган</w:t>
      </w:r>
      <w:r w:rsidRPr="000839BE">
        <w:t>изаций) подрайоны выезда специальных подразделений для оказания помощи в тушении пожаров и проведении аварийно-</w:t>
      </w:r>
      <w:r w:rsidRPr="000839BE">
        <w:t>спасательных работ иным подразделениям пожарной охраны</w:t>
      </w:r>
      <w:r w:rsidR="00347E80" w:rsidRPr="00347E80">
        <w:t>, привлечение специальных подразделений для тушения природных пожаров за пределами ЗАТО, охраняемой организации осуществлять по решению председателя комиссии по предупреждению и ликвидации чрезвычайных ситуаций и обеспечению</w:t>
      </w:r>
      <w:proofErr w:type="gramEnd"/>
      <w:r w:rsidR="00347E80" w:rsidRPr="00347E80">
        <w:t xml:space="preserve"> пожарной безопасности органа местного самоуправления, в котором дислоцируется специальное подразделение</w:t>
      </w:r>
      <w:r w:rsidRPr="000839BE">
        <w:t>;</w:t>
      </w:r>
    </w:p>
    <w:p w:rsidR="0091291B" w:rsidRPr="000839BE" w:rsidRDefault="003C20CB" w:rsidP="00AA4511">
      <w:pPr>
        <w:pStyle w:val="20"/>
        <w:shd w:val="clear" w:color="auto" w:fill="auto"/>
        <w:spacing w:before="0" w:after="0" w:line="360" w:lineRule="auto"/>
        <w:ind w:firstLine="709"/>
      </w:pPr>
      <w:proofErr w:type="gramStart"/>
      <w:r w:rsidRPr="000839BE">
        <w:t xml:space="preserve">включать представителей всех специальных подразделений, </w:t>
      </w:r>
      <w:r w:rsidRPr="000839BE">
        <w:lastRenderedPageBreak/>
        <w:t>дислоцированных на территории су</w:t>
      </w:r>
      <w:r w:rsidRPr="000839BE">
        <w:t xml:space="preserve">бъекта Российской Федерации, в состав рабочей группы по подготовке плана привлечения сил и средств подразделений пожарной охраны, </w:t>
      </w:r>
      <w:r w:rsidR="000137E8">
        <w:t xml:space="preserve">пожарно-спасательных гарнизонов </w:t>
      </w:r>
      <w:r w:rsidRPr="000839BE">
        <w:t xml:space="preserve">для тушения пожаров и проведения аварийно-спасательных работ (далее </w:t>
      </w:r>
      <w:r w:rsidR="00AA4511">
        <w:t>–</w:t>
      </w:r>
      <w:r w:rsidRPr="000839BE">
        <w:t xml:space="preserve"> П</w:t>
      </w:r>
      <w:r w:rsidRPr="000839BE">
        <w:t>лан), а также обеспечить вые</w:t>
      </w:r>
      <w:r w:rsidRPr="000839BE">
        <w:t>зд подчиненных подразделений на тушение пожаров и проведение аварийно-</w:t>
      </w:r>
      <w:r w:rsidRPr="000839BE">
        <w:t>спасательных работ в соответствии с разработанным Планом;</w:t>
      </w:r>
      <w:proofErr w:type="gramEnd"/>
    </w:p>
    <w:p w:rsidR="0091291B" w:rsidRPr="000839BE" w:rsidRDefault="003C20CB" w:rsidP="00AA4511">
      <w:pPr>
        <w:pStyle w:val="20"/>
        <w:shd w:val="clear" w:color="auto" w:fill="auto"/>
        <w:spacing w:before="0" w:after="0" w:line="360" w:lineRule="auto"/>
        <w:ind w:firstLine="709"/>
      </w:pPr>
      <w:r w:rsidRPr="000839BE">
        <w:t>предусматривать первоочередное убытие специальных подразделений с места тушения пожаров в подрайоне выезда при сосредоточении н</w:t>
      </w:r>
      <w:r w:rsidRPr="000839BE">
        <w:t xml:space="preserve">еобходимого количества сил и средств </w:t>
      </w:r>
      <w:r w:rsidR="000137E8">
        <w:t xml:space="preserve">пожарно-спасательного </w:t>
      </w:r>
      <w:r w:rsidRPr="000839BE">
        <w:t>гарнизона</w:t>
      </w:r>
      <w:r w:rsidRPr="000839BE">
        <w:t>, объявлении ликвидации пожара;</w:t>
      </w:r>
    </w:p>
    <w:p w:rsidR="0091291B" w:rsidRPr="000839BE" w:rsidRDefault="003C20CB" w:rsidP="00AA4511">
      <w:pPr>
        <w:pStyle w:val="20"/>
        <w:shd w:val="clear" w:color="auto" w:fill="auto"/>
        <w:spacing w:before="0" w:after="0" w:line="360" w:lineRule="auto"/>
        <w:ind w:firstLine="709"/>
      </w:pPr>
      <w:r w:rsidRPr="000839BE">
        <w:t>обеспечивать профессиональную</w:t>
      </w:r>
      <w:r w:rsidR="00AA4511">
        <w:t xml:space="preserve"> </w:t>
      </w:r>
      <w:r w:rsidRPr="000839BE">
        <w:t>подготовку (повышение</w:t>
      </w:r>
      <w:r w:rsidR="00AA4511">
        <w:t xml:space="preserve"> </w:t>
      </w:r>
      <w:r w:rsidRPr="000839BE">
        <w:t>квалификации) сотрудников специальных подразделений на базе учебных центров федеральной противопожарной службы</w:t>
      </w:r>
      <w:r w:rsidRPr="000839BE">
        <w:t xml:space="preserve"> и учебных пунктах подразделений федеральной противопожарной службы на общих основаниях с личным составом </w:t>
      </w:r>
      <w:r w:rsidR="000137E8">
        <w:t xml:space="preserve">пожарно-спасательного </w:t>
      </w:r>
      <w:r w:rsidRPr="000839BE">
        <w:t>гарнизона</w:t>
      </w:r>
      <w:r w:rsidRPr="000839BE">
        <w:t>;</w:t>
      </w:r>
    </w:p>
    <w:p w:rsidR="0091291B" w:rsidRPr="000839BE" w:rsidRDefault="003C20CB" w:rsidP="00AA4511">
      <w:pPr>
        <w:pStyle w:val="20"/>
        <w:shd w:val="clear" w:color="auto" w:fill="auto"/>
        <w:spacing w:before="0" w:after="0" w:line="360" w:lineRule="auto"/>
        <w:ind w:firstLine="709"/>
      </w:pPr>
      <w:r w:rsidRPr="000839BE">
        <w:t>обеспечивать стажировку должностных лиц начальствующего состава специальных подразделений, выступающих в роли руководителей</w:t>
      </w:r>
      <w:r w:rsidRPr="000839BE">
        <w:t xml:space="preserve"> тушения пожаров, при службах пожаротушения, центрах управления в кризисных ситуациях и пожарных частях </w:t>
      </w:r>
      <w:r w:rsidR="000137E8">
        <w:t xml:space="preserve">пожарно-спасательных </w:t>
      </w:r>
      <w:r w:rsidRPr="000839BE">
        <w:t>гарнизонов</w:t>
      </w:r>
      <w:r w:rsidRPr="000839BE">
        <w:t>;</w:t>
      </w:r>
    </w:p>
    <w:p w:rsidR="0091291B" w:rsidRPr="000839BE" w:rsidRDefault="00347E80" w:rsidP="00AA4511">
      <w:pPr>
        <w:pStyle w:val="20"/>
        <w:shd w:val="clear" w:color="auto" w:fill="auto"/>
        <w:spacing w:before="0" w:after="0" w:line="360" w:lineRule="auto"/>
        <w:ind w:firstLine="709"/>
      </w:pPr>
      <w:r w:rsidRPr="00347E80">
        <w:t>организовывать доведение до специальных подразделений приказов (сигналов) на приведение сил и сре</w:t>
      </w:r>
      <w:proofErr w:type="gramStart"/>
      <w:r w:rsidRPr="00347E80">
        <w:t>дств гл</w:t>
      </w:r>
      <w:proofErr w:type="gramEnd"/>
      <w:r w:rsidRPr="00347E80">
        <w:t>авного управления МЧС России по субъекту Российской Федерации и подчиненных ему подразделений в режим повышенной готовности или чрезвычайной ситуации, в состояние мобилизационной готовности через соответствующий центр управления в кризисных ситуациях главного управления МЧС России по субъекту Российской Федерации;</w:t>
      </w:r>
    </w:p>
    <w:p w:rsidR="0091291B" w:rsidRPr="000839BE" w:rsidRDefault="003C20CB" w:rsidP="00AA4511">
      <w:pPr>
        <w:pStyle w:val="20"/>
        <w:shd w:val="clear" w:color="auto" w:fill="auto"/>
        <w:spacing w:before="0" w:after="0" w:line="360" w:lineRule="auto"/>
        <w:ind w:firstLine="709"/>
      </w:pPr>
      <w:r w:rsidRPr="000839BE">
        <w:t xml:space="preserve">обеспечить участие подразделений пожарной охраны </w:t>
      </w:r>
      <w:r w:rsidR="000137E8">
        <w:t xml:space="preserve">пожарно-спасательных </w:t>
      </w:r>
      <w:r w:rsidRPr="000839BE">
        <w:t>гарнизонов в пожарно</w:t>
      </w:r>
      <w:r w:rsidR="00AA4511">
        <w:t>-</w:t>
      </w:r>
      <w:r w:rsidRPr="000839BE">
        <w:t xml:space="preserve">тактических учениях (занятиях) </w:t>
      </w:r>
      <w:proofErr w:type="gramStart"/>
      <w:r w:rsidRPr="000839BE">
        <w:t>в</w:t>
      </w:r>
      <w:proofErr w:type="gramEnd"/>
      <w:r w:rsidRPr="000839BE">
        <w:t xml:space="preserve"> ЗАТО и организациях с учетом согласования с</w:t>
      </w:r>
      <w:r w:rsidRPr="000839BE">
        <w:t xml:space="preserve"> руководством ЗАТО, организаций и обеспечения установленного режима секретности;</w:t>
      </w:r>
    </w:p>
    <w:p w:rsidR="0091291B" w:rsidRPr="000839BE" w:rsidRDefault="003C20CB" w:rsidP="00AA4511">
      <w:pPr>
        <w:pStyle w:val="20"/>
        <w:shd w:val="clear" w:color="auto" w:fill="auto"/>
        <w:spacing w:before="0" w:after="0" w:line="360" w:lineRule="auto"/>
        <w:ind w:firstLine="709"/>
      </w:pPr>
      <w:r w:rsidRPr="000839BE">
        <w:lastRenderedPageBreak/>
        <w:t>проводить не менее двух раз в год занятия со средним и старшим начальствующим составом территориальных подразделений федеральной противопожарной службы и специальных подраздел</w:t>
      </w:r>
      <w:r w:rsidRPr="000839BE">
        <w:t>ений по изучению оперативно-тактических особенностей порядка тушения пожаров в зданиях и сооружениях организаций, находящихся в районе (подрайоне) выезда;</w:t>
      </w:r>
    </w:p>
    <w:p w:rsidR="0091291B" w:rsidRPr="000839BE" w:rsidRDefault="003C20CB" w:rsidP="00347E80">
      <w:pPr>
        <w:pStyle w:val="20"/>
        <w:shd w:val="clear" w:color="auto" w:fill="auto"/>
        <w:spacing w:before="0" w:after="0" w:line="360" w:lineRule="auto"/>
        <w:ind w:firstLine="709"/>
      </w:pPr>
      <w:r w:rsidRPr="000839BE">
        <w:t>обеспечивать участие ответственных должностных лиц специальных подразделений в подведении итогов за п</w:t>
      </w:r>
      <w:r w:rsidRPr="000839BE">
        <w:t>олугодие и год, в том числе по результатам проверок служебной деятельности, в разборе характерных, крупных пожаров и на мероприятиях по обмену опытом работы;</w:t>
      </w:r>
    </w:p>
    <w:p w:rsidR="0091291B" w:rsidRDefault="003C20CB" w:rsidP="00347E80">
      <w:pPr>
        <w:pStyle w:val="20"/>
        <w:shd w:val="clear" w:color="auto" w:fill="auto"/>
        <w:spacing w:before="0" w:after="0" w:line="360" w:lineRule="auto"/>
        <w:ind w:firstLine="709"/>
      </w:pPr>
      <w:r w:rsidRPr="000839BE">
        <w:t>установить общие рабочие радиочастоты для обеспечения связи при работе на пожарах, учениях, заняти</w:t>
      </w:r>
      <w:r w:rsidR="00347E80">
        <w:t>ях;</w:t>
      </w:r>
    </w:p>
    <w:p w:rsidR="00347E80" w:rsidRDefault="00347E80" w:rsidP="00347E80">
      <w:pPr>
        <w:pStyle w:val="20"/>
        <w:spacing w:before="0" w:after="0" w:line="360" w:lineRule="auto"/>
        <w:ind w:firstLine="709"/>
      </w:pPr>
      <w:r>
        <w:t>привлекать должностных лиц специальных подразделений к участию в проведении совещаний по согласованию с Управлением специальной пожарной охраны МЧС России;</w:t>
      </w:r>
    </w:p>
    <w:p w:rsidR="00347E80" w:rsidRDefault="00347E80" w:rsidP="00347E80">
      <w:pPr>
        <w:pStyle w:val="20"/>
        <w:spacing w:before="0" w:after="0" w:line="360" w:lineRule="auto"/>
        <w:ind w:firstLine="709"/>
      </w:pPr>
      <w:r>
        <w:t>организовывать доведение до главных управлений МЧС России по субъектам Российской Федерации приказов (сигналов) о сборе резерва сил специальных подразделений;</w:t>
      </w:r>
    </w:p>
    <w:p w:rsidR="00347E80" w:rsidRPr="000839BE" w:rsidRDefault="00347E80" w:rsidP="00347E80">
      <w:pPr>
        <w:pStyle w:val="20"/>
        <w:shd w:val="clear" w:color="auto" w:fill="auto"/>
        <w:spacing w:before="0" w:after="0" w:line="360" w:lineRule="auto"/>
        <w:ind w:firstLine="709"/>
      </w:pPr>
      <w:r>
        <w:t>организовать взаимодействие по вопросам доставки, размещения, централизованного питания резерва сил специальных подразделений в пунктах ожидания.</w:t>
      </w:r>
    </w:p>
    <w:p w:rsidR="0091291B" w:rsidRPr="000839BE" w:rsidRDefault="003C20CB" w:rsidP="00AA4511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360" w:lineRule="auto"/>
        <w:ind w:firstLine="709"/>
      </w:pPr>
      <w:r w:rsidRPr="000839BE">
        <w:t xml:space="preserve">Начальникам специальных подразделений организовать пропуск, встречу, сопровождение прибывающих иных подразделений (личного состава) соответствующих </w:t>
      </w:r>
      <w:r w:rsidR="000137E8">
        <w:t xml:space="preserve">пожарно-спасательных </w:t>
      </w:r>
      <w:r w:rsidRPr="000839BE">
        <w:t xml:space="preserve">гарнизонов </w:t>
      </w:r>
      <w:r w:rsidRPr="000839BE">
        <w:t xml:space="preserve">на тушение пожаров, проведение аварийно-спасательных работ, учения и занятия </w:t>
      </w:r>
      <w:proofErr w:type="gramStart"/>
      <w:r w:rsidRPr="000839BE">
        <w:t>в</w:t>
      </w:r>
      <w:proofErr w:type="gramEnd"/>
      <w:r w:rsidRPr="000839BE">
        <w:t xml:space="preserve"> ЗАТО и организации, учитывая, что допуск личного состава </w:t>
      </w:r>
      <w:r w:rsidR="000137E8">
        <w:t xml:space="preserve">пожарно-спасательных </w:t>
      </w:r>
      <w:r w:rsidRPr="000839BE">
        <w:t xml:space="preserve">гарнизонов </w:t>
      </w:r>
      <w:r w:rsidRPr="000839BE">
        <w:t xml:space="preserve">в охраняемые организации осуществляется в соответствии с нормативными правовыми актами Российской Федерации, а допуск на объекты Главного управления специальных программ </w:t>
      </w:r>
      <w:r w:rsidRPr="000839BE">
        <w:t xml:space="preserve">Президента Российской Федерации, Управления делами Президента Российской Федерации и Федеральной службы охраны Российской Федерации осуществляется в соответствии с межведомственными правовыми актами (соглашениями) с </w:t>
      </w:r>
      <w:r w:rsidRPr="000839BE">
        <w:lastRenderedPageBreak/>
        <w:t>учетом требований законодательства Росси</w:t>
      </w:r>
      <w:r w:rsidRPr="000839BE">
        <w:t>йской Федерации о защите государственной тайны.</w:t>
      </w:r>
    </w:p>
    <w:p w:rsidR="0091291B" w:rsidRPr="000839BE" w:rsidRDefault="003C20CB" w:rsidP="006D1E49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360" w:lineRule="auto"/>
        <w:ind w:firstLine="600"/>
      </w:pPr>
      <w:r w:rsidRPr="000839BE">
        <w:t xml:space="preserve"> Ответственность за организацию тушения пожаров и проведение аварийно-спасательных работ на </w:t>
      </w:r>
      <w:r w:rsidR="006D1E49" w:rsidRPr="006D1E49">
        <w:t>объектах Главного управления специальных программ Президента Российской Федерации,</w:t>
      </w:r>
      <w:r w:rsidR="006D1E49">
        <w:t xml:space="preserve"> </w:t>
      </w:r>
      <w:proofErr w:type="gramStart"/>
      <w:r w:rsidRPr="000839BE">
        <w:t>территории</w:t>
      </w:r>
      <w:proofErr w:type="gramEnd"/>
      <w:r w:rsidRPr="000839BE">
        <w:t xml:space="preserve"> ЗАТО и в организациях, расположенных на их территории, возлагается на начальников специальных подразделен</w:t>
      </w:r>
      <w:r w:rsidRPr="000839BE">
        <w:t xml:space="preserve">ий, в организациях, расположенных вне территории ЗАТО </w:t>
      </w:r>
      <w:r w:rsidR="00AA4511">
        <w:t>–</w:t>
      </w:r>
      <w:r w:rsidRPr="000839BE">
        <w:t xml:space="preserve"> на начальников территориальных </w:t>
      </w:r>
      <w:r w:rsidR="000137E8">
        <w:t xml:space="preserve">пожарно-спасательных </w:t>
      </w:r>
      <w:r w:rsidRPr="000839BE">
        <w:t>гарнизонов</w:t>
      </w:r>
      <w:r w:rsidRPr="000839BE">
        <w:t>.</w:t>
      </w:r>
    </w:p>
    <w:p w:rsidR="0091291B" w:rsidRPr="000839BE" w:rsidRDefault="006D1E49" w:rsidP="006D1E49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360" w:lineRule="auto"/>
        <w:ind w:firstLine="600"/>
      </w:pPr>
      <w:proofErr w:type="gramStart"/>
      <w:r w:rsidRPr="006D1E49">
        <w:t>Контроль за</w:t>
      </w:r>
      <w:proofErr w:type="gramEnd"/>
      <w:r w:rsidRPr="006D1E49">
        <w:t xml:space="preserve"> выполнением настоящего приказа возложить на заместителя Министра Беляева Л.А.</w:t>
      </w:r>
    </w:p>
    <w:p w:rsidR="0091291B" w:rsidRPr="000839BE" w:rsidRDefault="003C20CB" w:rsidP="00FC6A97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360" w:lineRule="auto"/>
        <w:ind w:firstLine="709"/>
      </w:pPr>
      <w:r w:rsidRPr="000839BE">
        <w:t>Признать утратившим силу приказ МЧС России от 21.12.2004 № 596 «Об организации территориальными органами МЧС России тушения пожаров и проведения аварийно-спасательных работ, осуществляемых пожарной охраной в закрытых административно-те</w:t>
      </w:r>
      <w:r w:rsidRPr="000839BE">
        <w:t>рриториальных образованиях».</w:t>
      </w:r>
    </w:p>
    <w:p w:rsidR="00FC6A97" w:rsidRDefault="00FC6A97" w:rsidP="00AA4511">
      <w:pPr>
        <w:pStyle w:val="a4"/>
        <w:shd w:val="clear" w:color="auto" w:fill="auto"/>
        <w:spacing w:line="280" w:lineRule="exact"/>
      </w:pPr>
    </w:p>
    <w:p w:rsidR="00FC6A97" w:rsidRDefault="00FC6A97" w:rsidP="00AA4511">
      <w:pPr>
        <w:pStyle w:val="a4"/>
        <w:shd w:val="clear" w:color="auto" w:fill="auto"/>
        <w:spacing w:line="280" w:lineRule="exact"/>
      </w:pPr>
    </w:p>
    <w:p w:rsidR="00853F65" w:rsidRDefault="00853F65" w:rsidP="00AA4511">
      <w:pPr>
        <w:pStyle w:val="a4"/>
        <w:shd w:val="clear" w:color="auto" w:fill="auto"/>
        <w:spacing w:line="280" w:lineRule="exact"/>
      </w:pPr>
    </w:p>
    <w:p w:rsidR="00853F65" w:rsidRDefault="00853F65" w:rsidP="00AA4511">
      <w:pPr>
        <w:pStyle w:val="a4"/>
        <w:shd w:val="clear" w:color="auto" w:fill="auto"/>
        <w:spacing w:line="280" w:lineRule="exact"/>
      </w:pPr>
      <w:r w:rsidRPr="000839BE">
        <w:pict>
          <v:shape id="_x0000_s1030" type="#_x0000_t75" style="position:absolute;margin-left:268.2pt;margin-top:6.35pt;width:168.95pt;height:127.7pt;z-index:377487105;mso-wrap-distance-left:5pt;mso-wrap-distance-right:5pt;mso-wrap-distance-bottom:20.15pt;mso-position-horizontal-relative:margin">
            <v:imagedata r:id="rId11" o:title="image4" chromakey="white"/>
            <w10:wrap side="left" anchorx="margin"/>
          </v:shape>
        </w:pict>
      </w:r>
    </w:p>
    <w:p w:rsidR="00853F65" w:rsidRDefault="00853F65" w:rsidP="00AA4511">
      <w:pPr>
        <w:pStyle w:val="a4"/>
        <w:shd w:val="clear" w:color="auto" w:fill="auto"/>
        <w:spacing w:line="280" w:lineRule="exact"/>
      </w:pPr>
    </w:p>
    <w:p w:rsidR="00FC6A97" w:rsidRDefault="00FC6A97" w:rsidP="00AA4511">
      <w:pPr>
        <w:pStyle w:val="a4"/>
        <w:shd w:val="clear" w:color="auto" w:fill="auto"/>
        <w:spacing w:line="280" w:lineRule="exact"/>
      </w:pPr>
    </w:p>
    <w:p w:rsidR="00AA4511" w:rsidRDefault="003C20CB" w:rsidP="00AA4511">
      <w:pPr>
        <w:pStyle w:val="a4"/>
        <w:shd w:val="clear" w:color="auto" w:fill="auto"/>
        <w:spacing w:line="280" w:lineRule="exact"/>
      </w:pPr>
      <w:r w:rsidRPr="000839BE">
        <w:t>Министр</w:t>
      </w:r>
      <w:r w:rsidR="00FC6A97">
        <w:tab/>
      </w:r>
      <w:r w:rsidR="00FC6A97">
        <w:tab/>
      </w:r>
      <w:r w:rsidR="00FC6A97">
        <w:tab/>
      </w:r>
      <w:r w:rsidR="00FC6A97">
        <w:tab/>
      </w:r>
      <w:r w:rsidR="00FC6A97">
        <w:tab/>
      </w:r>
      <w:r w:rsidR="00FC6A97">
        <w:tab/>
      </w:r>
      <w:r w:rsidR="00FC6A97">
        <w:tab/>
      </w:r>
      <w:r w:rsidR="00FC6A97">
        <w:tab/>
      </w:r>
      <w:r w:rsidR="00FC6A97">
        <w:tab/>
      </w:r>
      <w:r w:rsidR="00FC6A97">
        <w:tab/>
        <w:t xml:space="preserve">    </w:t>
      </w:r>
      <w:r w:rsidR="00AA4511">
        <w:t>С.К. Шойгу</w:t>
      </w:r>
    </w:p>
    <w:p w:rsidR="0091291B" w:rsidRPr="000839BE" w:rsidRDefault="0091291B" w:rsidP="00AA4511">
      <w:pPr>
        <w:pStyle w:val="20"/>
        <w:shd w:val="clear" w:color="auto" w:fill="auto"/>
        <w:spacing w:before="0" w:after="0" w:line="360" w:lineRule="auto"/>
        <w:jc w:val="left"/>
      </w:pPr>
    </w:p>
    <w:sectPr w:rsidR="0091291B" w:rsidRPr="000839BE" w:rsidSect="00E84F33">
      <w:pgSz w:w="11900" w:h="16840" w:code="9"/>
      <w:pgMar w:top="993" w:right="850" w:bottom="99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CB" w:rsidRDefault="003C20CB">
      <w:r>
        <w:separator/>
      </w:r>
    </w:p>
  </w:endnote>
  <w:endnote w:type="continuationSeparator" w:id="0">
    <w:p w:rsidR="003C20CB" w:rsidRDefault="003C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CB" w:rsidRDefault="003C20CB"/>
  </w:footnote>
  <w:footnote w:type="continuationSeparator" w:id="0">
    <w:p w:rsidR="003C20CB" w:rsidRDefault="003C20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7BBA"/>
    <w:multiLevelType w:val="multilevel"/>
    <w:tmpl w:val="A1F25D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E01034"/>
    <w:multiLevelType w:val="multilevel"/>
    <w:tmpl w:val="9B14F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1291B"/>
    <w:rsid w:val="000137E8"/>
    <w:rsid w:val="000839BE"/>
    <w:rsid w:val="0027143E"/>
    <w:rsid w:val="003356B9"/>
    <w:rsid w:val="00347E80"/>
    <w:rsid w:val="003C20CB"/>
    <w:rsid w:val="005D2C2A"/>
    <w:rsid w:val="006D1E49"/>
    <w:rsid w:val="00853F65"/>
    <w:rsid w:val="00911D6C"/>
    <w:rsid w:val="0091291B"/>
    <w:rsid w:val="00AA4511"/>
    <w:rsid w:val="00B8152B"/>
    <w:rsid w:val="00E84F33"/>
    <w:rsid w:val="00FC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20" w:after="1020" w:line="35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after="300" w:line="35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David" w:eastAsia="David" w:hAnsi="David" w:cs="David"/>
      <w:sz w:val="20"/>
      <w:szCs w:val="20"/>
    </w:rPr>
  </w:style>
  <w:style w:type="table" w:styleId="a5">
    <w:name w:val="Table Grid"/>
    <w:basedOn w:val="a1"/>
    <w:uiPriority w:val="59"/>
    <w:rsid w:val="00B81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152B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2B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ПожДепо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Русских</cp:lastModifiedBy>
  <cp:revision>12</cp:revision>
  <dcterms:created xsi:type="dcterms:W3CDTF">2016-08-29T18:22:00Z</dcterms:created>
  <dcterms:modified xsi:type="dcterms:W3CDTF">2016-08-29T19:02:00Z</dcterms:modified>
</cp:coreProperties>
</file>