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spacing w:after="0" w:line="20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page">
                  <wp:posOffset>791845</wp:posOffset>
                </wp:positionH>
                <wp:positionV relativeFrom="page">
                  <wp:posOffset>1278890</wp:posOffset>
                </wp:positionV>
                <wp:extent cx="5963285" cy="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63285" cy="0"/>
                        </a:xfrm>
                        <a:prstGeom prst="line">
                          <a:avLst/>
                        </a:prstGeom>
                        <a:solidFill>
                          <a:srgbClr val="FFFFFF"/>
                        </a:solidFill>
                        <a:ln w="38100">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62.35pt,100.7pt" to="531.9pt,100.7pt" o:allowincell="f" strokecolor="#000000" strokeweight="3pt">
                <w10:wrap anchorx="page" anchory="page"/>
              </v:line>
            </w:pict>
          </mc:Fallback>
        </mc:AlternateContent>
      </w:r>
    </w:p>
    <w:p>
      <w:pPr>
        <w:spacing w:after="0" w:line="200" w:lineRule="exact"/>
        <w:rPr>
          <w:sz w:val="24"/>
          <w:szCs w:val="24"/>
          <w:color w:val="auto"/>
        </w:rPr>
      </w:pPr>
    </w:p>
    <w:p>
      <w:pPr>
        <w:spacing w:after="0" w:line="200" w:lineRule="exact"/>
        <w:rPr>
          <w:sz w:val="24"/>
          <w:szCs w:val="24"/>
          <w:color w:val="auto"/>
        </w:rPr>
      </w:pPr>
    </w:p>
    <w:p>
      <w:pPr>
        <w:spacing w:after="0" w:line="279" w:lineRule="exact"/>
        <w:rPr>
          <w:sz w:val="24"/>
          <w:szCs w:val="24"/>
          <w:color w:val="auto"/>
        </w:rPr>
      </w:pPr>
    </w:p>
    <w:p>
      <w:pPr>
        <w:ind w:left="1360"/>
        <w:spacing w:after="0"/>
        <w:rPr>
          <w:sz w:val="20"/>
          <w:szCs w:val="20"/>
          <w:color w:val="auto"/>
        </w:rPr>
      </w:pPr>
      <w:r>
        <w:rPr>
          <w:rFonts w:ascii="Arial" w:cs="Arial" w:eastAsia="Arial" w:hAnsi="Arial"/>
          <w:sz w:val="20"/>
          <w:szCs w:val="20"/>
          <w:b w:val="1"/>
          <w:bCs w:val="1"/>
          <w:color w:val="auto"/>
        </w:rPr>
        <w:t>ФЕДЕРАЛЬНОЕ АГЕНТСТВО</w:t>
      </w:r>
    </w:p>
    <w:p>
      <w:pPr>
        <w:spacing w:after="0" w:line="180" w:lineRule="exact"/>
        <w:rPr>
          <w:sz w:val="24"/>
          <w:szCs w:val="24"/>
          <w:color w:val="auto"/>
        </w:rPr>
      </w:pPr>
    </w:p>
    <w:p>
      <w:pPr>
        <w:spacing w:after="0"/>
        <w:rPr>
          <w:sz w:val="20"/>
          <w:szCs w:val="20"/>
          <w:color w:val="auto"/>
        </w:rPr>
      </w:pPr>
      <w:r>
        <w:rPr>
          <w:rFonts w:ascii="Arial" w:cs="Arial" w:eastAsia="Arial" w:hAnsi="Arial"/>
          <w:sz w:val="19"/>
          <w:szCs w:val="19"/>
          <w:b w:val="1"/>
          <w:bCs w:val="1"/>
          <w:color w:val="auto"/>
        </w:rPr>
        <w:t>ПО ТЕХНИЧЕСКОМУ РЕГУЛИРОВАНИЮ И МЕТРОЛОГИИ</w:t>
      </w:r>
    </w:p>
    <w:p>
      <w:pPr>
        <w:spacing w:after="0"/>
        <w:rPr>
          <w:sz w:val="24"/>
          <w:szCs w:val="24"/>
          <w:color w:val="auto"/>
        </w:rPr>
        <w:sectPr>
          <w:pgSz w:w="11900" w:h="16838" w:orient="portrait"/>
          <w:cols w:equalWidth="0" w:num="1">
            <w:col w:w="5560"/>
          </w:cols>
          <w:pgMar w:left="3160" w:top="1440" w:right="3180" w:bottom="1440" w:gutter="0" w:footer="0" w:header="0"/>
        </w:sectPr>
      </w:pPr>
      <w:r>
        <w:rPr>
          <w:sz w:val="24"/>
          <w:szCs w:val="24"/>
          <w:color w:val="auto"/>
        </w:rPr>
        <mc:AlternateContent>
          <mc:Choice Requires="wps">
            <w:drawing>
              <wp:anchor simplePos="0" relativeHeight="251657728" behindDoc="1" locked="0" layoutInCell="0" allowOverlap="1">
                <wp:simplePos x="0" y="0"/>
                <wp:positionH relativeFrom="column">
                  <wp:posOffset>-1214120</wp:posOffset>
                </wp:positionH>
                <wp:positionV relativeFrom="paragraph">
                  <wp:posOffset>217170</wp:posOffset>
                </wp:positionV>
                <wp:extent cx="5962650" cy="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62650" cy="0"/>
                        </a:xfrm>
                        <a:prstGeom prst="line">
                          <a:avLst/>
                        </a:prstGeom>
                        <a:solidFill>
                          <a:srgbClr val="FFFFFF"/>
                        </a:solidFill>
                        <a:ln w="38100">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5.5999pt,17.1pt" to="373.9pt,17.1pt" o:allowincell="f" strokecolor="#000000" strokeweight="3pt"/>
            </w:pict>
          </mc:Fallback>
        </mc:AlternateContent>
      </w:r>
    </w:p>
    <w:p>
      <w:pPr>
        <w:spacing w:after="0" w:line="200" w:lineRule="exact"/>
        <w:rPr>
          <w:sz w:val="24"/>
          <w:szCs w:val="24"/>
          <w:color w:val="auto"/>
        </w:rPr>
      </w:pPr>
    </w:p>
    <w:p>
      <w:pPr>
        <w:spacing w:after="0" w:line="384" w:lineRule="exact"/>
        <w:rPr>
          <w:sz w:val="24"/>
          <w:szCs w:val="24"/>
          <w:color w:val="auto"/>
        </w:rPr>
      </w:pPr>
    </w:p>
    <w:p>
      <w:pPr>
        <w:jc w:val="both"/>
        <w:ind w:left="249" w:hanging="249"/>
        <w:spacing w:after="0"/>
        <w:tabs>
          <w:tab w:leader="none" w:pos="249" w:val="left"/>
        </w:tabs>
        <w:numPr>
          <w:ilvl w:val="0"/>
          <w:numId w:val="1"/>
        </w:numPr>
        <w:rPr>
          <w:rFonts w:ascii="Arial" w:cs="Arial" w:eastAsia="Arial" w:hAnsi="Arial"/>
          <w:sz w:val="24"/>
          <w:szCs w:val="24"/>
          <w:b w:val="1"/>
          <w:bCs w:val="1"/>
          <w:color w:val="auto"/>
        </w:rPr>
      </w:pPr>
      <w:r>
        <w:rPr>
          <w:rFonts w:ascii="Arial" w:cs="Arial" w:eastAsia="Arial" w:hAnsi="Arial"/>
          <w:sz w:val="24"/>
          <w:szCs w:val="24"/>
          <w:b w:val="1"/>
          <w:bCs w:val="1"/>
          <w:color w:val="auto"/>
        </w:rPr>
        <w:t>А Ц И О Н А Л Ь Н Ы Й</w:t>
      </w:r>
    </w:p>
    <w:p>
      <w:pPr>
        <w:spacing w:after="0" w:line="182" w:lineRule="exact"/>
        <w:rPr>
          <w:rFonts w:ascii="Arial" w:cs="Arial" w:eastAsia="Arial" w:hAnsi="Arial"/>
          <w:sz w:val="24"/>
          <w:szCs w:val="24"/>
          <w:b w:val="1"/>
          <w:bCs w:val="1"/>
          <w:color w:val="auto"/>
        </w:rPr>
      </w:pPr>
    </w:p>
    <w:p>
      <w:pPr>
        <w:jc w:val="both"/>
        <w:ind w:left="809" w:hanging="236"/>
        <w:spacing w:after="0"/>
        <w:tabs>
          <w:tab w:leader="none" w:pos="809" w:val="left"/>
        </w:tabs>
        <w:numPr>
          <w:ilvl w:val="3"/>
          <w:numId w:val="1"/>
        </w:numPr>
        <w:rPr>
          <w:rFonts w:ascii="Arial" w:cs="Arial" w:eastAsia="Arial" w:hAnsi="Arial"/>
          <w:sz w:val="24"/>
          <w:szCs w:val="24"/>
          <w:b w:val="1"/>
          <w:bCs w:val="1"/>
          <w:color w:val="auto"/>
        </w:rPr>
      </w:pPr>
      <w:r>
        <w:rPr>
          <w:rFonts w:ascii="Arial" w:cs="Arial" w:eastAsia="Arial" w:hAnsi="Arial"/>
          <w:sz w:val="24"/>
          <w:szCs w:val="24"/>
          <w:b w:val="1"/>
          <w:bCs w:val="1"/>
          <w:color w:val="auto"/>
        </w:rPr>
        <w:t>Т А Н Д А Р Т</w:t>
      </w:r>
    </w:p>
    <w:p>
      <w:pPr>
        <w:spacing w:after="0" w:line="182" w:lineRule="exact"/>
        <w:rPr>
          <w:rFonts w:ascii="Arial" w:cs="Arial" w:eastAsia="Arial" w:hAnsi="Arial"/>
          <w:sz w:val="24"/>
          <w:szCs w:val="24"/>
          <w:b w:val="1"/>
          <w:bCs w:val="1"/>
          <w:color w:val="auto"/>
        </w:rPr>
      </w:pPr>
    </w:p>
    <w:p>
      <w:pPr>
        <w:jc w:val="both"/>
        <w:ind w:left="529" w:hanging="238"/>
        <w:spacing w:after="0"/>
        <w:tabs>
          <w:tab w:leader="none" w:pos="529" w:val="left"/>
        </w:tabs>
        <w:numPr>
          <w:ilvl w:val="1"/>
          <w:numId w:val="1"/>
        </w:numPr>
        <w:rPr>
          <w:rFonts w:ascii="Arial" w:cs="Arial" w:eastAsia="Arial" w:hAnsi="Arial"/>
          <w:sz w:val="24"/>
          <w:szCs w:val="24"/>
          <w:b w:val="1"/>
          <w:bCs w:val="1"/>
          <w:color w:val="auto"/>
        </w:rPr>
      </w:pPr>
      <w:r>
        <w:rPr>
          <w:rFonts w:ascii="Arial" w:cs="Arial" w:eastAsia="Arial" w:hAnsi="Arial"/>
          <w:sz w:val="24"/>
          <w:szCs w:val="24"/>
          <w:b w:val="1"/>
          <w:bCs w:val="1"/>
          <w:color w:val="auto"/>
        </w:rPr>
        <w:t>О С С И Й С К О Й</w:t>
      </w:r>
    </w:p>
    <w:p>
      <w:pPr>
        <w:spacing w:after="0" w:line="182" w:lineRule="exact"/>
        <w:rPr>
          <w:rFonts w:ascii="Arial" w:cs="Arial" w:eastAsia="Arial" w:hAnsi="Arial"/>
          <w:sz w:val="24"/>
          <w:szCs w:val="24"/>
          <w:b w:val="1"/>
          <w:bCs w:val="1"/>
          <w:color w:val="auto"/>
        </w:rPr>
      </w:pPr>
    </w:p>
    <w:p>
      <w:pPr>
        <w:jc w:val="both"/>
        <w:ind w:left="689" w:hanging="270"/>
        <w:spacing w:after="0"/>
        <w:tabs>
          <w:tab w:leader="none" w:pos="689" w:val="left"/>
        </w:tabs>
        <w:numPr>
          <w:ilvl w:val="2"/>
          <w:numId w:val="1"/>
        </w:numPr>
        <w:rPr>
          <w:rFonts w:ascii="Arial" w:cs="Arial" w:eastAsia="Arial" w:hAnsi="Arial"/>
          <w:sz w:val="24"/>
          <w:szCs w:val="24"/>
          <w:b w:val="1"/>
          <w:bCs w:val="1"/>
          <w:color w:val="auto"/>
        </w:rPr>
      </w:pPr>
      <w:r>
        <w:rPr>
          <w:rFonts w:ascii="Arial" w:cs="Arial" w:eastAsia="Arial" w:hAnsi="Arial"/>
          <w:sz w:val="24"/>
          <w:szCs w:val="24"/>
          <w:b w:val="1"/>
          <w:bCs w:val="1"/>
          <w:color w:val="auto"/>
        </w:rPr>
        <w:t>Е Д Е Р А Ц И И</w:t>
      </w:r>
    </w:p>
    <w:p>
      <w:pPr>
        <w:spacing w:after="0" w:line="20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-2046605</wp:posOffset>
                </wp:positionH>
                <wp:positionV relativeFrom="paragraph">
                  <wp:posOffset>173990</wp:posOffset>
                </wp:positionV>
                <wp:extent cx="5962650" cy="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62650" cy="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1.1499pt,13.7pt" to="308.35pt,13.7pt" o:allowincell="f" strokecolor="#000000" strokeweight="1pt"/>
            </w:pict>
          </mc:Fallback>
        </mc:AlternateContent>
        <w:drawing>
          <wp:anchor simplePos="0" relativeHeight="251657728" behindDoc="1" locked="0" layoutInCell="0" allowOverlap="1">
            <wp:simplePos x="0" y="0"/>
            <wp:positionH relativeFrom="column">
              <wp:posOffset>-2122170</wp:posOffset>
            </wp:positionH>
            <wp:positionV relativeFrom="paragraph">
              <wp:posOffset>-1034415</wp:posOffset>
            </wp:positionV>
            <wp:extent cx="1520190" cy="10433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extLst>
                    </a:blip>
                    <a:srcRect/>
                    <a:stretch>
                      <a:fillRect/>
                    </a:stretch>
                  </pic:blipFill>
                  <pic:spPr bwMode="auto">
                    <a:xfrm>
                      <a:off x="0" y="0"/>
                      <a:ext cx="1520190" cy="1043305"/>
                    </a:xfrm>
                    <a:prstGeom prst="rect">
                      <a:avLst/>
                    </a:prstGeom>
                    <a:noFill/>
                  </pic:spPr>
                </pic:pic>
              </a:graphicData>
            </a:graphic>
          </wp:anchor>
        </w:drawing>
        <w:br w:type="column"/>
      </w:r>
    </w:p>
    <w:p>
      <w:pPr>
        <w:spacing w:after="0" w:line="383" w:lineRule="exact"/>
        <w:rPr>
          <w:sz w:val="24"/>
          <w:szCs w:val="24"/>
          <w:color w:val="auto"/>
        </w:rPr>
      </w:pPr>
    </w:p>
    <w:p>
      <w:pPr>
        <w:jc w:val="both"/>
        <w:spacing w:after="0" w:line="285" w:lineRule="auto"/>
        <w:rPr>
          <w:sz w:val="20"/>
          <w:szCs w:val="20"/>
          <w:color w:val="auto"/>
        </w:rPr>
      </w:pPr>
      <w:r>
        <w:rPr>
          <w:rFonts w:ascii="Arial" w:cs="Arial" w:eastAsia="Arial" w:hAnsi="Arial"/>
          <w:sz w:val="35"/>
          <w:szCs w:val="35"/>
          <w:b w:val="1"/>
          <w:bCs w:val="1"/>
          <w:color w:val="auto"/>
        </w:rPr>
        <w:t>ГОСТ Р 53328— 2009</w:t>
      </w:r>
    </w:p>
    <w:p>
      <w:pPr>
        <w:sectPr>
          <w:pgSz w:w="11900" w:h="16838" w:orient="portrait"/>
          <w:cols w:equalWidth="0" w:num="2">
            <w:col w:w="2949" w:space="1840"/>
            <w:col w:w="1360"/>
          </w:cols>
          <w:pgMar w:left="4471" w:top="1440" w:right="1280" w:bottom="1440" w:gutter="0" w:footer="0" w:header="0"/>
          <w:type w:val="continuous"/>
        </w:sect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71" w:lineRule="exact"/>
        <w:rPr>
          <w:sz w:val="24"/>
          <w:szCs w:val="24"/>
          <w:color w:val="auto"/>
        </w:rPr>
      </w:pPr>
    </w:p>
    <w:p>
      <w:pPr>
        <w:ind w:left="900"/>
        <w:spacing w:after="0"/>
        <w:rPr>
          <w:sz w:val="20"/>
          <w:szCs w:val="20"/>
          <w:color w:val="auto"/>
        </w:rPr>
      </w:pPr>
      <w:r>
        <w:rPr>
          <w:rFonts w:ascii="Arial" w:cs="Arial" w:eastAsia="Arial" w:hAnsi="Arial"/>
          <w:sz w:val="36"/>
          <w:szCs w:val="36"/>
          <w:b w:val="1"/>
          <w:bCs w:val="1"/>
          <w:color w:val="auto"/>
        </w:rPr>
        <w:t>ТЕХНИКА ПОЖАРНАЯ.</w:t>
      </w:r>
    </w:p>
    <w:p>
      <w:pPr>
        <w:spacing w:after="0" w:line="82" w:lineRule="exact"/>
        <w:rPr>
          <w:sz w:val="24"/>
          <w:szCs w:val="24"/>
          <w:color w:val="auto"/>
        </w:rPr>
      </w:pPr>
    </w:p>
    <w:p>
      <w:pPr>
        <w:ind w:hanging="732"/>
        <w:spacing w:after="0" w:line="257" w:lineRule="auto"/>
        <w:rPr>
          <w:sz w:val="20"/>
          <w:szCs w:val="20"/>
          <w:color w:val="auto"/>
        </w:rPr>
      </w:pPr>
      <w:r>
        <w:rPr>
          <w:rFonts w:ascii="Arial" w:cs="Arial" w:eastAsia="Arial" w:hAnsi="Arial"/>
          <w:sz w:val="35"/>
          <w:szCs w:val="35"/>
          <w:b w:val="1"/>
          <w:bCs w:val="1"/>
          <w:color w:val="auto"/>
        </w:rPr>
        <w:t>ОСНОВНЫЕ ПОЖАРНЫЕ АВТОМОБИЛИ. Общие технические требования.</w:t>
      </w:r>
    </w:p>
    <w:p>
      <w:pPr>
        <w:spacing w:after="0" w:line="2" w:lineRule="exact"/>
        <w:rPr>
          <w:sz w:val="24"/>
          <w:szCs w:val="24"/>
          <w:color w:val="auto"/>
        </w:rPr>
      </w:pPr>
    </w:p>
    <w:p>
      <w:pPr>
        <w:ind w:left="1160"/>
        <w:spacing w:after="0"/>
        <w:rPr>
          <w:sz w:val="20"/>
          <w:szCs w:val="20"/>
          <w:color w:val="auto"/>
        </w:rPr>
      </w:pPr>
      <w:r>
        <w:rPr>
          <w:rFonts w:ascii="Arial" w:cs="Arial" w:eastAsia="Arial" w:hAnsi="Arial"/>
          <w:sz w:val="36"/>
          <w:szCs w:val="36"/>
          <w:b w:val="1"/>
          <w:bCs w:val="1"/>
          <w:color w:val="auto"/>
        </w:rPr>
        <w:t>Методы испытаний</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83" w:lineRule="exact"/>
        <w:rPr>
          <w:sz w:val="24"/>
          <w:szCs w:val="24"/>
          <w:color w:val="auto"/>
        </w:rPr>
      </w:pPr>
    </w:p>
    <w:p>
      <w:pPr>
        <w:ind w:left="1780"/>
        <w:spacing w:after="0"/>
        <w:rPr>
          <w:sz w:val="20"/>
          <w:szCs w:val="20"/>
          <w:color w:val="auto"/>
        </w:rPr>
      </w:pPr>
      <w:r>
        <w:rPr>
          <w:rFonts w:ascii="Arial" w:cs="Arial" w:eastAsia="Arial" w:hAnsi="Arial"/>
          <w:sz w:val="20"/>
          <w:szCs w:val="20"/>
          <w:b w:val="1"/>
          <w:bCs w:val="1"/>
          <w:color w:val="auto"/>
        </w:rPr>
        <w:t>Издание официальное</w:t>
      </w:r>
    </w:p>
    <w:p>
      <w:pPr>
        <w:sectPr>
          <w:pgSz w:w="11900" w:h="16838" w:orient="portrait"/>
          <w:cols w:equalWidth="0" w:num="1">
            <w:col w:w="6560"/>
          </w:cols>
          <w:pgMar w:left="3040" w:top="1440" w:right="2300" w:bottom="1440" w:gutter="0" w:footer="0" w:header="0"/>
          <w:type w:val="continuous"/>
        </w:sect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6" w:lineRule="exact"/>
        <w:rPr>
          <w:sz w:val="24"/>
          <w:szCs w:val="24"/>
          <w:color w:val="auto"/>
        </w:rPr>
      </w:pPr>
    </w:p>
    <w:p>
      <w:pPr>
        <w:ind w:left="500"/>
        <w:spacing w:after="0"/>
        <w:rPr>
          <w:sz w:val="20"/>
          <w:szCs w:val="20"/>
          <w:color w:val="auto"/>
        </w:rPr>
      </w:pPr>
      <w:r>
        <w:rPr>
          <w:rFonts w:ascii="Arial" w:cs="Arial" w:eastAsia="Arial" w:hAnsi="Arial"/>
          <w:sz w:val="20"/>
          <w:szCs w:val="20"/>
          <w:b w:val="1"/>
          <w:bCs w:val="1"/>
          <w:color w:val="auto"/>
        </w:rPr>
        <w:t>Москва</w:t>
      </w:r>
    </w:p>
    <w:p>
      <w:pPr>
        <w:spacing w:after="0" w:line="45" w:lineRule="exact"/>
        <w:rPr>
          <w:sz w:val="24"/>
          <w:szCs w:val="24"/>
          <w:color w:val="auto"/>
        </w:rPr>
      </w:pPr>
    </w:p>
    <w:p>
      <w:pPr>
        <w:spacing w:after="0"/>
        <w:rPr>
          <w:sz w:val="20"/>
          <w:szCs w:val="20"/>
          <w:color w:val="auto"/>
        </w:rPr>
      </w:pPr>
      <w:r>
        <w:rPr>
          <w:rFonts w:ascii="Arial" w:cs="Arial" w:eastAsia="Arial" w:hAnsi="Arial"/>
          <w:sz w:val="19"/>
          <w:szCs w:val="19"/>
          <w:b w:val="1"/>
          <w:bCs w:val="1"/>
          <w:color w:val="auto"/>
        </w:rPr>
        <w:t>Стандартинформ</w:t>
      </w:r>
    </w:p>
    <w:p>
      <w:pPr>
        <w:spacing w:after="0" w:line="22" w:lineRule="exact"/>
        <w:rPr>
          <w:sz w:val="24"/>
          <w:szCs w:val="24"/>
          <w:color w:val="auto"/>
        </w:rPr>
      </w:pPr>
    </w:p>
    <w:p>
      <w:pPr>
        <w:ind w:left="660"/>
        <w:spacing w:after="0"/>
        <w:rPr>
          <w:sz w:val="20"/>
          <w:szCs w:val="20"/>
          <w:color w:val="auto"/>
        </w:rPr>
      </w:pPr>
      <w:r>
        <w:rPr>
          <w:rFonts w:ascii="Arial" w:cs="Arial" w:eastAsia="Arial" w:hAnsi="Arial"/>
          <w:sz w:val="20"/>
          <w:szCs w:val="20"/>
          <w:b w:val="1"/>
          <w:bCs w:val="1"/>
          <w:color w:val="auto"/>
        </w:rPr>
        <w:t>2009</w:t>
      </w:r>
    </w:p>
    <w:p>
      <w:pPr>
        <w:sectPr>
          <w:pgSz w:w="11900" w:h="16838" w:orient="portrait"/>
          <w:cols w:equalWidth="0" w:num="1">
            <w:col w:w="1740"/>
          </w:cols>
          <w:pgMar w:left="5080" w:top="1440" w:right="5080" w:bottom="1440" w:gutter="0" w:footer="0" w:header="0"/>
          <w:type w:val="continuous"/>
        </w:sectPr>
      </w:pPr>
    </w:p>
    <w:bookmarkStart w:id="1" w:name="page2"/>
    <w:bookmarkEnd w:id="1"/>
    <w:p>
      <w:pPr>
        <w:spacing w:after="0"/>
        <w:rPr>
          <w:sz w:val="20"/>
          <w:szCs w:val="20"/>
          <w:color w:val="auto"/>
        </w:rPr>
      </w:pPr>
      <w:r>
        <w:rPr>
          <w:rFonts w:ascii="Arial" w:cs="Arial" w:eastAsia="Arial" w:hAnsi="Arial"/>
          <w:sz w:val="20"/>
          <w:szCs w:val="20"/>
          <w:b w:val="1"/>
          <w:bCs w:val="1"/>
          <w:color w:val="auto"/>
        </w:rPr>
        <w:t>ГОСТ Р 53328—2009</w:t>
      </w:r>
    </w:p>
    <w:p>
      <w:pPr>
        <w:spacing w:after="0" w:line="325" w:lineRule="exact"/>
        <w:rPr>
          <w:sz w:val="20"/>
          <w:szCs w:val="20"/>
          <w:color w:val="auto"/>
        </w:rPr>
      </w:pPr>
    </w:p>
    <w:p>
      <w:pPr>
        <w:ind w:left="3900"/>
        <w:spacing w:after="0"/>
        <w:rPr>
          <w:sz w:val="20"/>
          <w:szCs w:val="20"/>
          <w:color w:val="auto"/>
        </w:rPr>
      </w:pPr>
      <w:r>
        <w:rPr>
          <w:rFonts w:ascii="Arial" w:cs="Arial" w:eastAsia="Arial" w:hAnsi="Arial"/>
          <w:sz w:val="24"/>
          <w:szCs w:val="24"/>
          <w:b w:val="1"/>
          <w:bCs w:val="1"/>
          <w:color w:val="auto"/>
        </w:rPr>
        <w:t>Предисловие</w:t>
      </w:r>
    </w:p>
    <w:p>
      <w:pPr>
        <w:spacing w:after="0" w:line="231" w:lineRule="exact"/>
        <w:rPr>
          <w:sz w:val="20"/>
          <w:szCs w:val="20"/>
          <w:color w:val="auto"/>
        </w:rPr>
      </w:pPr>
    </w:p>
    <w:p>
      <w:pPr>
        <w:jc w:val="both"/>
        <w:ind w:firstLine="454"/>
        <w:spacing w:after="0" w:line="262" w:lineRule="auto"/>
        <w:rPr>
          <w:sz w:val="20"/>
          <w:szCs w:val="20"/>
          <w:color w:val="auto"/>
        </w:rPr>
      </w:pPr>
      <w:r>
        <w:rPr>
          <w:rFonts w:ascii="Arial" w:cs="Arial" w:eastAsia="Arial" w:hAnsi="Arial"/>
          <w:sz w:val="20"/>
          <w:szCs w:val="20"/>
          <w:color w:val="auto"/>
        </w:rPr>
        <w:t>Цели и принципы стандартизации в Российской Федерации установлены Федеральным законом от 27 декабря 2002 г. № 184-ФЗ «О техническом регулировании», а правила применения национальных стандартов Российской Федерации — ГОСТ Р 1.0—2004 «Стандартизация в Российской Федерации. Основные положения».</w:t>
      </w:r>
    </w:p>
    <w:p>
      <w:pPr>
        <w:spacing w:after="0" w:line="183"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Сведения о стандарте</w:t>
      </w:r>
    </w:p>
    <w:p>
      <w:pPr>
        <w:spacing w:after="0" w:line="239" w:lineRule="exact"/>
        <w:rPr>
          <w:sz w:val="20"/>
          <w:szCs w:val="20"/>
          <w:color w:val="auto"/>
        </w:rPr>
      </w:pPr>
    </w:p>
    <w:p>
      <w:pPr>
        <w:jc w:val="both"/>
        <w:ind w:firstLine="454"/>
        <w:spacing w:after="0" w:line="285" w:lineRule="auto"/>
        <w:rPr>
          <w:sz w:val="20"/>
          <w:szCs w:val="20"/>
          <w:color w:val="auto"/>
        </w:rPr>
      </w:pPr>
      <w:r>
        <w:rPr>
          <w:rFonts w:ascii="Arial" w:cs="Arial" w:eastAsia="Arial" w:hAnsi="Arial"/>
          <w:sz w:val="20"/>
          <w:szCs w:val="20"/>
          <w:color w:val="auto"/>
        </w:rPr>
        <w:t>1 РАЗРАБОТАН Федеральным государственным учреждением «Всероссийский научно-исследо-вательский институт противопожарной обороны» (ФГУ ВНИИПО) МЧС России</w:t>
      </w:r>
    </w:p>
    <w:p>
      <w:pPr>
        <w:spacing w:after="0" w:line="161" w:lineRule="exact"/>
        <w:rPr>
          <w:sz w:val="20"/>
          <w:szCs w:val="20"/>
          <w:color w:val="auto"/>
        </w:rPr>
      </w:pPr>
    </w:p>
    <w:p>
      <w:pPr>
        <w:ind w:left="460"/>
        <w:spacing w:after="0"/>
        <w:rPr>
          <w:sz w:val="20"/>
          <w:szCs w:val="20"/>
          <w:color w:val="auto"/>
        </w:rPr>
      </w:pPr>
      <w:r>
        <w:rPr>
          <w:rFonts w:ascii="Arial" w:cs="Arial" w:eastAsia="Arial" w:hAnsi="Arial"/>
          <w:sz w:val="20"/>
          <w:szCs w:val="20"/>
          <w:color w:val="auto"/>
        </w:rPr>
        <w:t>2 ВНЕСЕН Техническим комитетом по стандартизации ТК 274 «Пожарная безопасность»</w:t>
      </w:r>
    </w:p>
    <w:p>
      <w:pPr>
        <w:spacing w:after="0" w:line="235" w:lineRule="exact"/>
        <w:rPr>
          <w:sz w:val="20"/>
          <w:szCs w:val="20"/>
          <w:color w:val="auto"/>
        </w:rPr>
      </w:pPr>
    </w:p>
    <w:p>
      <w:pPr>
        <w:jc w:val="both"/>
        <w:ind w:firstLine="454"/>
        <w:spacing w:after="0" w:line="287" w:lineRule="auto"/>
        <w:rPr>
          <w:sz w:val="20"/>
          <w:szCs w:val="20"/>
          <w:color w:val="auto"/>
        </w:rPr>
      </w:pPr>
      <w:r>
        <w:rPr>
          <w:rFonts w:ascii="Arial" w:cs="Arial" w:eastAsia="Arial" w:hAnsi="Arial"/>
          <w:sz w:val="20"/>
          <w:szCs w:val="20"/>
          <w:color w:val="auto"/>
        </w:rPr>
        <w:t>3 УТВЕРЖДЕН И ВВЕДЕН В ДЕЙСТВИЕ Приказом Федерального агентства по техническому регулированию и метрологии от 18 февраля 2009 г. № 104-ст</w:t>
      </w:r>
    </w:p>
    <w:p>
      <w:pPr>
        <w:spacing w:after="0" w:line="157" w:lineRule="exact"/>
        <w:rPr>
          <w:sz w:val="20"/>
          <w:szCs w:val="20"/>
          <w:color w:val="auto"/>
        </w:rPr>
      </w:pPr>
    </w:p>
    <w:p>
      <w:pPr>
        <w:ind w:left="460"/>
        <w:spacing w:after="0"/>
        <w:rPr>
          <w:sz w:val="20"/>
          <w:szCs w:val="20"/>
          <w:color w:val="auto"/>
        </w:rPr>
      </w:pPr>
      <w:r>
        <w:rPr>
          <w:rFonts w:ascii="Arial" w:cs="Arial" w:eastAsia="Arial" w:hAnsi="Arial"/>
          <w:sz w:val="20"/>
          <w:szCs w:val="20"/>
          <w:color w:val="auto"/>
        </w:rPr>
        <w:t>4 ВВЕДЕН ВПЕРВЫЕ</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2" w:lineRule="exact"/>
        <w:rPr>
          <w:sz w:val="20"/>
          <w:szCs w:val="20"/>
          <w:color w:val="auto"/>
        </w:rPr>
      </w:pPr>
    </w:p>
    <w:p>
      <w:pPr>
        <w:jc w:val="both"/>
        <w:ind w:firstLine="454"/>
        <w:spacing w:after="0" w:line="255" w:lineRule="auto"/>
        <w:rPr>
          <w:sz w:val="20"/>
          <w:szCs w:val="20"/>
          <w:color w:val="auto"/>
        </w:rPr>
      </w:pPr>
      <w:r>
        <w:rPr>
          <w:rFonts w:ascii="Arial" w:cs="Arial" w:eastAsia="Arial" w:hAnsi="Arial"/>
          <w:sz w:val="20"/>
          <w:szCs w:val="20"/>
          <w:i w:val="1"/>
          <w:iCs w:val="1"/>
          <w:color w:val="auto"/>
        </w:rPr>
        <w:t>Информация об изменениях к настоящему стандарту публикуется в ежегодно издаваемом информационном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или отмены настоящего стандарта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4" w:lineRule="exact"/>
        <w:rPr>
          <w:sz w:val="20"/>
          <w:szCs w:val="20"/>
          <w:color w:val="auto"/>
        </w:rPr>
      </w:pPr>
    </w:p>
    <w:p>
      <w:pPr>
        <w:ind w:left="7040"/>
        <w:spacing w:after="0"/>
        <w:rPr>
          <w:sz w:val="20"/>
          <w:szCs w:val="20"/>
          <w:color w:val="auto"/>
        </w:rPr>
      </w:pPr>
      <w:r>
        <w:rPr>
          <w:rFonts w:ascii="Arial" w:cs="Arial" w:eastAsia="Arial" w:hAnsi="Arial"/>
          <w:sz w:val="19"/>
          <w:szCs w:val="19"/>
          <w:color w:val="auto"/>
        </w:rPr>
        <w:t>© Стандартинформ, 2009</w:t>
      </w:r>
    </w:p>
    <w:p>
      <w:pPr>
        <w:spacing w:after="0" w:line="262" w:lineRule="exact"/>
        <w:rPr>
          <w:sz w:val="20"/>
          <w:szCs w:val="20"/>
          <w:color w:val="auto"/>
        </w:rPr>
      </w:pPr>
    </w:p>
    <w:p>
      <w:pPr>
        <w:jc w:val="both"/>
        <w:ind w:firstLine="454"/>
        <w:spacing w:after="0" w:line="267" w:lineRule="auto"/>
        <w:rPr>
          <w:sz w:val="20"/>
          <w:szCs w:val="20"/>
          <w:color w:val="auto"/>
        </w:rPr>
      </w:pPr>
      <w:r>
        <w:rPr>
          <w:rFonts w:ascii="Arial" w:cs="Arial" w:eastAsia="Arial" w:hAnsi="Arial"/>
          <w:sz w:val="20"/>
          <w:szCs w:val="20"/>
          <w:color w:val="auto"/>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pPr>
        <w:spacing w:after="0" w:line="170" w:lineRule="exact"/>
        <w:rPr>
          <w:sz w:val="20"/>
          <w:szCs w:val="20"/>
          <w:color w:val="auto"/>
        </w:rPr>
      </w:pPr>
    </w:p>
    <w:p>
      <w:pPr>
        <w:spacing w:after="0"/>
        <w:rPr>
          <w:sz w:val="20"/>
          <w:szCs w:val="20"/>
          <w:color w:val="auto"/>
        </w:rPr>
      </w:pPr>
      <w:r>
        <w:rPr>
          <w:rFonts w:ascii="Arial" w:cs="Arial" w:eastAsia="Arial" w:hAnsi="Arial"/>
          <w:sz w:val="20"/>
          <w:szCs w:val="20"/>
          <w:color w:val="auto"/>
        </w:rPr>
        <w:t>II</w:t>
      </w:r>
    </w:p>
    <w:p>
      <w:pPr>
        <w:sectPr>
          <w:pgSz w:w="11900" w:h="16838" w:orient="portrait"/>
          <w:cols w:equalWidth="0" w:num="1">
            <w:col w:w="9420"/>
          </w:cols>
          <w:pgMar w:left="1240" w:top="1361" w:right="1240" w:bottom="1135" w:gutter="0" w:footer="0" w:header="0"/>
        </w:sectPr>
      </w:pPr>
    </w:p>
    <w:bookmarkStart w:id="2" w:name="page3"/>
    <w:bookmarkEnd w:id="2"/>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37" w:lineRule="exact"/>
        <w:rPr>
          <w:sz w:val="20"/>
          <w:szCs w:val="20"/>
          <w:color w:val="auto"/>
        </w:rPr>
      </w:pPr>
    </w:p>
    <w:p>
      <w:pPr>
        <w:ind w:left="3980"/>
        <w:spacing w:after="0"/>
        <w:rPr>
          <w:sz w:val="20"/>
          <w:szCs w:val="20"/>
          <w:color w:val="auto"/>
        </w:rPr>
      </w:pPr>
      <w:r>
        <w:rPr>
          <w:rFonts w:ascii="Arial" w:cs="Arial" w:eastAsia="Arial" w:hAnsi="Arial"/>
          <w:sz w:val="24"/>
          <w:szCs w:val="24"/>
          <w:b w:val="1"/>
          <w:bCs w:val="1"/>
          <w:color w:val="auto"/>
        </w:rPr>
        <w:t>Содержание</w:t>
      </w:r>
    </w:p>
    <w:p>
      <w:pPr>
        <w:spacing w:after="0" w:line="270" w:lineRule="exact"/>
        <w:rPr>
          <w:sz w:val="20"/>
          <w:szCs w:val="20"/>
          <w:color w:val="auto"/>
        </w:rPr>
      </w:pPr>
    </w:p>
    <w:p>
      <w:pPr>
        <w:spacing w:after="0"/>
        <w:tabs>
          <w:tab w:leader="none" w:pos="320" w:val="left"/>
          <w:tab w:leader="dot" w:pos="9280" w:val="left"/>
        </w:tabs>
        <w:rPr>
          <w:sz w:val="20"/>
          <w:szCs w:val="20"/>
          <w:color w:val="auto"/>
        </w:rPr>
      </w:pPr>
      <w:r>
        <w:rPr>
          <w:rFonts w:ascii="Arial" w:cs="Arial" w:eastAsia="Arial" w:hAnsi="Arial"/>
          <w:sz w:val="20"/>
          <w:szCs w:val="20"/>
          <w:color w:val="auto"/>
        </w:rPr>
        <w:t>1</w:t>
      </w:r>
      <w:r>
        <w:rPr>
          <w:sz w:val="20"/>
          <w:szCs w:val="20"/>
          <w:color w:val="auto"/>
        </w:rPr>
        <w:tab/>
      </w:r>
      <w:r>
        <w:rPr>
          <w:rFonts w:ascii="Arial" w:cs="Arial" w:eastAsia="Arial" w:hAnsi="Arial"/>
          <w:sz w:val="20"/>
          <w:szCs w:val="20"/>
          <w:color w:val="auto"/>
        </w:rPr>
        <w:t>Область применения</w:t>
      </w:r>
      <w:r>
        <w:rPr>
          <w:sz w:val="20"/>
          <w:szCs w:val="20"/>
          <w:color w:val="auto"/>
        </w:rPr>
        <w:tab/>
      </w:r>
      <w:r>
        <w:rPr>
          <w:rFonts w:ascii="Arial" w:cs="Arial" w:eastAsia="Arial" w:hAnsi="Arial"/>
          <w:sz w:val="20"/>
          <w:szCs w:val="20"/>
          <w:color w:val="auto"/>
        </w:rPr>
        <w:t>1</w:t>
      </w:r>
    </w:p>
    <w:p>
      <w:pPr>
        <w:spacing w:after="0" w:line="50" w:lineRule="exact"/>
        <w:rPr>
          <w:sz w:val="20"/>
          <w:szCs w:val="20"/>
          <w:color w:val="auto"/>
        </w:rPr>
      </w:pPr>
    </w:p>
    <w:p>
      <w:pPr>
        <w:spacing w:after="0"/>
        <w:tabs>
          <w:tab w:leader="none" w:pos="320" w:val="left"/>
          <w:tab w:leader="dot" w:pos="9280" w:val="left"/>
        </w:tabs>
        <w:rPr>
          <w:sz w:val="20"/>
          <w:szCs w:val="20"/>
          <w:color w:val="auto"/>
        </w:rPr>
      </w:pPr>
      <w:r>
        <w:rPr>
          <w:rFonts w:ascii="Arial" w:cs="Arial" w:eastAsia="Arial" w:hAnsi="Arial"/>
          <w:sz w:val="20"/>
          <w:szCs w:val="20"/>
          <w:color w:val="auto"/>
        </w:rPr>
        <w:t>2</w:t>
      </w:r>
      <w:r>
        <w:rPr>
          <w:sz w:val="20"/>
          <w:szCs w:val="20"/>
          <w:color w:val="auto"/>
        </w:rPr>
        <w:tab/>
      </w:r>
      <w:r>
        <w:rPr>
          <w:rFonts w:ascii="Arial" w:cs="Arial" w:eastAsia="Arial" w:hAnsi="Arial"/>
          <w:sz w:val="20"/>
          <w:szCs w:val="20"/>
          <w:color w:val="auto"/>
        </w:rPr>
        <w:t>Нормативные ссылки</w:t>
      </w:r>
      <w:r>
        <w:rPr>
          <w:sz w:val="20"/>
          <w:szCs w:val="20"/>
          <w:color w:val="auto"/>
        </w:rPr>
        <w:tab/>
      </w:r>
      <w:r>
        <w:rPr>
          <w:rFonts w:ascii="Arial" w:cs="Arial" w:eastAsia="Arial" w:hAnsi="Arial"/>
          <w:sz w:val="20"/>
          <w:szCs w:val="20"/>
          <w:color w:val="auto"/>
        </w:rPr>
        <w:t>1</w:t>
      </w:r>
    </w:p>
    <w:p>
      <w:pPr>
        <w:spacing w:after="0" w:line="52" w:lineRule="exact"/>
        <w:rPr>
          <w:sz w:val="20"/>
          <w:szCs w:val="20"/>
          <w:color w:val="auto"/>
        </w:rPr>
      </w:pPr>
    </w:p>
    <w:p>
      <w:pPr>
        <w:spacing w:after="0"/>
        <w:tabs>
          <w:tab w:leader="none" w:pos="320" w:val="left"/>
          <w:tab w:leader="dot" w:pos="9280" w:val="left"/>
        </w:tabs>
        <w:rPr>
          <w:sz w:val="20"/>
          <w:szCs w:val="20"/>
          <w:color w:val="auto"/>
        </w:rPr>
      </w:pPr>
      <w:r>
        <w:rPr>
          <w:rFonts w:ascii="Arial" w:cs="Arial" w:eastAsia="Arial" w:hAnsi="Arial"/>
          <w:sz w:val="20"/>
          <w:szCs w:val="20"/>
          <w:color w:val="auto"/>
        </w:rPr>
        <w:t>3</w:t>
      </w:r>
      <w:r>
        <w:rPr>
          <w:sz w:val="20"/>
          <w:szCs w:val="20"/>
          <w:color w:val="auto"/>
        </w:rPr>
        <w:tab/>
      </w:r>
      <w:r>
        <w:rPr>
          <w:rFonts w:ascii="Arial" w:cs="Arial" w:eastAsia="Arial" w:hAnsi="Arial"/>
          <w:sz w:val="20"/>
          <w:szCs w:val="20"/>
          <w:color w:val="auto"/>
        </w:rPr>
        <w:t>Термины и определения</w:t>
      </w:r>
      <w:r>
        <w:rPr>
          <w:sz w:val="20"/>
          <w:szCs w:val="20"/>
          <w:color w:val="auto"/>
        </w:rPr>
        <w:tab/>
      </w:r>
      <w:r>
        <w:rPr>
          <w:rFonts w:ascii="Arial" w:cs="Arial" w:eastAsia="Arial" w:hAnsi="Arial"/>
          <w:sz w:val="20"/>
          <w:szCs w:val="20"/>
          <w:color w:val="auto"/>
        </w:rPr>
        <w:t>4</w:t>
      </w:r>
    </w:p>
    <w:p>
      <w:pPr>
        <w:spacing w:after="0" w:line="54" w:lineRule="exact"/>
        <w:rPr>
          <w:sz w:val="20"/>
          <w:szCs w:val="20"/>
          <w:color w:val="auto"/>
        </w:rPr>
      </w:pPr>
    </w:p>
    <w:p>
      <w:pPr>
        <w:spacing w:after="0"/>
        <w:tabs>
          <w:tab w:leader="none" w:pos="320" w:val="left"/>
          <w:tab w:leader="dot" w:pos="9280" w:val="left"/>
        </w:tabs>
        <w:rPr>
          <w:sz w:val="20"/>
          <w:szCs w:val="20"/>
          <w:color w:val="auto"/>
        </w:rPr>
      </w:pPr>
      <w:r>
        <w:rPr>
          <w:rFonts w:ascii="Arial" w:cs="Arial" w:eastAsia="Arial" w:hAnsi="Arial"/>
          <w:sz w:val="20"/>
          <w:szCs w:val="20"/>
          <w:color w:val="auto"/>
        </w:rPr>
        <w:t>4</w:t>
      </w:r>
      <w:r>
        <w:rPr>
          <w:sz w:val="20"/>
          <w:szCs w:val="20"/>
          <w:color w:val="auto"/>
        </w:rPr>
        <w:tab/>
      </w:r>
      <w:r>
        <w:rPr>
          <w:rFonts w:ascii="Arial" w:cs="Arial" w:eastAsia="Arial" w:hAnsi="Arial"/>
          <w:sz w:val="20"/>
          <w:szCs w:val="20"/>
          <w:color w:val="auto"/>
        </w:rPr>
        <w:t>Классификация и основные параметры</w:t>
      </w:r>
      <w:r>
        <w:rPr>
          <w:sz w:val="20"/>
          <w:szCs w:val="20"/>
          <w:color w:val="auto"/>
        </w:rPr>
        <w:tab/>
      </w:r>
      <w:r>
        <w:rPr>
          <w:rFonts w:ascii="Arial" w:cs="Arial" w:eastAsia="Arial" w:hAnsi="Arial"/>
          <w:sz w:val="20"/>
          <w:szCs w:val="20"/>
          <w:color w:val="auto"/>
        </w:rPr>
        <w:t>5</w:t>
      </w:r>
    </w:p>
    <w:p>
      <w:pPr>
        <w:spacing w:after="0" w:line="50" w:lineRule="exact"/>
        <w:rPr>
          <w:sz w:val="20"/>
          <w:szCs w:val="20"/>
          <w:color w:val="auto"/>
        </w:rPr>
      </w:pPr>
    </w:p>
    <w:p>
      <w:pPr>
        <w:spacing w:after="0"/>
        <w:tabs>
          <w:tab w:leader="none" w:pos="320" w:val="left"/>
          <w:tab w:leader="dot" w:pos="9280" w:val="left"/>
        </w:tabs>
        <w:rPr>
          <w:sz w:val="20"/>
          <w:szCs w:val="20"/>
          <w:color w:val="auto"/>
        </w:rPr>
      </w:pPr>
      <w:r>
        <w:rPr>
          <w:rFonts w:ascii="Arial" w:cs="Arial" w:eastAsia="Arial" w:hAnsi="Arial"/>
          <w:sz w:val="20"/>
          <w:szCs w:val="20"/>
          <w:color w:val="auto"/>
        </w:rPr>
        <w:t>5</w:t>
      </w:r>
      <w:r>
        <w:rPr>
          <w:sz w:val="20"/>
          <w:szCs w:val="20"/>
          <w:color w:val="auto"/>
        </w:rPr>
        <w:tab/>
      </w:r>
      <w:r>
        <w:rPr>
          <w:rFonts w:ascii="Arial" w:cs="Arial" w:eastAsia="Arial" w:hAnsi="Arial"/>
          <w:sz w:val="20"/>
          <w:szCs w:val="20"/>
          <w:color w:val="auto"/>
        </w:rPr>
        <w:t>Технические требования</w:t>
      </w:r>
      <w:r>
        <w:rPr>
          <w:sz w:val="20"/>
          <w:szCs w:val="20"/>
          <w:color w:val="auto"/>
        </w:rPr>
        <w:tab/>
      </w:r>
      <w:r>
        <w:rPr>
          <w:rFonts w:ascii="Arial" w:cs="Arial" w:eastAsia="Arial" w:hAnsi="Arial"/>
          <w:sz w:val="20"/>
          <w:szCs w:val="20"/>
          <w:color w:val="auto"/>
        </w:rPr>
        <w:t>7</w:t>
      </w:r>
    </w:p>
    <w:p>
      <w:pPr>
        <w:spacing w:after="0" w:line="54" w:lineRule="exact"/>
        <w:rPr>
          <w:sz w:val="20"/>
          <w:szCs w:val="20"/>
          <w:color w:val="auto"/>
        </w:rPr>
      </w:pPr>
    </w:p>
    <w:p>
      <w:pPr>
        <w:spacing w:after="0"/>
        <w:tabs>
          <w:tab w:leader="none" w:pos="320" w:val="left"/>
          <w:tab w:leader="dot" w:pos="9180" w:val="left"/>
        </w:tabs>
        <w:rPr>
          <w:sz w:val="20"/>
          <w:szCs w:val="20"/>
          <w:color w:val="auto"/>
        </w:rPr>
      </w:pPr>
      <w:r>
        <w:rPr>
          <w:rFonts w:ascii="Arial" w:cs="Arial" w:eastAsia="Arial" w:hAnsi="Arial"/>
          <w:sz w:val="20"/>
          <w:szCs w:val="20"/>
          <w:color w:val="auto"/>
        </w:rPr>
        <w:t>6</w:t>
      </w:r>
      <w:r>
        <w:rPr>
          <w:sz w:val="20"/>
          <w:szCs w:val="20"/>
          <w:color w:val="auto"/>
        </w:rPr>
        <w:tab/>
      </w:r>
      <w:r>
        <w:rPr>
          <w:rFonts w:ascii="Arial" w:cs="Arial" w:eastAsia="Arial" w:hAnsi="Arial"/>
          <w:sz w:val="20"/>
          <w:szCs w:val="20"/>
          <w:color w:val="auto"/>
        </w:rPr>
        <w:t>Требования безопасности</w:t>
      </w:r>
      <w:r>
        <w:rPr>
          <w:sz w:val="20"/>
          <w:szCs w:val="20"/>
          <w:color w:val="auto"/>
        </w:rPr>
        <w:tab/>
      </w:r>
      <w:r>
        <w:rPr>
          <w:rFonts w:ascii="Arial" w:cs="Arial" w:eastAsia="Arial" w:hAnsi="Arial"/>
          <w:sz w:val="19"/>
          <w:szCs w:val="19"/>
          <w:color w:val="auto"/>
        </w:rPr>
        <w:t>25</w:t>
      </w:r>
    </w:p>
    <w:p>
      <w:pPr>
        <w:spacing w:after="0" w:line="52" w:lineRule="exact"/>
        <w:rPr>
          <w:sz w:val="20"/>
          <w:szCs w:val="20"/>
          <w:color w:val="auto"/>
        </w:rPr>
      </w:pPr>
    </w:p>
    <w:p>
      <w:pPr>
        <w:spacing w:after="0"/>
        <w:tabs>
          <w:tab w:leader="none" w:pos="320" w:val="left"/>
          <w:tab w:leader="dot" w:pos="9180" w:val="left"/>
        </w:tabs>
        <w:rPr>
          <w:sz w:val="20"/>
          <w:szCs w:val="20"/>
          <w:color w:val="auto"/>
        </w:rPr>
      </w:pPr>
      <w:r>
        <w:rPr>
          <w:rFonts w:ascii="Arial" w:cs="Arial" w:eastAsia="Arial" w:hAnsi="Arial"/>
          <w:sz w:val="20"/>
          <w:szCs w:val="20"/>
          <w:color w:val="auto"/>
        </w:rPr>
        <w:t>7</w:t>
      </w:r>
      <w:r>
        <w:rPr>
          <w:sz w:val="20"/>
          <w:szCs w:val="20"/>
          <w:color w:val="auto"/>
        </w:rPr>
        <w:tab/>
      </w:r>
      <w:r>
        <w:rPr>
          <w:rFonts w:ascii="Arial" w:cs="Arial" w:eastAsia="Arial" w:hAnsi="Arial"/>
          <w:sz w:val="20"/>
          <w:szCs w:val="20"/>
          <w:color w:val="auto"/>
        </w:rPr>
        <w:t>Требования охраны окружающей среды</w:t>
      </w:r>
      <w:r>
        <w:rPr>
          <w:sz w:val="20"/>
          <w:szCs w:val="20"/>
          <w:color w:val="auto"/>
        </w:rPr>
        <w:tab/>
      </w:r>
      <w:r>
        <w:rPr>
          <w:rFonts w:ascii="Arial" w:cs="Arial" w:eastAsia="Arial" w:hAnsi="Arial"/>
          <w:sz w:val="19"/>
          <w:szCs w:val="19"/>
          <w:color w:val="auto"/>
        </w:rPr>
        <w:t>25</w:t>
      </w:r>
    </w:p>
    <w:p>
      <w:pPr>
        <w:spacing w:after="0" w:line="52" w:lineRule="exact"/>
        <w:rPr>
          <w:sz w:val="20"/>
          <w:szCs w:val="20"/>
          <w:color w:val="auto"/>
        </w:rPr>
      </w:pPr>
    </w:p>
    <w:p>
      <w:pPr>
        <w:spacing w:after="0"/>
        <w:tabs>
          <w:tab w:leader="none" w:pos="320" w:val="left"/>
          <w:tab w:leader="dot" w:pos="9180" w:val="left"/>
        </w:tabs>
        <w:rPr>
          <w:sz w:val="20"/>
          <w:szCs w:val="20"/>
          <w:color w:val="auto"/>
        </w:rPr>
      </w:pPr>
      <w:r>
        <w:rPr>
          <w:rFonts w:ascii="Arial" w:cs="Arial" w:eastAsia="Arial" w:hAnsi="Arial"/>
          <w:sz w:val="20"/>
          <w:szCs w:val="20"/>
          <w:color w:val="auto"/>
        </w:rPr>
        <w:t>8</w:t>
      </w:r>
      <w:r>
        <w:rPr>
          <w:sz w:val="20"/>
          <w:szCs w:val="20"/>
          <w:color w:val="auto"/>
        </w:rPr>
        <w:tab/>
      </w:r>
      <w:r>
        <w:rPr>
          <w:rFonts w:ascii="Arial" w:cs="Arial" w:eastAsia="Arial" w:hAnsi="Arial"/>
          <w:sz w:val="20"/>
          <w:szCs w:val="20"/>
          <w:color w:val="auto"/>
        </w:rPr>
        <w:t>Правила приемки</w:t>
      </w:r>
      <w:r>
        <w:rPr>
          <w:sz w:val="20"/>
          <w:szCs w:val="20"/>
          <w:color w:val="auto"/>
        </w:rPr>
        <w:tab/>
      </w:r>
      <w:r>
        <w:rPr>
          <w:rFonts w:ascii="Arial" w:cs="Arial" w:eastAsia="Arial" w:hAnsi="Arial"/>
          <w:sz w:val="19"/>
          <w:szCs w:val="19"/>
          <w:color w:val="auto"/>
        </w:rPr>
        <w:t>26</w:t>
      </w:r>
    </w:p>
    <w:p>
      <w:pPr>
        <w:spacing w:after="0" w:line="52" w:lineRule="exact"/>
        <w:rPr>
          <w:sz w:val="20"/>
          <w:szCs w:val="20"/>
          <w:color w:val="auto"/>
        </w:rPr>
      </w:pPr>
    </w:p>
    <w:p>
      <w:pPr>
        <w:spacing w:after="0"/>
        <w:tabs>
          <w:tab w:leader="none" w:pos="320" w:val="left"/>
          <w:tab w:leader="dot" w:pos="9180" w:val="left"/>
        </w:tabs>
        <w:rPr>
          <w:sz w:val="20"/>
          <w:szCs w:val="20"/>
          <w:color w:val="auto"/>
        </w:rPr>
      </w:pPr>
      <w:r>
        <w:rPr>
          <w:rFonts w:ascii="Arial" w:cs="Arial" w:eastAsia="Arial" w:hAnsi="Arial"/>
          <w:sz w:val="20"/>
          <w:szCs w:val="20"/>
          <w:color w:val="auto"/>
        </w:rPr>
        <w:t>9</w:t>
      </w:r>
      <w:r>
        <w:rPr>
          <w:sz w:val="20"/>
          <w:szCs w:val="20"/>
          <w:color w:val="auto"/>
        </w:rPr>
        <w:tab/>
      </w:r>
      <w:r>
        <w:rPr>
          <w:rFonts w:ascii="Arial" w:cs="Arial" w:eastAsia="Arial" w:hAnsi="Arial"/>
          <w:sz w:val="20"/>
          <w:szCs w:val="20"/>
          <w:color w:val="auto"/>
        </w:rPr>
        <w:t>Методы испытаний</w:t>
      </w:r>
      <w:r>
        <w:rPr>
          <w:sz w:val="20"/>
          <w:szCs w:val="20"/>
          <w:color w:val="auto"/>
        </w:rPr>
        <w:tab/>
      </w:r>
      <w:r>
        <w:rPr>
          <w:rFonts w:ascii="Arial" w:cs="Arial" w:eastAsia="Arial" w:hAnsi="Arial"/>
          <w:sz w:val="19"/>
          <w:szCs w:val="19"/>
          <w:color w:val="auto"/>
        </w:rPr>
        <w:t>29</w:t>
      </w:r>
    </w:p>
    <w:p>
      <w:pPr>
        <w:spacing w:after="0" w:line="52" w:lineRule="exact"/>
        <w:rPr>
          <w:sz w:val="20"/>
          <w:szCs w:val="20"/>
          <w:color w:val="auto"/>
        </w:rPr>
      </w:pPr>
    </w:p>
    <w:p>
      <w:pPr>
        <w:spacing w:after="0"/>
        <w:tabs>
          <w:tab w:leader="dot" w:pos="9180" w:val="left"/>
        </w:tabs>
        <w:rPr>
          <w:sz w:val="20"/>
          <w:szCs w:val="20"/>
          <w:color w:val="auto"/>
        </w:rPr>
      </w:pPr>
      <w:r>
        <w:rPr>
          <w:rFonts w:ascii="Arial" w:cs="Arial" w:eastAsia="Arial" w:hAnsi="Arial"/>
          <w:sz w:val="20"/>
          <w:szCs w:val="20"/>
          <w:color w:val="auto"/>
        </w:rPr>
        <w:t>10 Транспортирование и хранение</w:t>
      </w:r>
      <w:r>
        <w:rPr>
          <w:sz w:val="20"/>
          <w:szCs w:val="20"/>
          <w:color w:val="auto"/>
        </w:rPr>
        <w:tab/>
      </w:r>
      <w:r>
        <w:rPr>
          <w:rFonts w:ascii="Arial" w:cs="Arial" w:eastAsia="Arial" w:hAnsi="Arial"/>
          <w:sz w:val="19"/>
          <w:szCs w:val="19"/>
          <w:color w:val="auto"/>
        </w:rPr>
        <w:t>41</w:t>
      </w:r>
    </w:p>
    <w:p>
      <w:pPr>
        <w:spacing w:after="0" w:line="52" w:lineRule="exact"/>
        <w:rPr>
          <w:sz w:val="20"/>
          <w:szCs w:val="20"/>
          <w:color w:val="auto"/>
        </w:rPr>
      </w:pPr>
    </w:p>
    <w:p>
      <w:pPr>
        <w:spacing w:after="0"/>
        <w:tabs>
          <w:tab w:leader="dot" w:pos="9180" w:val="left"/>
        </w:tabs>
        <w:rPr>
          <w:sz w:val="20"/>
          <w:szCs w:val="20"/>
          <w:color w:val="auto"/>
        </w:rPr>
      </w:pPr>
      <w:r>
        <w:rPr>
          <w:rFonts w:ascii="Arial" w:cs="Arial" w:eastAsia="Arial" w:hAnsi="Arial"/>
          <w:sz w:val="20"/>
          <w:szCs w:val="20"/>
          <w:color w:val="auto"/>
        </w:rPr>
        <w:t>11 Указания по эксплуатации</w:t>
      </w:r>
      <w:r>
        <w:rPr>
          <w:sz w:val="20"/>
          <w:szCs w:val="20"/>
          <w:color w:val="auto"/>
        </w:rPr>
        <w:tab/>
      </w:r>
      <w:r>
        <w:rPr>
          <w:rFonts w:ascii="Arial" w:cs="Arial" w:eastAsia="Arial" w:hAnsi="Arial"/>
          <w:sz w:val="19"/>
          <w:szCs w:val="19"/>
          <w:color w:val="auto"/>
        </w:rPr>
        <w:t>41</w:t>
      </w:r>
    </w:p>
    <w:p>
      <w:pPr>
        <w:spacing w:after="0" w:line="52" w:lineRule="exact"/>
        <w:rPr>
          <w:sz w:val="20"/>
          <w:szCs w:val="20"/>
          <w:color w:val="auto"/>
        </w:rPr>
      </w:pPr>
    </w:p>
    <w:p>
      <w:pPr>
        <w:spacing w:after="0"/>
        <w:tabs>
          <w:tab w:leader="dot" w:pos="9180" w:val="left"/>
        </w:tabs>
        <w:rPr>
          <w:sz w:val="20"/>
          <w:szCs w:val="20"/>
          <w:color w:val="auto"/>
        </w:rPr>
      </w:pPr>
      <w:r>
        <w:rPr>
          <w:rFonts w:ascii="Arial" w:cs="Arial" w:eastAsia="Arial" w:hAnsi="Arial"/>
          <w:sz w:val="20"/>
          <w:szCs w:val="20"/>
          <w:color w:val="auto"/>
        </w:rPr>
        <w:t>12 Гарантии изготовителя</w:t>
      </w:r>
      <w:r>
        <w:rPr>
          <w:sz w:val="20"/>
          <w:szCs w:val="20"/>
          <w:color w:val="auto"/>
        </w:rPr>
        <w:tab/>
      </w:r>
      <w:r>
        <w:rPr>
          <w:rFonts w:ascii="Arial" w:cs="Arial" w:eastAsia="Arial" w:hAnsi="Arial"/>
          <w:sz w:val="19"/>
          <w:szCs w:val="19"/>
          <w:color w:val="auto"/>
        </w:rPr>
        <w:t>42</w:t>
      </w:r>
    </w:p>
    <w:p>
      <w:pPr>
        <w:spacing w:after="0" w:line="50" w:lineRule="exact"/>
        <w:rPr>
          <w:sz w:val="20"/>
          <w:szCs w:val="20"/>
          <w:color w:val="auto"/>
        </w:rPr>
      </w:pPr>
    </w:p>
    <w:p>
      <w:pPr>
        <w:spacing w:after="0"/>
        <w:tabs>
          <w:tab w:leader="dot" w:pos="9180" w:val="left"/>
        </w:tabs>
        <w:rPr>
          <w:sz w:val="20"/>
          <w:szCs w:val="20"/>
          <w:color w:val="auto"/>
        </w:rPr>
      </w:pPr>
      <w:r>
        <w:rPr>
          <w:rFonts w:ascii="Arial" w:cs="Arial" w:eastAsia="Arial" w:hAnsi="Arial"/>
          <w:sz w:val="20"/>
          <w:szCs w:val="20"/>
          <w:color w:val="auto"/>
        </w:rPr>
        <w:t>Приложение А Максимальные допускаемые значения погрешностей измерения</w:t>
      </w:r>
      <w:r>
        <w:rPr>
          <w:sz w:val="20"/>
          <w:szCs w:val="20"/>
          <w:color w:val="auto"/>
        </w:rPr>
        <w:tab/>
      </w:r>
      <w:r>
        <w:rPr>
          <w:rFonts w:ascii="Arial" w:cs="Arial" w:eastAsia="Arial" w:hAnsi="Arial"/>
          <w:sz w:val="19"/>
          <w:szCs w:val="19"/>
          <w:color w:val="auto"/>
        </w:rPr>
        <w:t>43</w:t>
      </w:r>
    </w:p>
    <w:p>
      <w:pPr>
        <w:spacing w:after="0" w:line="54" w:lineRule="exact"/>
        <w:rPr>
          <w:sz w:val="20"/>
          <w:szCs w:val="20"/>
          <w:color w:val="auto"/>
        </w:rPr>
      </w:pPr>
    </w:p>
    <w:p>
      <w:pPr>
        <w:spacing w:after="0"/>
        <w:rPr>
          <w:sz w:val="20"/>
          <w:szCs w:val="20"/>
          <w:color w:val="auto"/>
        </w:rPr>
      </w:pPr>
      <w:r>
        <w:rPr>
          <w:rFonts w:ascii="Arial" w:cs="Arial" w:eastAsia="Arial" w:hAnsi="Arial"/>
          <w:sz w:val="20"/>
          <w:szCs w:val="20"/>
          <w:color w:val="auto"/>
        </w:rPr>
        <w:t>Приложение Б Операционная карта городского ездового цикла для пожарных автомобилей</w:t>
      </w:r>
    </w:p>
    <w:p>
      <w:pPr>
        <w:spacing w:after="0" w:line="33" w:lineRule="exact"/>
        <w:rPr>
          <w:sz w:val="20"/>
          <w:szCs w:val="20"/>
          <w:color w:val="auto"/>
        </w:rPr>
      </w:pPr>
    </w:p>
    <w:p>
      <w:pPr>
        <w:ind w:left="1420"/>
        <w:spacing w:after="0"/>
        <w:tabs>
          <w:tab w:leader="dot" w:pos="9180" w:val="left"/>
        </w:tabs>
        <w:rPr>
          <w:sz w:val="20"/>
          <w:szCs w:val="20"/>
          <w:color w:val="auto"/>
        </w:rPr>
      </w:pPr>
      <w:r>
        <w:rPr>
          <w:rFonts w:ascii="Arial" w:cs="Arial" w:eastAsia="Arial" w:hAnsi="Arial"/>
          <w:sz w:val="20"/>
          <w:szCs w:val="20"/>
          <w:color w:val="auto"/>
        </w:rPr>
        <w:t>в режиме выезда «по тревоге»</w:t>
      </w:r>
      <w:r>
        <w:rPr>
          <w:sz w:val="20"/>
          <w:szCs w:val="20"/>
          <w:color w:val="auto"/>
        </w:rPr>
        <w:tab/>
      </w:r>
      <w:r>
        <w:rPr>
          <w:rFonts w:ascii="Arial" w:cs="Arial" w:eastAsia="Arial" w:hAnsi="Arial"/>
          <w:sz w:val="19"/>
          <w:szCs w:val="19"/>
          <w:color w:val="auto"/>
        </w:rPr>
        <w:t>44</w:t>
      </w:r>
    </w:p>
    <w:p>
      <w:pPr>
        <w:spacing w:after="0" w:line="29" w:lineRule="exact"/>
        <w:rPr>
          <w:sz w:val="20"/>
          <w:szCs w:val="20"/>
          <w:color w:val="auto"/>
        </w:rPr>
      </w:pPr>
    </w:p>
    <w:p>
      <w:pPr>
        <w:spacing w:after="0"/>
        <w:tabs>
          <w:tab w:leader="dot" w:pos="9180" w:val="left"/>
        </w:tabs>
        <w:rPr>
          <w:sz w:val="20"/>
          <w:szCs w:val="20"/>
          <w:color w:val="auto"/>
        </w:rPr>
      </w:pPr>
      <w:r>
        <w:rPr>
          <w:rFonts w:ascii="Arial" w:cs="Arial" w:eastAsia="Arial" w:hAnsi="Arial"/>
          <w:sz w:val="20"/>
          <w:szCs w:val="20"/>
          <w:color w:val="auto"/>
        </w:rPr>
        <w:t>Библиография</w:t>
      </w:r>
      <w:r>
        <w:rPr>
          <w:sz w:val="20"/>
          <w:szCs w:val="20"/>
          <w:color w:val="auto"/>
        </w:rPr>
        <w:tab/>
      </w:r>
      <w:r>
        <w:rPr>
          <w:rFonts w:ascii="Arial" w:cs="Arial" w:eastAsia="Arial" w:hAnsi="Arial"/>
          <w:sz w:val="19"/>
          <w:szCs w:val="19"/>
          <w:color w:val="auto"/>
        </w:rPr>
        <w:t>45</w:t>
      </w:r>
    </w:p>
    <w:p>
      <w:pPr>
        <w:sectPr>
          <w:pgSz w:w="11900" w:h="16838" w:orient="portrait"/>
          <w:cols w:equalWidth="0" w:num="1">
            <w:col w:w="9420"/>
          </w:cols>
          <w:pgMar w:left="1240" w:top="1361" w:right="1240" w:bottom="1146"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20" w:lineRule="exact"/>
        <w:rPr>
          <w:sz w:val="20"/>
          <w:szCs w:val="20"/>
          <w:color w:val="auto"/>
        </w:rPr>
      </w:pPr>
    </w:p>
    <w:p>
      <w:pPr>
        <w:spacing w:after="0"/>
        <w:rPr>
          <w:sz w:val="20"/>
          <w:szCs w:val="20"/>
          <w:color w:val="auto"/>
        </w:rPr>
      </w:pPr>
      <w:r>
        <w:rPr>
          <w:rFonts w:ascii="Arial" w:cs="Arial" w:eastAsia="Arial" w:hAnsi="Arial"/>
          <w:sz w:val="19"/>
          <w:szCs w:val="19"/>
          <w:color w:val="auto"/>
        </w:rPr>
        <w:t>III</w:t>
      </w:r>
    </w:p>
    <w:p>
      <w:pPr>
        <w:sectPr>
          <w:pgSz w:w="11900" w:h="16838" w:orient="portrait"/>
          <w:cols w:equalWidth="0" w:num="1">
            <w:col w:w="160"/>
          </w:cols>
          <w:pgMar w:left="10500" w:top="1361" w:right="1240" w:bottom="1146" w:gutter="0" w:footer="0" w:header="0"/>
          <w:type w:val="continuous"/>
        </w:sectPr>
      </w:pPr>
    </w:p>
    <w:bookmarkStart w:id="3" w:name="page4"/>
    <w:bookmarkEnd w:id="3"/>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99" w:lineRule="exact"/>
        <w:rPr>
          <w:sz w:val="20"/>
          <w:szCs w:val="20"/>
          <w:color w:val="auto"/>
        </w:rPr>
      </w:pPr>
    </w:p>
    <w:p>
      <w:pPr>
        <w:ind w:left="80"/>
        <w:spacing w:after="0"/>
        <w:rPr>
          <w:sz w:val="20"/>
          <w:szCs w:val="20"/>
          <w:color w:val="auto"/>
        </w:rPr>
      </w:pPr>
      <w:r>
        <w:rPr>
          <w:rFonts w:ascii="Arial" w:cs="Arial" w:eastAsia="Arial" w:hAnsi="Arial"/>
          <w:sz w:val="22"/>
          <w:szCs w:val="22"/>
          <w:b w:val="1"/>
          <w:bCs w:val="1"/>
          <w:color w:val="auto"/>
        </w:rPr>
        <w:t>Н А Ц И О Н А Л Ь Н Ы Й  С Т А Н Д А Р Т  Р О С С И Й С К О Й  Ф Е Д Е Р А Ц И И</w:t>
      </w:r>
    </w:p>
    <w:p>
      <w:pPr>
        <w:spacing w:after="0" w:line="366"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4445</wp:posOffset>
                </wp:positionH>
                <wp:positionV relativeFrom="paragraph">
                  <wp:posOffset>87630</wp:posOffset>
                </wp:positionV>
                <wp:extent cx="5975985" cy="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75985" cy="0"/>
                        </a:xfrm>
                        <a:prstGeom prst="line">
                          <a:avLst/>
                        </a:prstGeom>
                        <a:solidFill>
                          <a:srgbClr val="FFFFFF"/>
                        </a:solidFill>
                        <a:ln w="12700">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6.9pt" to="470.9pt,6.9pt" o:allowincell="f" strokecolor="#000000" strokeweight="1pt"/>
            </w:pict>
          </mc:Fallback>
        </mc:AlternateContent>
      </w:r>
    </w:p>
    <w:p>
      <w:pPr>
        <w:ind w:left="3600"/>
        <w:spacing w:after="0"/>
        <w:rPr>
          <w:sz w:val="20"/>
          <w:szCs w:val="20"/>
          <w:color w:val="auto"/>
        </w:rPr>
      </w:pPr>
      <w:r>
        <w:rPr>
          <w:rFonts w:ascii="Arial" w:cs="Arial" w:eastAsia="Arial" w:hAnsi="Arial"/>
          <w:sz w:val="20"/>
          <w:szCs w:val="20"/>
          <w:b w:val="1"/>
          <w:bCs w:val="1"/>
          <w:color w:val="auto"/>
        </w:rPr>
        <w:t>ТЕХНИКА ПОЖАРНАЯ.</w:t>
      </w:r>
    </w:p>
    <w:p>
      <w:pPr>
        <w:spacing w:after="0" w:line="45" w:lineRule="exact"/>
        <w:rPr>
          <w:sz w:val="20"/>
          <w:szCs w:val="20"/>
          <w:color w:val="auto"/>
        </w:rPr>
      </w:pPr>
    </w:p>
    <w:p>
      <w:pPr>
        <w:ind w:left="2080" w:right="2080" w:firstLine="593"/>
        <w:spacing w:after="0" w:line="287" w:lineRule="auto"/>
        <w:rPr>
          <w:sz w:val="20"/>
          <w:szCs w:val="20"/>
          <w:color w:val="auto"/>
        </w:rPr>
      </w:pPr>
      <w:r>
        <w:rPr>
          <w:rFonts w:ascii="Arial" w:cs="Arial" w:eastAsia="Arial" w:hAnsi="Arial"/>
          <w:sz w:val="19"/>
          <w:szCs w:val="19"/>
          <w:b w:val="1"/>
          <w:bCs w:val="1"/>
          <w:color w:val="auto"/>
        </w:rPr>
        <w:t>ОСНОВНЫЕ ПОЖАРНЫЕ АВТОМОБИЛИ. Общие технические требования. Методы испытаний</w:t>
      </w:r>
    </w:p>
    <w:p>
      <w:pPr>
        <w:spacing w:after="0" w:line="391" w:lineRule="exact"/>
        <w:rPr>
          <w:sz w:val="20"/>
          <w:szCs w:val="20"/>
          <w:color w:val="auto"/>
        </w:rPr>
      </w:pPr>
    </w:p>
    <w:p>
      <w:pPr>
        <w:ind w:left="2660"/>
        <w:spacing w:after="0"/>
        <w:rPr>
          <w:sz w:val="20"/>
          <w:szCs w:val="20"/>
          <w:color w:val="auto"/>
        </w:rPr>
      </w:pPr>
      <w:r>
        <w:rPr>
          <w:rFonts w:ascii="Arial" w:cs="Arial" w:eastAsia="Arial" w:hAnsi="Arial"/>
          <w:sz w:val="20"/>
          <w:szCs w:val="20"/>
          <w:color w:val="auto"/>
        </w:rPr>
        <w:t>Fire fighting technics. Fire extingushing trucks.</w:t>
      </w:r>
    </w:p>
    <w:p>
      <w:pPr>
        <w:spacing w:after="0" w:line="33" w:lineRule="exact"/>
        <w:rPr>
          <w:sz w:val="20"/>
          <w:szCs w:val="20"/>
          <w:color w:val="auto"/>
        </w:rPr>
      </w:pPr>
    </w:p>
    <w:p>
      <w:pPr>
        <w:ind w:left="2680"/>
        <w:spacing w:after="0"/>
        <w:rPr>
          <w:sz w:val="20"/>
          <w:szCs w:val="20"/>
          <w:color w:val="auto"/>
        </w:rPr>
      </w:pPr>
      <w:r>
        <w:rPr>
          <w:rFonts w:ascii="Arial" w:cs="Arial" w:eastAsia="Arial" w:hAnsi="Arial"/>
          <w:sz w:val="20"/>
          <w:szCs w:val="20"/>
          <w:color w:val="auto"/>
        </w:rPr>
        <w:t>General technical requirements. Test methods</w:t>
      </w:r>
    </w:p>
    <w:p>
      <w:pPr>
        <w:spacing w:after="0" w:line="297"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4445</wp:posOffset>
                </wp:positionH>
                <wp:positionV relativeFrom="paragraph">
                  <wp:posOffset>145415</wp:posOffset>
                </wp:positionV>
                <wp:extent cx="5975985" cy="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75985" cy="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1.45pt" to="470.9pt,11.45pt" o:allowincell="f" strokecolor="#000000" strokeweight="0.5pt"/>
            </w:pict>
          </mc:Fallback>
        </mc:AlternateContent>
      </w:r>
    </w:p>
    <w:p>
      <w:pPr>
        <w:ind w:left="6020" w:firstLine="324"/>
        <w:spacing w:after="0" w:line="321" w:lineRule="auto"/>
        <w:rPr>
          <w:sz w:val="20"/>
          <w:szCs w:val="20"/>
          <w:color w:val="auto"/>
        </w:rPr>
      </w:pPr>
      <w:r>
        <w:rPr>
          <w:rFonts w:ascii="Arial" w:cs="Arial" w:eastAsia="Arial" w:hAnsi="Arial"/>
          <w:sz w:val="19"/>
          <w:szCs w:val="19"/>
          <w:b w:val="1"/>
          <w:bCs w:val="1"/>
          <w:color w:val="auto"/>
        </w:rPr>
        <w:t>Дата введения — 2009—05—01 с правом досрочного применения</w:t>
      </w:r>
    </w:p>
    <w:p>
      <w:pPr>
        <w:spacing w:after="0" w:line="200" w:lineRule="exact"/>
        <w:rPr>
          <w:sz w:val="20"/>
          <w:szCs w:val="20"/>
          <w:color w:val="auto"/>
        </w:rPr>
      </w:pPr>
    </w:p>
    <w:p>
      <w:pPr>
        <w:spacing w:after="0" w:line="379"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1 Область применения</w:t>
      </w:r>
    </w:p>
    <w:p>
      <w:pPr>
        <w:spacing w:after="0" w:line="231" w:lineRule="exact"/>
        <w:rPr>
          <w:sz w:val="20"/>
          <w:szCs w:val="20"/>
          <w:color w:val="auto"/>
        </w:rPr>
      </w:pPr>
    </w:p>
    <w:p>
      <w:pPr>
        <w:ind w:firstLine="454"/>
        <w:spacing w:after="0" w:line="277" w:lineRule="auto"/>
        <w:rPr>
          <w:sz w:val="20"/>
          <w:szCs w:val="20"/>
          <w:color w:val="auto"/>
        </w:rPr>
      </w:pPr>
      <w:r>
        <w:rPr>
          <w:rFonts w:ascii="Arial" w:cs="Arial" w:eastAsia="Arial" w:hAnsi="Arial"/>
          <w:sz w:val="19"/>
          <w:szCs w:val="19"/>
          <w:color w:val="auto"/>
        </w:rPr>
        <w:t>Настоящий стандарт распространяется на вновь разрабатываемые и модернизируемые основные пожарные автомобили, создаваемые на различных колесных шасси, предназначенные для доставки</w:t>
      </w:r>
    </w:p>
    <w:p>
      <w:pPr>
        <w:spacing w:after="0" w:line="1" w:lineRule="exact"/>
        <w:rPr>
          <w:sz w:val="20"/>
          <w:szCs w:val="20"/>
          <w:color w:val="auto"/>
        </w:rPr>
      </w:pPr>
    </w:p>
    <w:p>
      <w:pPr>
        <w:spacing w:after="0" w:line="263" w:lineRule="auto"/>
        <w:rPr>
          <w:sz w:val="20"/>
          <w:szCs w:val="20"/>
          <w:color w:val="auto"/>
        </w:rPr>
      </w:pPr>
      <w:r>
        <w:rPr>
          <w:rFonts w:ascii="Arial" w:cs="Arial" w:eastAsia="Arial" w:hAnsi="Arial"/>
          <w:sz w:val="19"/>
          <w:szCs w:val="19"/>
          <w:color w:val="auto"/>
        </w:rPr>
        <w:t>личного состава пожарных подразделений, огнетушащих веществ и оборудования к месту вызова и для подачи огнетушащих веществ (воды, пены, порошков, инертных газов, других веществ и составов)</w:t>
      </w:r>
    </w:p>
    <w:p>
      <w:pPr>
        <w:spacing w:after="0" w:line="1" w:lineRule="exact"/>
        <w:rPr>
          <w:sz w:val="20"/>
          <w:szCs w:val="20"/>
          <w:color w:val="auto"/>
        </w:rPr>
      </w:pPr>
    </w:p>
    <w:p>
      <w:pPr>
        <w:jc w:val="both"/>
        <w:ind w:left="160" w:hanging="153"/>
        <w:spacing w:after="0"/>
        <w:tabs>
          <w:tab w:leader="none" w:pos="160" w:val="left"/>
        </w:tabs>
        <w:numPr>
          <w:ilvl w:val="0"/>
          <w:numId w:val="2"/>
        </w:numPr>
        <w:rPr>
          <w:rFonts w:ascii="Arial" w:cs="Arial" w:eastAsia="Arial" w:hAnsi="Arial"/>
          <w:sz w:val="20"/>
          <w:szCs w:val="20"/>
          <w:color w:val="auto"/>
        </w:rPr>
      </w:pPr>
      <w:r>
        <w:rPr>
          <w:rFonts w:ascii="Arial" w:cs="Arial" w:eastAsia="Arial" w:hAnsi="Arial"/>
          <w:sz w:val="20"/>
          <w:szCs w:val="20"/>
          <w:color w:val="auto"/>
        </w:rPr>
        <w:t>зону горения.</w:t>
      </w:r>
    </w:p>
    <w:p>
      <w:pPr>
        <w:spacing w:after="0" w:line="10" w:lineRule="exact"/>
        <w:rPr>
          <w:rFonts w:ascii="Arial" w:cs="Arial" w:eastAsia="Arial" w:hAnsi="Arial"/>
          <w:sz w:val="20"/>
          <w:szCs w:val="20"/>
          <w:color w:val="auto"/>
        </w:rPr>
      </w:pPr>
    </w:p>
    <w:p>
      <w:pPr>
        <w:jc w:val="both"/>
        <w:ind w:firstLine="461"/>
        <w:spacing w:after="0" w:line="250" w:lineRule="auto"/>
        <w:tabs>
          <w:tab w:leader="none" w:pos="657" w:val="left"/>
        </w:tabs>
        <w:numPr>
          <w:ilvl w:val="1"/>
          <w:numId w:val="2"/>
        </w:numPr>
        <w:rPr>
          <w:rFonts w:ascii="Arial" w:cs="Arial" w:eastAsia="Arial" w:hAnsi="Arial"/>
          <w:sz w:val="20"/>
          <w:szCs w:val="20"/>
          <w:color w:val="auto"/>
        </w:rPr>
      </w:pPr>
      <w:r>
        <w:rPr>
          <w:rFonts w:ascii="Arial" w:cs="Arial" w:eastAsia="Arial" w:hAnsi="Arial"/>
          <w:sz w:val="20"/>
          <w:szCs w:val="20"/>
          <w:color w:val="auto"/>
        </w:rPr>
        <w:t>стандарте устанавливаются основные параметры, общие технические требования и методы испытаний ПА, создаваемых на базовых автомобильных шасси грузоподъемностью до 12 т включи-</w:t>
      </w:r>
    </w:p>
    <w:p>
      <w:pPr>
        <w:jc w:val="both"/>
        <w:spacing w:after="0"/>
        <w:rPr>
          <w:rFonts w:ascii="Arial" w:cs="Arial" w:eastAsia="Arial" w:hAnsi="Arial"/>
          <w:sz w:val="20"/>
          <w:szCs w:val="20"/>
          <w:color w:val="auto"/>
        </w:rPr>
      </w:pPr>
      <w:r>
        <w:rPr>
          <w:rFonts w:ascii="Arial" w:cs="Arial" w:eastAsia="Arial" w:hAnsi="Arial"/>
          <w:sz w:val="20"/>
          <w:szCs w:val="20"/>
          <w:color w:val="auto"/>
        </w:rPr>
        <w:t>тельно.</w:t>
      </w:r>
    </w:p>
    <w:p>
      <w:pPr>
        <w:spacing w:after="0" w:line="219"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2 Нормативные ссылки</w:t>
      </w:r>
    </w:p>
    <w:p>
      <w:pPr>
        <w:spacing w:after="0" w:line="231"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В настоящем стандарте использованы ссылки на следующие стандарты:</w:t>
      </w:r>
    </w:p>
    <w:p>
      <w:pPr>
        <w:spacing w:after="0" w:line="35" w:lineRule="exact"/>
        <w:rPr>
          <w:sz w:val="20"/>
          <w:szCs w:val="20"/>
          <w:color w:val="auto"/>
        </w:rPr>
      </w:pPr>
    </w:p>
    <w:p>
      <w:pPr>
        <w:ind w:left="460"/>
        <w:spacing w:after="0" w:line="263" w:lineRule="auto"/>
        <w:rPr>
          <w:sz w:val="20"/>
          <w:szCs w:val="20"/>
          <w:color w:val="auto"/>
        </w:rPr>
      </w:pPr>
      <w:r>
        <w:rPr>
          <w:rFonts w:ascii="Arial" w:cs="Arial" w:eastAsia="Arial" w:hAnsi="Arial"/>
          <w:sz w:val="19"/>
          <w:szCs w:val="19"/>
          <w:color w:val="auto"/>
        </w:rPr>
        <w:t>ГОСТ 2.601—95 Единая система конструкторской документации. Эксплуатационные документы ГОСТ 2.602—95 Единая система конструкторской документации. Ремонтные документы ГОСТ 4.332—85 Система показателей качества продукции. Автомобили пожарные тушения.</w:t>
      </w:r>
    </w:p>
    <w:p>
      <w:pPr>
        <w:spacing w:after="0" w:line="2"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Номенклатура показателей ГОСТ 9.014—78 Единая система защиты от коррозии и старения. Временная противокоррозион-</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ная защита изделий. Общие требования ГОСТ 9.032—74 Единая система защиты от коррозии и старения. Покрытия лакокрасочные.</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Группы, технические требования и обозначения ГОСТ 9.104—79 Единая система защиты от коррозии и старения. Покрытия лакокрасочные.</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Группы условий эксплуатации ГОСТ 9.303—84 Единая система защиты от коррозии и старения. Покрытия металлические и</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неметаллические неорганические. Общие требования к выбору ГОСТ 9.402—80 Единая система защиты от коррозии и старения. Покрытия лакокрасочные. Под-</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готовка металлических поверхностей перед окрашиванием ГОСТ 12.0.004—90 Система стандартов безопасности труда. Организация обучения безопасности</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труда. Общие положения ГОСТ 12.1.003—83 Система стандартов безопасности труда. Шум. Общие требования безопас-</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ности ГОСТ 12.1.012—90 Система стандартов безопасности труда. Вибрационная безопасность. Общие</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требования ГОСТ 12.1.019—79 Система стандартов безопасности труда. Электробезопасность. Общие тре-</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бования и номенклатура видов защиты</w:t>
      </w:r>
    </w:p>
    <w:p>
      <w:pPr>
        <w:spacing w:after="0" w:line="296"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4445</wp:posOffset>
                </wp:positionH>
                <wp:positionV relativeFrom="paragraph">
                  <wp:posOffset>168275</wp:posOffset>
                </wp:positionV>
                <wp:extent cx="5975985" cy="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75985" cy="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3.25pt" to="470.9pt,13.25pt" o:allowincell="f" strokecolor="#000000" strokeweight="0.5pt"/>
            </w:pict>
          </mc:Fallback>
        </mc:AlternateContent>
      </w:r>
    </w:p>
    <w:p>
      <w:pPr>
        <w:ind w:left="460"/>
        <w:spacing w:after="0"/>
        <w:rPr>
          <w:sz w:val="20"/>
          <w:szCs w:val="20"/>
          <w:color w:val="auto"/>
        </w:rPr>
      </w:pPr>
      <w:r>
        <w:rPr>
          <w:rFonts w:ascii="Arial" w:cs="Arial" w:eastAsia="Arial" w:hAnsi="Arial"/>
          <w:sz w:val="20"/>
          <w:szCs w:val="20"/>
          <w:b w:val="1"/>
          <w:bCs w:val="1"/>
          <w:color w:val="auto"/>
        </w:rPr>
        <w:t>Издание официальное</w:t>
      </w:r>
    </w:p>
    <w:p>
      <w:pPr>
        <w:sectPr>
          <w:pgSz w:w="11900" w:h="16838" w:orient="portrait"/>
          <w:cols w:equalWidth="0" w:num="1">
            <w:col w:w="9420"/>
          </w:cols>
          <w:pgMar w:left="1240" w:top="1361" w:right="1240" w:bottom="1135" w:gutter="0" w:footer="0" w:header="0"/>
        </w:sectPr>
      </w:pPr>
    </w:p>
    <w:p>
      <w:pPr>
        <w:spacing w:after="0" w:line="225" w:lineRule="exact"/>
        <w:rPr>
          <w:sz w:val="20"/>
          <w:szCs w:val="20"/>
          <w:color w:val="auto"/>
        </w:rPr>
      </w:pPr>
    </w:p>
    <w:p>
      <w:pPr>
        <w:spacing w:after="0"/>
        <w:rPr>
          <w:sz w:val="20"/>
          <w:szCs w:val="20"/>
          <w:color w:val="auto"/>
        </w:rPr>
      </w:pPr>
      <w:r>
        <w:rPr>
          <w:rFonts w:ascii="Arial" w:cs="Arial" w:eastAsia="Arial" w:hAnsi="Arial"/>
          <w:sz w:val="20"/>
          <w:szCs w:val="20"/>
          <w:color w:val="auto"/>
        </w:rPr>
        <w:t>1</w:t>
      </w:r>
    </w:p>
    <w:p>
      <w:pPr>
        <w:sectPr>
          <w:pgSz w:w="11900" w:h="16838" w:orient="portrait"/>
          <w:cols w:equalWidth="0" w:num="1">
            <w:col w:w="120"/>
          </w:cols>
          <w:pgMar w:left="10540" w:top="1361" w:right="1240" w:bottom="1135" w:gutter="0" w:footer="0" w:header="0"/>
          <w:type w:val="continuous"/>
        </w:sectPr>
      </w:pPr>
    </w:p>
    <w:bookmarkStart w:id="4" w:name="page5"/>
    <w:bookmarkEnd w:id="4"/>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ind w:firstLine="454"/>
        <w:spacing w:after="0" w:line="263" w:lineRule="auto"/>
        <w:rPr>
          <w:sz w:val="20"/>
          <w:szCs w:val="20"/>
          <w:color w:val="auto"/>
        </w:rPr>
      </w:pPr>
      <w:r>
        <w:rPr>
          <w:rFonts w:ascii="Arial" w:cs="Arial" w:eastAsia="Arial" w:hAnsi="Arial"/>
          <w:sz w:val="20"/>
          <w:szCs w:val="20"/>
          <w:color w:val="auto"/>
        </w:rPr>
        <w:t>ГОСТ 12.1.033—81 Система стандартов безопасности труда. Пожарная безопасность. Термины и определения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12.2.033—78 Система стандартов безопасности труда. Рабочее место при выполнении работы стоя. Общие эргономические требования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12.3.002—75 Система стандартов безопасности труда. Процессы производственные. Общие требования безопасности</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12.4.009—83 Система стандартов безопасности труда. Пожарная техника для защиты объ-ектов. Основные виды. Размещение и обслуживание</w:t>
      </w:r>
    </w:p>
    <w:p>
      <w:pPr>
        <w:spacing w:after="0" w:line="1" w:lineRule="exact"/>
        <w:rPr>
          <w:sz w:val="20"/>
          <w:szCs w:val="20"/>
          <w:color w:val="auto"/>
        </w:rPr>
      </w:pPr>
    </w:p>
    <w:p>
      <w:pPr>
        <w:ind w:left="460" w:right="980"/>
        <w:spacing w:after="0" w:line="250" w:lineRule="auto"/>
        <w:rPr>
          <w:sz w:val="20"/>
          <w:szCs w:val="20"/>
          <w:color w:val="auto"/>
        </w:rPr>
      </w:pPr>
      <w:r>
        <w:rPr>
          <w:rFonts w:ascii="Arial" w:cs="Arial" w:eastAsia="Arial" w:hAnsi="Arial"/>
          <w:sz w:val="20"/>
          <w:szCs w:val="20"/>
          <w:color w:val="auto"/>
        </w:rPr>
        <w:t>ГОСТ 12.4.026—2001 Цвета сигнальные и знаки безопасности ГОСТ 27.002—89 Надежность в технике. Основные понятия. Термины и определения</w:t>
      </w:r>
    </w:p>
    <w:p>
      <w:pPr>
        <w:spacing w:after="0" w:line="1" w:lineRule="exact"/>
        <w:rPr>
          <w:sz w:val="20"/>
          <w:szCs w:val="20"/>
          <w:color w:val="auto"/>
        </w:rPr>
      </w:pPr>
    </w:p>
    <w:p>
      <w:pPr>
        <w:ind w:left="460" w:right="1180"/>
        <w:spacing w:after="0" w:line="263" w:lineRule="auto"/>
        <w:rPr>
          <w:sz w:val="20"/>
          <w:szCs w:val="20"/>
          <w:color w:val="auto"/>
        </w:rPr>
      </w:pPr>
      <w:r>
        <w:rPr>
          <w:rFonts w:ascii="Arial" w:cs="Arial" w:eastAsia="Arial" w:hAnsi="Arial"/>
          <w:sz w:val="19"/>
          <w:szCs w:val="19"/>
          <w:color w:val="auto"/>
        </w:rPr>
        <w:t>ГОСТ 112—78Е Термометры метеорологические стеклянные. Технические условия ГОСТ 427—75 Линейки измерительные металлические. Технические условия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2349—75 Устройства тягово-сцепные системы «крюк — петля» автомобильных и тракторных поездов. Основные параметры и размеры. Технические требования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2405—88 Манометры, вакуумметры, мановакуумметры, напоромеры, тягомеры и тягона-поромеры. Общие технические условия</w:t>
      </w:r>
    </w:p>
    <w:p>
      <w:pPr>
        <w:spacing w:after="0" w:line="1" w:lineRule="exact"/>
        <w:rPr>
          <w:sz w:val="20"/>
          <w:szCs w:val="20"/>
          <w:color w:val="auto"/>
        </w:rPr>
      </w:pPr>
    </w:p>
    <w:p>
      <w:pPr>
        <w:ind w:left="460" w:right="760"/>
        <w:spacing w:after="0" w:line="250" w:lineRule="auto"/>
        <w:rPr>
          <w:sz w:val="20"/>
          <w:szCs w:val="20"/>
          <w:color w:val="auto"/>
        </w:rPr>
      </w:pPr>
      <w:r>
        <w:rPr>
          <w:rFonts w:ascii="Arial" w:cs="Arial" w:eastAsia="Arial" w:hAnsi="Arial"/>
          <w:sz w:val="20"/>
          <w:szCs w:val="20"/>
          <w:color w:val="auto"/>
        </w:rPr>
        <w:t>ГОСТ 3940—84 Электрооборудование автотракторное. Общие технические требования ГОСТ 6134—87 Насосы динамические. Методы испытаний ГОСТ 6465—76 Эмали ПФ-115. Технические условия</w:t>
      </w:r>
    </w:p>
    <w:p>
      <w:pPr>
        <w:spacing w:after="0" w:line="1"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ГОСТ 7502—98 Рулетки измерительные металлические. Технические условия</w:t>
      </w:r>
    </w:p>
    <w:p>
      <w:pPr>
        <w:spacing w:after="0" w:line="10"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7877—75 Рукава пожарные напорные прорезиненные из синтетических нитей. Общие технические условия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8769—75 Приборы внешние световые автомобилей, автобусов, троллейбусов, тракторов, прицепов и полуприцепов. Количество, расположение, цвет, углы видимости</w:t>
      </w:r>
    </w:p>
    <w:p>
      <w:pPr>
        <w:spacing w:after="0" w:line="1" w:lineRule="exact"/>
        <w:rPr>
          <w:sz w:val="20"/>
          <w:szCs w:val="20"/>
          <w:color w:val="auto"/>
        </w:rPr>
      </w:pPr>
    </w:p>
    <w:p>
      <w:pPr>
        <w:ind w:left="460" w:right="1000"/>
        <w:spacing w:after="0" w:line="250" w:lineRule="auto"/>
        <w:rPr>
          <w:sz w:val="20"/>
          <w:szCs w:val="20"/>
          <w:color w:val="auto"/>
        </w:rPr>
      </w:pPr>
      <w:r>
        <w:rPr>
          <w:rFonts w:ascii="Arial" w:cs="Arial" w:eastAsia="Arial" w:hAnsi="Arial"/>
          <w:sz w:val="20"/>
          <w:szCs w:val="20"/>
          <w:color w:val="auto"/>
        </w:rPr>
        <w:t>ГОСТ 9544—93 Арматура трубопроводная запорная. Нормы герметичности затворов ГОСТ 13837—79 Динамометры общего назначения. Технические условия ГОСТ 14167—83 Счетчики холодной воды турбинные. Технические условия.</w:t>
      </w:r>
    </w:p>
    <w:p>
      <w:pPr>
        <w:spacing w:after="0" w:line="1" w:lineRule="exact"/>
        <w:rPr>
          <w:sz w:val="20"/>
          <w:szCs w:val="20"/>
          <w:color w:val="auto"/>
        </w:rPr>
      </w:pPr>
    </w:p>
    <w:p>
      <w:pPr>
        <w:ind w:left="460"/>
        <w:spacing w:after="0" w:line="250" w:lineRule="auto"/>
        <w:rPr>
          <w:sz w:val="20"/>
          <w:szCs w:val="20"/>
          <w:color w:val="auto"/>
        </w:rPr>
      </w:pPr>
      <w:r>
        <w:rPr>
          <w:rFonts w:ascii="Arial" w:cs="Arial" w:eastAsia="Arial" w:hAnsi="Arial"/>
          <w:sz w:val="20"/>
          <w:szCs w:val="20"/>
          <w:color w:val="auto"/>
        </w:rPr>
        <w:t>ГОСТ 14192—96 Маркировка грузов ГОСТ 15150—69 Машины, приборы и другие технические изделия. Исполнения для различных</w:t>
      </w:r>
    </w:p>
    <w:p>
      <w:pPr>
        <w:spacing w:after="0" w:line="1" w:lineRule="exact"/>
        <w:rPr>
          <w:sz w:val="20"/>
          <w:szCs w:val="20"/>
          <w:color w:val="auto"/>
        </w:rPr>
      </w:pPr>
    </w:p>
    <w:p>
      <w:pPr>
        <w:spacing w:after="0" w:line="250" w:lineRule="auto"/>
        <w:rPr>
          <w:sz w:val="20"/>
          <w:szCs w:val="20"/>
          <w:color w:val="auto"/>
        </w:rPr>
      </w:pPr>
      <w:r>
        <w:rPr>
          <w:rFonts w:ascii="Arial" w:cs="Arial" w:eastAsia="Arial" w:hAnsi="Arial"/>
          <w:sz w:val="20"/>
          <w:szCs w:val="20"/>
          <w:color w:val="auto"/>
        </w:rPr>
        <w:t>климатических районов. Категории, условия эксплуатации, хранения и транспортирования в части воздействия климатических факторов внешней среды</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16504—81 Система государственных испытаний продукции. Испытания и контроль качества продукции. Основные термины и определения</w:t>
      </w:r>
    </w:p>
    <w:p>
      <w:pPr>
        <w:spacing w:after="0" w:line="1" w:lineRule="exact"/>
        <w:rPr>
          <w:sz w:val="20"/>
          <w:szCs w:val="20"/>
          <w:color w:val="auto"/>
        </w:rPr>
      </w:pPr>
    </w:p>
    <w:p>
      <w:pPr>
        <w:ind w:left="460" w:right="3900"/>
        <w:spacing w:after="0" w:line="263" w:lineRule="auto"/>
        <w:rPr>
          <w:sz w:val="20"/>
          <w:szCs w:val="20"/>
          <w:color w:val="auto"/>
        </w:rPr>
      </w:pPr>
      <w:r>
        <w:rPr>
          <w:rFonts w:ascii="Arial" w:cs="Arial" w:eastAsia="Arial" w:hAnsi="Arial"/>
          <w:sz w:val="19"/>
          <w:szCs w:val="19"/>
          <w:color w:val="auto"/>
        </w:rPr>
        <w:t>ГОСТ 17398—72 Насосы. Термины и определения ГОСТ 18099—78 Эмали МЛ-152. Технические условия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18321—73 Статистический контроль качества. Методы случайного отбора выборок штучной продукции</w:t>
      </w:r>
    </w:p>
    <w:p>
      <w:pPr>
        <w:spacing w:after="0" w:line="1" w:lineRule="exact"/>
        <w:rPr>
          <w:sz w:val="20"/>
          <w:szCs w:val="20"/>
          <w:color w:val="auto"/>
        </w:rPr>
      </w:pPr>
    </w:p>
    <w:p>
      <w:pPr>
        <w:ind w:left="460" w:right="280"/>
        <w:spacing w:after="0" w:line="250" w:lineRule="auto"/>
        <w:rPr>
          <w:sz w:val="20"/>
          <w:szCs w:val="20"/>
          <w:color w:val="auto"/>
        </w:rPr>
      </w:pPr>
      <w:r>
        <w:rPr>
          <w:rFonts w:ascii="Arial" w:cs="Arial" w:eastAsia="Arial" w:hAnsi="Arial"/>
          <w:sz w:val="20"/>
          <w:szCs w:val="20"/>
          <w:color w:val="auto"/>
        </w:rPr>
        <w:t>ГОСТ 18374—79 Эмали ХВ-110 и ХВ-113. Технические условия ГОСТ 20306—90 Автотранспортные средства. Топливная экономичность. Методы испытаний</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21130—75 Изделия электротехнические. Зажимы заземляющие и знаки заземления. Кон-струкция и размеры</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21624—81 Система технического обслуживания и ремонта автомобильной техники. Тре-бования к эксплуатационной технологичности и ремонтопригодности изделий</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21752—76 Система «человек — машина». Маховики управления и штурвалы. Общие эр-гономические требования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21753—76 Система «человек — машина». Рычаги управления. Общие эргономические требования</w:t>
      </w:r>
    </w:p>
    <w:p>
      <w:pPr>
        <w:spacing w:after="0" w:line="1" w:lineRule="exact"/>
        <w:rPr>
          <w:sz w:val="20"/>
          <w:szCs w:val="20"/>
          <w:color w:val="auto"/>
        </w:rPr>
      </w:pPr>
    </w:p>
    <w:p>
      <w:pPr>
        <w:jc w:val="right"/>
        <w:spacing w:after="0" w:line="263" w:lineRule="auto"/>
        <w:rPr>
          <w:sz w:val="20"/>
          <w:szCs w:val="20"/>
          <w:color w:val="auto"/>
        </w:rPr>
      </w:pPr>
      <w:r>
        <w:rPr>
          <w:rFonts w:ascii="Arial" w:cs="Arial" w:eastAsia="Arial" w:hAnsi="Arial"/>
          <w:sz w:val="19"/>
          <w:szCs w:val="19"/>
          <w:color w:val="auto"/>
        </w:rPr>
        <w:t>ГОСТ 21758—81 Система технического обслуживания и ремонта автомобильной техники. Методы определения показателей эксплуатационной технологичности и ремонтопригодности при испытаниях ГОСТ 22061—76 Машины и техническое оборудование. Система классов точности балансировки.</w:t>
      </w:r>
    </w:p>
    <w:p>
      <w:pPr>
        <w:spacing w:after="0" w:line="2" w:lineRule="exact"/>
        <w:rPr>
          <w:sz w:val="20"/>
          <w:szCs w:val="20"/>
          <w:color w:val="auto"/>
        </w:rPr>
      </w:pPr>
    </w:p>
    <w:p>
      <w:pPr>
        <w:ind w:left="460" w:right="700" w:hanging="453"/>
        <w:spacing w:after="0" w:line="260" w:lineRule="auto"/>
        <w:rPr>
          <w:sz w:val="20"/>
          <w:szCs w:val="20"/>
          <w:color w:val="auto"/>
        </w:rPr>
      </w:pPr>
      <w:r>
        <w:rPr>
          <w:rFonts w:ascii="Arial" w:cs="Arial" w:eastAsia="Arial" w:hAnsi="Arial"/>
          <w:sz w:val="20"/>
          <w:szCs w:val="20"/>
          <w:color w:val="auto"/>
        </w:rPr>
        <w:t>Основные положения ГОСТ 22576—90 Автотранспортные средства. Скоростные свойства. Методы испытаний</w:t>
      </w:r>
    </w:p>
    <w:p>
      <w:pPr>
        <w:sectPr>
          <w:pgSz w:w="11900" w:h="16838" w:orient="portrait"/>
          <w:cols w:equalWidth="0" w:num="1">
            <w:col w:w="9420"/>
          </w:cols>
          <w:pgMar w:left="1240" w:top="1361" w:right="1240" w:bottom="1135"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345" w:lineRule="exact"/>
        <w:rPr>
          <w:sz w:val="20"/>
          <w:szCs w:val="20"/>
          <w:color w:val="auto"/>
        </w:rPr>
      </w:pPr>
    </w:p>
    <w:p>
      <w:pPr>
        <w:spacing w:after="0"/>
        <w:rPr>
          <w:sz w:val="20"/>
          <w:szCs w:val="20"/>
          <w:color w:val="auto"/>
        </w:rPr>
      </w:pPr>
      <w:r>
        <w:rPr>
          <w:rFonts w:ascii="Arial" w:cs="Arial" w:eastAsia="Arial" w:hAnsi="Arial"/>
          <w:sz w:val="20"/>
          <w:szCs w:val="20"/>
          <w:color w:val="auto"/>
        </w:rPr>
        <w:t>2</w:t>
      </w:r>
    </w:p>
    <w:p>
      <w:pPr>
        <w:sectPr>
          <w:pgSz w:w="11900" w:h="16838" w:orient="portrait"/>
          <w:cols w:equalWidth="0" w:num="1">
            <w:col w:w="120"/>
          </w:cols>
          <w:pgMar w:left="1240" w:top="1361" w:right="10540" w:bottom="1135" w:gutter="0" w:footer="0" w:header="0"/>
          <w:type w:val="continuous"/>
        </w:sectPr>
      </w:pPr>
    </w:p>
    <w:bookmarkStart w:id="5" w:name="page6"/>
    <w:bookmarkEnd w:id="5"/>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jc w:val="both"/>
        <w:ind w:firstLine="454"/>
        <w:spacing w:after="0" w:line="263" w:lineRule="auto"/>
        <w:rPr>
          <w:sz w:val="20"/>
          <w:szCs w:val="20"/>
          <w:color w:val="auto"/>
        </w:rPr>
      </w:pPr>
      <w:r>
        <w:rPr>
          <w:rFonts w:ascii="Arial" w:cs="Arial" w:eastAsia="Arial" w:hAnsi="Arial"/>
          <w:sz w:val="20"/>
          <w:szCs w:val="20"/>
          <w:color w:val="auto"/>
        </w:rPr>
        <w:t>ГОСТ 22748—77 Автотранспортные средства. Номенклатура наружных размеров. Методы из-мерений</w:t>
      </w:r>
    </w:p>
    <w:p>
      <w:pPr>
        <w:spacing w:after="0" w:line="1" w:lineRule="exact"/>
        <w:rPr>
          <w:sz w:val="20"/>
          <w:szCs w:val="20"/>
          <w:color w:val="auto"/>
        </w:rPr>
      </w:pPr>
    </w:p>
    <w:p>
      <w:pPr>
        <w:ind w:left="460" w:right="1740"/>
        <w:spacing w:after="0" w:line="263" w:lineRule="auto"/>
        <w:rPr>
          <w:sz w:val="20"/>
          <w:szCs w:val="20"/>
          <w:color w:val="auto"/>
        </w:rPr>
      </w:pPr>
      <w:r>
        <w:rPr>
          <w:rFonts w:ascii="Arial" w:cs="Arial" w:eastAsia="Arial" w:hAnsi="Arial"/>
          <w:sz w:val="19"/>
          <w:szCs w:val="19"/>
          <w:color w:val="auto"/>
        </w:rPr>
        <w:t>ГОСТ 23170—78 Упаковка для изделий машиностроения. Общие требования ГОСТ 24297—87 Входной контроль продукции. Основные положения</w:t>
      </w:r>
    </w:p>
    <w:p>
      <w:pPr>
        <w:spacing w:after="0" w:line="1"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ГОСТ 26336—84 Тракторы и сельскохозяйственные машины, механизированное газонное и садо-вое оборудование. Система символов для обозначения органов управления и средств отображения информации. Символы</w:t>
      </w:r>
    </w:p>
    <w:p>
      <w:pPr>
        <w:spacing w:after="0" w:line="1" w:lineRule="exact"/>
        <w:rPr>
          <w:sz w:val="20"/>
          <w:szCs w:val="20"/>
          <w:color w:val="auto"/>
        </w:rPr>
      </w:pPr>
    </w:p>
    <w:p>
      <w:pPr>
        <w:ind w:left="460"/>
        <w:spacing w:after="0" w:line="263" w:lineRule="auto"/>
        <w:rPr>
          <w:sz w:val="20"/>
          <w:szCs w:val="20"/>
          <w:color w:val="auto"/>
        </w:rPr>
      </w:pPr>
      <w:r>
        <w:rPr>
          <w:rFonts w:ascii="Arial" w:cs="Arial" w:eastAsia="Arial" w:hAnsi="Arial"/>
          <w:sz w:val="19"/>
          <w:szCs w:val="19"/>
          <w:color w:val="auto"/>
        </w:rPr>
        <w:t>ГОСТ 27258—87 Машины землеройные. Зоны комфорта и досягаемости органов управления ГОСТ 28352—89 Головки соединительные для пожарного оборудования. Типы, основные пара-</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метры и размеры ГОСТ Р 8.568—97 Государственная система обеспечения единства измерений. Аттестация ис-</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пытательного оборудования. Основные положения ГОСТ Р 12.2.144—2005 Система стандартов безопасности труда. Техника пожарная. Автомобили</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пожарные. Требования безопасности. Методы испытаний ГОСТ Р 41.3—99 Единообразные предписания, касающиеся официального утверждения свето-</w:t>
      </w:r>
    </w:p>
    <w:p>
      <w:pPr>
        <w:spacing w:after="0" w:line="1"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отражающих приспособлений для механических транспортных средств и их прицепов ГОСТ Р 41.4—99 Единообразные предписания, касающиеся официального утверждения при-</w:t>
      </w:r>
    </w:p>
    <w:p>
      <w:pPr>
        <w:spacing w:after="0" w:line="1" w:lineRule="exact"/>
        <w:rPr>
          <w:sz w:val="20"/>
          <w:szCs w:val="20"/>
          <w:color w:val="auto"/>
        </w:rPr>
      </w:pPr>
    </w:p>
    <w:p>
      <w:pPr>
        <w:spacing w:after="0" w:line="250" w:lineRule="auto"/>
        <w:rPr>
          <w:sz w:val="20"/>
          <w:szCs w:val="20"/>
          <w:color w:val="auto"/>
        </w:rPr>
      </w:pPr>
      <w:r>
        <w:rPr>
          <w:rFonts w:ascii="Arial" w:cs="Arial" w:eastAsia="Arial" w:hAnsi="Arial"/>
          <w:sz w:val="20"/>
          <w:szCs w:val="20"/>
          <w:color w:val="auto"/>
        </w:rPr>
        <w:t>способлений для освещения заднего номерного знака автотранспортных средств (за исключением мотоциклов) и их прицепов</w:t>
      </w:r>
    </w:p>
    <w:p>
      <w:pPr>
        <w:spacing w:after="0" w:line="1" w:lineRule="exact"/>
        <w:rPr>
          <w:sz w:val="20"/>
          <w:szCs w:val="20"/>
          <w:color w:val="auto"/>
        </w:rPr>
      </w:pPr>
    </w:p>
    <w:p>
      <w:pPr>
        <w:ind w:left="460"/>
        <w:spacing w:after="0"/>
        <w:rPr>
          <w:sz w:val="20"/>
          <w:szCs w:val="20"/>
          <w:color w:val="auto"/>
        </w:rPr>
      </w:pPr>
      <w:r>
        <w:rPr>
          <w:rFonts w:ascii="Arial" w:cs="Arial" w:eastAsia="Arial" w:hAnsi="Arial"/>
          <w:sz w:val="19"/>
          <w:szCs w:val="19"/>
          <w:color w:val="auto"/>
        </w:rPr>
        <w:t>ГОСТ Р 41.6—99 Единообразные предписания, касающиеся официального утверждения указа-</w:t>
      </w:r>
    </w:p>
    <w:p>
      <w:pPr>
        <w:spacing w:after="0" w:line="22" w:lineRule="exact"/>
        <w:rPr>
          <w:sz w:val="20"/>
          <w:szCs w:val="20"/>
          <w:color w:val="auto"/>
        </w:rPr>
      </w:pPr>
    </w:p>
    <w:p>
      <w:pPr>
        <w:ind w:left="460" w:hanging="453"/>
        <w:spacing w:after="0" w:line="250" w:lineRule="auto"/>
        <w:rPr>
          <w:sz w:val="20"/>
          <w:szCs w:val="20"/>
          <w:color w:val="auto"/>
        </w:rPr>
      </w:pPr>
      <w:r>
        <w:rPr>
          <w:rFonts w:ascii="Arial" w:cs="Arial" w:eastAsia="Arial" w:hAnsi="Arial"/>
          <w:sz w:val="20"/>
          <w:szCs w:val="20"/>
          <w:color w:val="auto"/>
        </w:rPr>
        <w:t>телей поворота механических транспортных средств и их прицепов ГОСТ Р 41.7—99 Единообразные предписания, касающиеся официального утверждения под-</w:t>
      </w:r>
    </w:p>
    <w:p>
      <w:pPr>
        <w:spacing w:after="0" w:line="1" w:lineRule="exact"/>
        <w:rPr>
          <w:sz w:val="20"/>
          <w:szCs w:val="20"/>
          <w:color w:val="auto"/>
        </w:rPr>
      </w:pPr>
    </w:p>
    <w:p>
      <w:pPr>
        <w:spacing w:after="0" w:line="250" w:lineRule="auto"/>
        <w:rPr>
          <w:sz w:val="20"/>
          <w:szCs w:val="20"/>
          <w:color w:val="auto"/>
        </w:rPr>
      </w:pPr>
      <w:r>
        <w:rPr>
          <w:rFonts w:ascii="Arial" w:cs="Arial" w:eastAsia="Arial" w:hAnsi="Arial"/>
          <w:sz w:val="20"/>
          <w:szCs w:val="20"/>
          <w:color w:val="auto"/>
        </w:rPr>
        <w:t>фарников, задних габаритных (боковых) огней, стоп-сигналов и контурных огней механических транс-портных средств (за исключением мотоциклов) и их прицепов</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41.11—2001 Единообразные предписания, касающиеся официального утверждения ме-ханических транспортных средств в отношении замков и устройств крепления дверей</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41.13—99 Единообразные предписания, касающиеся официального утверждения транспортных средств категории М, N и О в отношении торможения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41.23—99 Единообразные предписания, касающиеся официального утверждения задних фар механических транспортных средств и их прицепов</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41.43—99 Единообразные предписания, касающиеся официального утверждения без-опасных стекол и стекловых материалов</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41.48—99 Единообразные предписания, касающиеся официального утверждения транс-портных средств в отношении установки устройств освещения и световой сигнализации</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41.52—2001 Единообразные предписания, касающиеся конструкции транспортных средств общего пользования малой вместимости</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41.65—99 Единообразные предписания, касающиеся официального утверждения спе-циальных предупреждающих огней для автотранспортных средств</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41.87—99 Единообразные предписания, касающиеся официального утверждения днев-ных ходовых огней механических транспортных средств</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41.91—99 Единообразные предписания, касающиеся официального утверждения боковых габаритных фонарей для механических транспортных средств и их прицепов</w:t>
      </w:r>
    </w:p>
    <w:p>
      <w:pPr>
        <w:spacing w:after="0" w:line="1" w:lineRule="exact"/>
        <w:rPr>
          <w:sz w:val="20"/>
          <w:szCs w:val="20"/>
          <w:color w:val="auto"/>
        </w:rPr>
      </w:pPr>
    </w:p>
    <w:p>
      <w:pPr>
        <w:ind w:left="460"/>
        <w:spacing w:after="0" w:line="250" w:lineRule="auto"/>
        <w:rPr>
          <w:sz w:val="20"/>
          <w:szCs w:val="20"/>
          <w:color w:val="auto"/>
        </w:rPr>
      </w:pPr>
      <w:r>
        <w:rPr>
          <w:rFonts w:ascii="Arial" w:cs="Arial" w:eastAsia="Arial" w:hAnsi="Arial"/>
          <w:sz w:val="20"/>
          <w:szCs w:val="20"/>
          <w:color w:val="auto"/>
        </w:rPr>
        <w:t>ГОСТ Р 50401—92 Сетки всасывающие. Технические условия ГОСТ Р 50574—2002 Автомобили, автобусы и мотоциклы специальных и оперативных служб.</w:t>
      </w:r>
    </w:p>
    <w:p>
      <w:pPr>
        <w:spacing w:after="0" w:line="1" w:lineRule="exact"/>
        <w:rPr>
          <w:sz w:val="20"/>
          <w:szCs w:val="20"/>
          <w:color w:val="auto"/>
        </w:rPr>
      </w:pPr>
    </w:p>
    <w:p>
      <w:pPr>
        <w:spacing w:after="0" w:line="250" w:lineRule="auto"/>
        <w:rPr>
          <w:sz w:val="20"/>
          <w:szCs w:val="20"/>
          <w:color w:val="auto"/>
        </w:rPr>
      </w:pPr>
      <w:r>
        <w:rPr>
          <w:rFonts w:ascii="Arial" w:cs="Arial" w:eastAsia="Arial" w:hAnsi="Arial"/>
          <w:sz w:val="20"/>
          <w:szCs w:val="20"/>
          <w:color w:val="auto"/>
        </w:rPr>
        <w:t>Цветографические схемы, опознавательные знаки, надписи, специальные световые и звуковые сиг-налы. Общие требования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50577—2002 Знаки государственные регистрационные транспортных средств. Типы и основные размеры. Технические требования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50993—96 Автотранспортные средства. Системы отопления, вентиляции и кондициони-рования. Требования к эффективности и безопасности</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ГОСТ Р 51105—97 Топлива для двигателей внутреннего сгорания. Неэтилированный бензин. Технические условия</w:t>
      </w:r>
    </w:p>
    <w:p>
      <w:pPr>
        <w:spacing w:after="0" w:line="1" w:lineRule="exact"/>
        <w:rPr>
          <w:sz w:val="20"/>
          <w:szCs w:val="20"/>
          <w:color w:val="auto"/>
        </w:rPr>
      </w:pPr>
    </w:p>
    <w:p>
      <w:pPr>
        <w:ind w:firstLine="454"/>
        <w:spacing w:after="0" w:line="260" w:lineRule="auto"/>
        <w:rPr>
          <w:sz w:val="20"/>
          <w:szCs w:val="20"/>
          <w:color w:val="auto"/>
        </w:rPr>
      </w:pPr>
      <w:r>
        <w:rPr>
          <w:rFonts w:ascii="Arial" w:cs="Arial" w:eastAsia="Arial" w:hAnsi="Arial"/>
          <w:sz w:val="20"/>
          <w:szCs w:val="20"/>
          <w:color w:val="auto"/>
        </w:rPr>
        <w:t>ГОСТ Р 51206—2006 Автотранспортные средства. Содержание вредных веществ в воздухе салона и кабины. Нормы и методы определения</w:t>
      </w:r>
    </w:p>
    <w:p>
      <w:pPr>
        <w:sectPr>
          <w:pgSz w:w="11900" w:h="16838" w:orient="portrait"/>
          <w:cols w:equalWidth="0" w:num="1">
            <w:col w:w="9420"/>
          </w:cols>
          <w:pgMar w:left="1240" w:top="1361" w:right="1240" w:bottom="1135" w:gutter="0" w:footer="0" w:header="0"/>
        </w:sectPr>
      </w:pPr>
    </w:p>
    <w:p>
      <w:pPr>
        <w:spacing w:after="0" w:line="265" w:lineRule="exact"/>
        <w:rPr>
          <w:sz w:val="20"/>
          <w:szCs w:val="20"/>
          <w:color w:val="auto"/>
        </w:rPr>
      </w:pPr>
    </w:p>
    <w:p>
      <w:pPr>
        <w:spacing w:after="0"/>
        <w:rPr>
          <w:sz w:val="20"/>
          <w:szCs w:val="20"/>
          <w:color w:val="auto"/>
        </w:rPr>
      </w:pPr>
      <w:r>
        <w:rPr>
          <w:rFonts w:ascii="Arial" w:cs="Arial" w:eastAsia="Arial" w:hAnsi="Arial"/>
          <w:sz w:val="20"/>
          <w:szCs w:val="20"/>
          <w:color w:val="auto"/>
        </w:rPr>
        <w:t>3</w:t>
      </w:r>
    </w:p>
    <w:p>
      <w:pPr>
        <w:sectPr>
          <w:pgSz w:w="11900" w:h="16838" w:orient="portrait"/>
          <w:cols w:equalWidth="0" w:num="1">
            <w:col w:w="120"/>
          </w:cols>
          <w:pgMar w:left="10540" w:top="1361" w:right="1240" w:bottom="1135" w:gutter="0" w:footer="0" w:header="0"/>
          <w:type w:val="continuous"/>
        </w:sectPr>
      </w:pPr>
    </w:p>
    <w:bookmarkStart w:id="6" w:name="page7"/>
    <w:bookmarkEnd w:id="6"/>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jc w:val="both"/>
        <w:ind w:firstLine="454"/>
        <w:spacing w:after="0" w:line="263" w:lineRule="auto"/>
        <w:rPr>
          <w:sz w:val="20"/>
          <w:szCs w:val="20"/>
          <w:color w:val="auto"/>
        </w:rPr>
      </w:pPr>
      <w:r>
        <w:rPr>
          <w:rFonts w:ascii="Arial" w:cs="Arial" w:eastAsia="Arial" w:hAnsi="Arial"/>
          <w:sz w:val="20"/>
          <w:szCs w:val="20"/>
          <w:color w:val="auto"/>
        </w:rPr>
        <w:t>ГОСТ Р 51266—99 Автомобильные транспортные средства. Обзорность с места водителя. Тех-нические требования. Методы испытаний</w:t>
      </w:r>
    </w:p>
    <w:p>
      <w:pPr>
        <w:spacing w:after="0" w:line="1"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ГОСТ Р 51318.12—99 Совместимость технических средств электромагнитная. Радиопомехи индустриальные от самоходных средств, моторных лодок и устройств с двигателями внутреннего сгорания. Нормы и методы испытаний</w:t>
      </w:r>
    </w:p>
    <w:p>
      <w:pPr>
        <w:spacing w:after="0" w:line="1"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ГОСТ Р 51616—2000 Автомобильные транспортные средства. Шум внутренний. Допустимые уровни и методы испытаний</w:t>
      </w:r>
    </w:p>
    <w:p>
      <w:pPr>
        <w:spacing w:after="0" w:line="1"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ГОСТ Р 51709—2001 Автотранспортные средства. Требования безопасности к техническому со-стоянию и методы проверки</w:t>
      </w:r>
    </w:p>
    <w:p>
      <w:pPr>
        <w:spacing w:after="0" w:line="1" w:lineRule="exact"/>
        <w:rPr>
          <w:sz w:val="20"/>
          <w:szCs w:val="20"/>
          <w:color w:val="auto"/>
        </w:rPr>
      </w:pPr>
    </w:p>
    <w:p>
      <w:pPr>
        <w:ind w:left="460"/>
        <w:spacing w:after="0" w:line="263" w:lineRule="auto"/>
        <w:rPr>
          <w:sz w:val="20"/>
          <w:szCs w:val="20"/>
          <w:color w:val="auto"/>
        </w:rPr>
      </w:pPr>
      <w:r>
        <w:rPr>
          <w:rFonts w:ascii="Arial" w:cs="Arial" w:eastAsia="Arial" w:hAnsi="Arial"/>
          <w:sz w:val="19"/>
          <w:szCs w:val="19"/>
          <w:color w:val="auto"/>
        </w:rPr>
        <w:t>ГОСТ Р 51980—2002 Транспортные средства. Маркировка. Общие технические средства ГОСТ Р 52033—2003 Автомобили с бензиновым двигателем. Выбросы загрязняющих веществ с</w:t>
      </w:r>
    </w:p>
    <w:p>
      <w:pPr>
        <w:spacing w:after="0" w:line="1" w:lineRule="exact"/>
        <w:rPr>
          <w:sz w:val="20"/>
          <w:szCs w:val="20"/>
          <w:color w:val="auto"/>
        </w:rPr>
      </w:pPr>
    </w:p>
    <w:p>
      <w:pPr>
        <w:jc w:val="both"/>
        <w:ind w:left="460" w:hanging="453"/>
        <w:spacing w:after="0" w:line="250" w:lineRule="auto"/>
        <w:rPr>
          <w:sz w:val="20"/>
          <w:szCs w:val="20"/>
          <w:color w:val="auto"/>
        </w:rPr>
      </w:pPr>
      <w:r>
        <w:rPr>
          <w:rFonts w:ascii="Arial" w:cs="Arial" w:eastAsia="Arial" w:hAnsi="Arial"/>
          <w:sz w:val="20"/>
          <w:szCs w:val="20"/>
          <w:color w:val="auto"/>
        </w:rPr>
        <w:t>отработанными газами. Нормы и метод контроля при оценке технического состояния ГОСТ Р 52231—2004 Внешний шум автомобилей в эксплуатации. Допустимые уровни и методы</w:t>
      </w:r>
    </w:p>
    <w:p>
      <w:pPr>
        <w:spacing w:after="0" w:line="1" w:lineRule="exact"/>
        <w:rPr>
          <w:sz w:val="20"/>
          <w:szCs w:val="20"/>
          <w:color w:val="auto"/>
        </w:rPr>
      </w:pPr>
    </w:p>
    <w:p>
      <w:pPr>
        <w:ind w:left="460" w:right="1800" w:hanging="453"/>
        <w:spacing w:after="0" w:line="250" w:lineRule="auto"/>
        <w:rPr>
          <w:sz w:val="20"/>
          <w:szCs w:val="20"/>
          <w:color w:val="auto"/>
        </w:rPr>
      </w:pPr>
      <w:r>
        <w:rPr>
          <w:rFonts w:ascii="Arial" w:cs="Arial" w:eastAsia="Arial" w:hAnsi="Arial"/>
          <w:sz w:val="20"/>
          <w:szCs w:val="20"/>
          <w:color w:val="auto"/>
        </w:rPr>
        <w:t>измерений ГОСТ Р 52280—2004 Автомобили грузовые. Общие технические требования</w:t>
      </w:r>
    </w:p>
    <w:p>
      <w:pPr>
        <w:spacing w:after="0" w:line="1" w:lineRule="exact"/>
        <w:rPr>
          <w:sz w:val="20"/>
          <w:szCs w:val="20"/>
          <w:color w:val="auto"/>
        </w:rPr>
      </w:pPr>
    </w:p>
    <w:p>
      <w:pPr>
        <w:jc w:val="both"/>
        <w:ind w:firstLine="454"/>
        <w:spacing w:after="0" w:line="263" w:lineRule="auto"/>
        <w:rPr>
          <w:sz w:val="20"/>
          <w:szCs w:val="20"/>
          <w:color w:val="auto"/>
        </w:rPr>
      </w:pPr>
      <w:r>
        <w:rPr>
          <w:rFonts w:ascii="Arial" w:cs="Arial" w:eastAsia="Arial" w:hAnsi="Arial"/>
          <w:sz w:val="19"/>
          <w:szCs w:val="19"/>
          <w:color w:val="auto"/>
        </w:rPr>
        <w:t>П р и м еч а н и 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«Государственные стандарты», который опубликован по состоянию на 1 января текущего года, и по ежегодно издаваемым информационным указателям,</w:t>
      </w:r>
    </w:p>
    <w:p>
      <w:pPr>
        <w:spacing w:after="0" w:line="3" w:lineRule="exact"/>
        <w:rPr>
          <w:sz w:val="20"/>
          <w:szCs w:val="20"/>
          <w:color w:val="auto"/>
        </w:rPr>
      </w:pPr>
    </w:p>
    <w:p>
      <w:pPr>
        <w:jc w:val="both"/>
        <w:spacing w:after="0" w:line="253" w:lineRule="auto"/>
        <w:rPr>
          <w:sz w:val="20"/>
          <w:szCs w:val="20"/>
          <w:color w:val="auto"/>
        </w:rPr>
      </w:pPr>
      <w:r>
        <w:rPr>
          <w:rFonts w:ascii="Arial" w:cs="Arial" w:eastAsia="Arial" w:hAnsi="Arial"/>
          <w:sz w:val="20"/>
          <w:szCs w:val="20"/>
          <w:color w:val="auto"/>
        </w:rPr>
        <w:t>опубликованным в текущем году. Если ссылочный документ заменен (изменен), то при пользовании настоящим стандартом следует руководствоваться замененным (измененным) стандартом. Если ссы-лочный документ отменен без замены, то положение, в котором дана ссылка на него, применяется в части, не затрагивающей эту ссылку.</w:t>
      </w:r>
    </w:p>
    <w:p>
      <w:pPr>
        <w:spacing w:after="0" w:line="199"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3 Термины и определения</w:t>
      </w:r>
    </w:p>
    <w:p>
      <w:pPr>
        <w:spacing w:after="0" w:line="233"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В настоящем стандарте применяют следующие термины с соответствующими определениями:</w:t>
      </w:r>
    </w:p>
    <w:p>
      <w:pPr>
        <w:spacing w:after="0" w:line="33" w:lineRule="exact"/>
        <w:rPr>
          <w:sz w:val="20"/>
          <w:szCs w:val="20"/>
          <w:color w:val="auto"/>
        </w:rPr>
      </w:pPr>
    </w:p>
    <w:p>
      <w:pPr>
        <w:jc w:val="both"/>
        <w:ind w:firstLine="461"/>
        <w:spacing w:after="0" w:line="250" w:lineRule="auto"/>
        <w:tabs>
          <w:tab w:leader="none" w:pos="790" w:val="left"/>
        </w:tabs>
        <w:numPr>
          <w:ilvl w:val="1"/>
          <w:numId w:val="3"/>
        </w:numPr>
        <w:rPr>
          <w:rFonts w:ascii="Arial" w:cs="Arial" w:eastAsia="Arial" w:hAnsi="Arial"/>
          <w:sz w:val="20"/>
          <w:szCs w:val="20"/>
          <w:color w:val="auto"/>
        </w:rPr>
      </w:pPr>
      <w:r>
        <w:rPr>
          <w:rFonts w:ascii="Arial" w:cs="Arial" w:eastAsia="Arial" w:hAnsi="Arial"/>
          <w:sz w:val="20"/>
          <w:szCs w:val="20"/>
          <w:b w:val="1"/>
          <w:bCs w:val="1"/>
          <w:color w:val="auto"/>
        </w:rPr>
        <w:t xml:space="preserve">основные пожарные автомобили </w:t>
      </w:r>
      <w:r>
        <w:rPr>
          <w:rFonts w:ascii="Arial" w:cs="Arial" w:eastAsia="Arial" w:hAnsi="Arial"/>
          <w:sz w:val="20"/>
          <w:szCs w:val="20"/>
          <w:color w:val="auto"/>
        </w:rPr>
        <w:t>(ПА)</w:t>
      </w:r>
      <w:r>
        <w:rPr>
          <w:rFonts w:ascii="Arial" w:cs="Arial" w:eastAsia="Arial" w:hAnsi="Arial"/>
          <w:sz w:val="20"/>
          <w:szCs w:val="20"/>
          <w:b w:val="1"/>
          <w:bCs w:val="1"/>
          <w:color w:val="auto"/>
        </w:rPr>
        <w:t xml:space="preserve">: </w:t>
      </w:r>
      <w:r>
        <w:rPr>
          <w:rFonts w:ascii="Arial" w:cs="Arial" w:eastAsia="Arial" w:hAnsi="Arial"/>
          <w:sz w:val="20"/>
          <w:szCs w:val="20"/>
          <w:color w:val="auto"/>
        </w:rPr>
        <w:t>Пожарные автомобили, предназначенные для до-ставки личного состава к месту вызова, тушения пожаров и проведения спасательных работ с помощью вывозимых на них огнетушащих веществ и пожарного оборудования, а также для подачи к месту пожара огнетушащих веществ от других источников.</w:t>
      </w:r>
    </w:p>
    <w:p>
      <w:pPr>
        <w:spacing w:after="0" w:line="1" w:lineRule="exact"/>
        <w:rPr>
          <w:rFonts w:ascii="Arial" w:cs="Arial" w:eastAsia="Arial" w:hAnsi="Arial"/>
          <w:sz w:val="20"/>
          <w:szCs w:val="20"/>
          <w:color w:val="auto"/>
        </w:rPr>
      </w:pPr>
    </w:p>
    <w:p>
      <w:pPr>
        <w:jc w:val="both"/>
        <w:ind w:firstLine="461"/>
        <w:spacing w:after="0" w:line="250" w:lineRule="auto"/>
        <w:tabs>
          <w:tab w:leader="none" w:pos="806" w:val="left"/>
        </w:tabs>
        <w:numPr>
          <w:ilvl w:val="1"/>
          <w:numId w:val="3"/>
        </w:numPr>
        <w:rPr>
          <w:rFonts w:ascii="Arial" w:cs="Arial" w:eastAsia="Arial" w:hAnsi="Arial"/>
          <w:sz w:val="20"/>
          <w:szCs w:val="20"/>
          <w:color w:val="auto"/>
        </w:rPr>
      </w:pPr>
      <w:r>
        <w:rPr>
          <w:rFonts w:ascii="Arial" w:cs="Arial" w:eastAsia="Arial" w:hAnsi="Arial"/>
          <w:sz w:val="20"/>
          <w:szCs w:val="20"/>
          <w:b w:val="1"/>
          <w:bCs w:val="1"/>
          <w:color w:val="auto"/>
        </w:rPr>
        <w:t xml:space="preserve">тип пожарного автомобиля: </w:t>
      </w:r>
      <w:r>
        <w:rPr>
          <w:rFonts w:ascii="Arial" w:cs="Arial" w:eastAsia="Arial" w:hAnsi="Arial"/>
          <w:sz w:val="20"/>
          <w:szCs w:val="20"/>
          <w:color w:val="auto"/>
        </w:rPr>
        <w:t>Пожарные автомобили, характеризующиеся совокупностью</w:t>
      </w:r>
      <w:r>
        <w:rPr>
          <w:rFonts w:ascii="Arial" w:cs="Arial" w:eastAsia="Arial" w:hAnsi="Arial"/>
          <w:sz w:val="20"/>
          <w:szCs w:val="20"/>
          <w:b w:val="1"/>
          <w:bCs w:val="1"/>
          <w:color w:val="auto"/>
        </w:rPr>
        <w:t xml:space="preserve"> </w:t>
      </w:r>
      <w:r>
        <w:rPr>
          <w:rFonts w:ascii="Arial" w:cs="Arial" w:eastAsia="Arial" w:hAnsi="Arial"/>
          <w:sz w:val="20"/>
          <w:szCs w:val="20"/>
          <w:color w:val="auto"/>
        </w:rPr>
        <w:t>одинаковых конструктивных признаков, видов вывозимых или используемых огнетушащих веществ</w:t>
      </w:r>
    </w:p>
    <w:p>
      <w:pPr>
        <w:jc w:val="both"/>
        <w:ind w:left="180" w:hanging="173"/>
        <w:spacing w:after="0"/>
        <w:tabs>
          <w:tab w:leader="none" w:pos="180" w:val="left"/>
        </w:tabs>
        <w:numPr>
          <w:ilvl w:val="0"/>
          <w:numId w:val="3"/>
        </w:numPr>
        <w:rPr>
          <w:rFonts w:ascii="Arial" w:cs="Arial" w:eastAsia="Arial" w:hAnsi="Arial"/>
          <w:sz w:val="20"/>
          <w:szCs w:val="20"/>
          <w:color w:val="auto"/>
        </w:rPr>
      </w:pPr>
      <w:r>
        <w:rPr>
          <w:rFonts w:ascii="Arial" w:cs="Arial" w:eastAsia="Arial" w:hAnsi="Arial"/>
          <w:sz w:val="20"/>
          <w:szCs w:val="20"/>
          <w:color w:val="auto"/>
        </w:rPr>
        <w:t>способов их подачи.</w:t>
      </w:r>
    </w:p>
    <w:p>
      <w:pPr>
        <w:spacing w:after="0" w:line="10" w:lineRule="exact"/>
        <w:rPr>
          <w:rFonts w:ascii="Arial" w:cs="Arial" w:eastAsia="Arial" w:hAnsi="Arial"/>
          <w:sz w:val="20"/>
          <w:szCs w:val="20"/>
          <w:color w:val="auto"/>
        </w:rPr>
      </w:pPr>
    </w:p>
    <w:p>
      <w:pPr>
        <w:jc w:val="both"/>
        <w:ind w:left="780" w:hanging="319"/>
        <w:spacing w:after="0"/>
        <w:tabs>
          <w:tab w:leader="none" w:pos="780" w:val="left"/>
        </w:tabs>
        <w:numPr>
          <w:ilvl w:val="1"/>
          <w:numId w:val="4"/>
        </w:numPr>
        <w:rPr>
          <w:rFonts w:ascii="Arial" w:cs="Arial" w:eastAsia="Arial" w:hAnsi="Arial"/>
          <w:sz w:val="20"/>
          <w:szCs w:val="20"/>
          <w:color w:val="auto"/>
        </w:rPr>
      </w:pPr>
      <w:r>
        <w:rPr>
          <w:rFonts w:ascii="Arial" w:cs="Arial" w:eastAsia="Arial" w:hAnsi="Arial"/>
          <w:sz w:val="20"/>
          <w:szCs w:val="20"/>
          <w:b w:val="1"/>
          <w:bCs w:val="1"/>
          <w:color w:val="auto"/>
        </w:rPr>
        <w:t xml:space="preserve">огнетушащее вещество </w:t>
      </w:r>
      <w:r>
        <w:rPr>
          <w:rFonts w:ascii="Arial" w:cs="Arial" w:eastAsia="Arial" w:hAnsi="Arial"/>
          <w:sz w:val="20"/>
          <w:szCs w:val="20"/>
          <w:color w:val="auto"/>
        </w:rPr>
        <w:t>(ОТВ)</w:t>
      </w:r>
      <w:r>
        <w:rPr>
          <w:rFonts w:ascii="Arial" w:cs="Arial" w:eastAsia="Arial" w:hAnsi="Arial"/>
          <w:sz w:val="20"/>
          <w:szCs w:val="20"/>
          <w:b w:val="1"/>
          <w:bCs w:val="1"/>
          <w:color w:val="auto"/>
        </w:rPr>
        <w:t xml:space="preserve">: </w:t>
      </w:r>
      <w:r>
        <w:rPr>
          <w:rFonts w:ascii="Arial" w:cs="Arial" w:eastAsia="Arial" w:hAnsi="Arial"/>
          <w:sz w:val="20"/>
          <w:szCs w:val="20"/>
          <w:color w:val="auto"/>
        </w:rPr>
        <w:t>По ГОСТ 12.1.033.</w:t>
      </w:r>
    </w:p>
    <w:p>
      <w:pPr>
        <w:spacing w:after="0" w:line="20" w:lineRule="exact"/>
        <w:rPr>
          <w:rFonts w:ascii="Arial" w:cs="Arial" w:eastAsia="Arial" w:hAnsi="Arial"/>
          <w:sz w:val="20"/>
          <w:szCs w:val="20"/>
          <w:color w:val="auto"/>
        </w:rPr>
      </w:pPr>
    </w:p>
    <w:p>
      <w:pPr>
        <w:jc w:val="both"/>
        <w:ind w:firstLine="461"/>
        <w:spacing w:after="0" w:line="258" w:lineRule="auto"/>
        <w:tabs>
          <w:tab w:leader="none" w:pos="769" w:val="left"/>
        </w:tabs>
        <w:numPr>
          <w:ilvl w:val="1"/>
          <w:numId w:val="4"/>
        </w:numPr>
        <w:rPr>
          <w:rFonts w:ascii="Arial" w:cs="Arial" w:eastAsia="Arial" w:hAnsi="Arial"/>
          <w:sz w:val="19"/>
          <w:szCs w:val="19"/>
          <w:color w:val="auto"/>
        </w:rPr>
      </w:pPr>
      <w:r>
        <w:rPr>
          <w:rFonts w:ascii="Arial" w:cs="Arial" w:eastAsia="Arial" w:hAnsi="Arial"/>
          <w:sz w:val="19"/>
          <w:szCs w:val="19"/>
          <w:b w:val="1"/>
          <w:bCs w:val="1"/>
          <w:color w:val="auto"/>
        </w:rPr>
        <w:t xml:space="preserve">главный параметр: </w:t>
      </w:r>
      <w:r>
        <w:rPr>
          <w:rFonts w:ascii="Arial" w:cs="Arial" w:eastAsia="Arial" w:hAnsi="Arial"/>
          <w:sz w:val="19"/>
          <w:szCs w:val="19"/>
          <w:color w:val="auto"/>
        </w:rPr>
        <w:t>Один из основных (базовых) параметров, определяющих функциональное</w:t>
      </w:r>
      <w:r>
        <w:rPr>
          <w:rFonts w:ascii="Arial" w:cs="Arial" w:eastAsia="Arial" w:hAnsi="Arial"/>
          <w:sz w:val="19"/>
          <w:szCs w:val="19"/>
          <w:b w:val="1"/>
          <w:bCs w:val="1"/>
          <w:color w:val="auto"/>
        </w:rPr>
        <w:t xml:space="preserve"> </w:t>
      </w:r>
      <w:r>
        <w:rPr>
          <w:rFonts w:ascii="Arial" w:cs="Arial" w:eastAsia="Arial" w:hAnsi="Arial"/>
          <w:sz w:val="19"/>
          <w:szCs w:val="19"/>
          <w:color w:val="auto"/>
        </w:rPr>
        <w:t>назначение пожарного автомобиля, отличается стабильностью при технических усовершенствованиях</w:t>
      </w:r>
    </w:p>
    <w:p>
      <w:pPr>
        <w:jc w:val="both"/>
        <w:ind w:left="180" w:hanging="173"/>
        <w:spacing w:after="0"/>
        <w:tabs>
          <w:tab w:leader="none" w:pos="180" w:val="left"/>
        </w:tabs>
        <w:numPr>
          <w:ilvl w:val="0"/>
          <w:numId w:val="4"/>
        </w:numPr>
        <w:rPr>
          <w:rFonts w:ascii="Arial" w:cs="Arial" w:eastAsia="Arial" w:hAnsi="Arial"/>
          <w:sz w:val="20"/>
          <w:szCs w:val="20"/>
          <w:color w:val="auto"/>
        </w:rPr>
      </w:pPr>
      <w:r>
        <w:rPr>
          <w:rFonts w:ascii="Arial" w:cs="Arial" w:eastAsia="Arial" w:hAnsi="Arial"/>
          <w:sz w:val="20"/>
          <w:szCs w:val="20"/>
          <w:color w:val="auto"/>
        </w:rPr>
        <w:t>служит для определения числовых значений других основных параметров.</w:t>
      </w:r>
    </w:p>
    <w:p>
      <w:pPr>
        <w:spacing w:after="0" w:line="10" w:lineRule="exact"/>
        <w:rPr>
          <w:rFonts w:ascii="Arial" w:cs="Arial" w:eastAsia="Arial" w:hAnsi="Arial"/>
          <w:sz w:val="20"/>
          <w:szCs w:val="20"/>
          <w:color w:val="auto"/>
        </w:rPr>
      </w:pPr>
    </w:p>
    <w:p>
      <w:pPr>
        <w:jc w:val="both"/>
        <w:ind w:firstLine="461"/>
        <w:spacing w:after="0" w:line="263" w:lineRule="auto"/>
        <w:tabs>
          <w:tab w:leader="none" w:pos="780" w:val="left"/>
        </w:tabs>
        <w:numPr>
          <w:ilvl w:val="1"/>
          <w:numId w:val="5"/>
        </w:numPr>
        <w:rPr>
          <w:rFonts w:ascii="Arial" w:cs="Arial" w:eastAsia="Arial" w:hAnsi="Arial"/>
          <w:sz w:val="19"/>
          <w:szCs w:val="19"/>
          <w:color w:val="auto"/>
        </w:rPr>
      </w:pPr>
      <w:r>
        <w:rPr>
          <w:rFonts w:ascii="Arial" w:cs="Arial" w:eastAsia="Arial" w:hAnsi="Arial"/>
          <w:sz w:val="19"/>
          <w:szCs w:val="19"/>
          <w:b w:val="1"/>
          <w:bCs w:val="1"/>
          <w:color w:val="auto"/>
        </w:rPr>
        <w:t xml:space="preserve">базовое шасси: </w:t>
      </w:r>
      <w:r>
        <w:rPr>
          <w:rFonts w:ascii="Arial" w:cs="Arial" w:eastAsia="Arial" w:hAnsi="Arial"/>
          <w:sz w:val="19"/>
          <w:szCs w:val="19"/>
          <w:color w:val="auto"/>
        </w:rPr>
        <w:t>Колесное шасси, полно- или неполноприводное, специально изготовленное</w:t>
      </w:r>
      <w:r>
        <w:rPr>
          <w:rFonts w:ascii="Arial" w:cs="Arial" w:eastAsia="Arial" w:hAnsi="Arial"/>
          <w:sz w:val="19"/>
          <w:szCs w:val="19"/>
          <w:b w:val="1"/>
          <w:bCs w:val="1"/>
          <w:color w:val="auto"/>
        </w:rPr>
        <w:t xml:space="preserve"> </w:t>
      </w:r>
      <w:r>
        <w:rPr>
          <w:rFonts w:ascii="Arial" w:cs="Arial" w:eastAsia="Arial" w:hAnsi="Arial"/>
          <w:sz w:val="19"/>
          <w:szCs w:val="19"/>
          <w:color w:val="auto"/>
        </w:rPr>
        <w:t>либо серийно выпускаемое, с демонтированным или переоборудованным штатным кузовом, предна-</w:t>
      </w:r>
    </w:p>
    <w:p>
      <w:pPr>
        <w:spacing w:after="0" w:line="1"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значенное для размещения на нем салона боевого расчета и пожарной надстройки.</w:t>
      </w:r>
    </w:p>
    <w:p>
      <w:pPr>
        <w:spacing w:after="0" w:line="10" w:lineRule="exact"/>
        <w:rPr>
          <w:rFonts w:ascii="Arial" w:cs="Arial" w:eastAsia="Arial" w:hAnsi="Arial"/>
          <w:sz w:val="19"/>
          <w:szCs w:val="19"/>
          <w:color w:val="auto"/>
        </w:rPr>
      </w:pPr>
    </w:p>
    <w:p>
      <w:pPr>
        <w:jc w:val="both"/>
        <w:ind w:firstLine="461"/>
        <w:spacing w:after="0" w:line="250" w:lineRule="auto"/>
        <w:tabs>
          <w:tab w:leader="none" w:pos="777" w:val="left"/>
        </w:tabs>
        <w:numPr>
          <w:ilvl w:val="1"/>
          <w:numId w:val="5"/>
        </w:numPr>
        <w:rPr>
          <w:rFonts w:ascii="Arial" w:cs="Arial" w:eastAsia="Arial" w:hAnsi="Arial"/>
          <w:sz w:val="20"/>
          <w:szCs w:val="20"/>
          <w:color w:val="auto"/>
        </w:rPr>
      </w:pPr>
      <w:r>
        <w:rPr>
          <w:rFonts w:ascii="Arial" w:cs="Arial" w:eastAsia="Arial" w:hAnsi="Arial"/>
          <w:sz w:val="20"/>
          <w:szCs w:val="20"/>
          <w:b w:val="1"/>
          <w:bCs w:val="1"/>
          <w:color w:val="auto"/>
        </w:rPr>
        <w:t xml:space="preserve">салон: </w:t>
      </w:r>
      <w:r>
        <w:rPr>
          <w:rFonts w:ascii="Arial" w:cs="Arial" w:eastAsia="Arial" w:hAnsi="Arial"/>
          <w:sz w:val="20"/>
          <w:szCs w:val="20"/>
          <w:color w:val="auto"/>
        </w:rPr>
        <w:t>Пространство, предназначенное для водителя и боевого расчета и ограниченное кры-шей, полом, боковыми стенками, дверями, окнами, передней перегородкой и плоскостью перегородки заднего отделения; тип салона — с одним, двумя или тремя рядами сидений.</w:t>
      </w:r>
    </w:p>
    <w:p>
      <w:pPr>
        <w:spacing w:after="0" w:line="1" w:lineRule="exact"/>
        <w:rPr>
          <w:rFonts w:ascii="Arial" w:cs="Arial" w:eastAsia="Arial" w:hAnsi="Arial"/>
          <w:sz w:val="20"/>
          <w:szCs w:val="20"/>
          <w:color w:val="auto"/>
        </w:rPr>
      </w:pPr>
    </w:p>
    <w:p>
      <w:pPr>
        <w:jc w:val="both"/>
        <w:ind w:left="760" w:hanging="299"/>
        <w:spacing w:after="0"/>
        <w:tabs>
          <w:tab w:leader="none" w:pos="760" w:val="left"/>
        </w:tabs>
        <w:numPr>
          <w:ilvl w:val="1"/>
          <w:numId w:val="5"/>
        </w:numPr>
        <w:rPr>
          <w:rFonts w:ascii="Arial" w:cs="Arial" w:eastAsia="Arial" w:hAnsi="Arial"/>
          <w:sz w:val="18"/>
          <w:szCs w:val="18"/>
          <w:color w:val="auto"/>
        </w:rPr>
      </w:pPr>
      <w:r>
        <w:rPr>
          <w:rFonts w:ascii="Arial" w:cs="Arial" w:eastAsia="Arial" w:hAnsi="Arial"/>
          <w:sz w:val="18"/>
          <w:szCs w:val="18"/>
          <w:b w:val="1"/>
          <w:bCs w:val="1"/>
          <w:color w:val="auto"/>
        </w:rPr>
        <w:t xml:space="preserve">пожарная надстройка: </w:t>
      </w:r>
      <w:r>
        <w:rPr>
          <w:rFonts w:ascii="Arial" w:cs="Arial" w:eastAsia="Arial" w:hAnsi="Arial"/>
          <w:sz w:val="18"/>
          <w:szCs w:val="18"/>
          <w:color w:val="auto"/>
        </w:rPr>
        <w:t>Совокупность смонтированных на базовом шасси специальных агрегатов</w:t>
      </w:r>
    </w:p>
    <w:p>
      <w:pPr>
        <w:spacing w:after="0" w:line="43" w:lineRule="exact"/>
        <w:rPr>
          <w:rFonts w:ascii="Arial" w:cs="Arial" w:eastAsia="Arial" w:hAnsi="Arial"/>
          <w:sz w:val="18"/>
          <w:szCs w:val="18"/>
          <w:color w:val="auto"/>
        </w:rPr>
      </w:pPr>
    </w:p>
    <w:p>
      <w:pPr>
        <w:jc w:val="both"/>
        <w:ind w:firstLine="7"/>
        <w:spacing w:after="0" w:line="245" w:lineRule="auto"/>
        <w:tabs>
          <w:tab w:leader="none" w:pos="164" w:val="left"/>
        </w:tabs>
        <w:numPr>
          <w:ilvl w:val="0"/>
          <w:numId w:val="5"/>
        </w:numPr>
        <w:rPr>
          <w:rFonts w:ascii="Arial" w:cs="Arial" w:eastAsia="Arial" w:hAnsi="Arial"/>
          <w:sz w:val="20"/>
          <w:szCs w:val="20"/>
          <w:color w:val="auto"/>
        </w:rPr>
      </w:pPr>
      <w:r>
        <w:rPr>
          <w:rFonts w:ascii="Arial" w:cs="Arial" w:eastAsia="Arial" w:hAnsi="Arial"/>
          <w:sz w:val="20"/>
          <w:szCs w:val="20"/>
          <w:color w:val="auto"/>
        </w:rPr>
        <w:t>коммуникаций для подачи огнетушащих веществ, емкостей для огнетушащих веществ, отсеков кузова для размещения пожарно-технического вооружения.</w:t>
      </w:r>
    </w:p>
    <w:p>
      <w:pPr>
        <w:jc w:val="both"/>
        <w:ind w:firstLine="461"/>
        <w:spacing w:after="0" w:line="250" w:lineRule="auto"/>
        <w:tabs>
          <w:tab w:leader="none" w:pos="794" w:val="left"/>
        </w:tabs>
        <w:numPr>
          <w:ilvl w:val="1"/>
          <w:numId w:val="6"/>
        </w:numPr>
        <w:rPr>
          <w:rFonts w:ascii="Arial" w:cs="Arial" w:eastAsia="Arial" w:hAnsi="Arial"/>
          <w:sz w:val="20"/>
          <w:szCs w:val="20"/>
          <w:color w:val="auto"/>
        </w:rPr>
      </w:pPr>
      <w:r>
        <w:rPr>
          <w:rFonts w:ascii="Arial" w:cs="Arial" w:eastAsia="Arial" w:hAnsi="Arial"/>
          <w:sz w:val="20"/>
          <w:szCs w:val="20"/>
          <w:b w:val="1"/>
          <w:bCs w:val="1"/>
          <w:color w:val="auto"/>
        </w:rPr>
        <w:t xml:space="preserve">пожарно-техническое вооружение </w:t>
      </w:r>
      <w:r>
        <w:rPr>
          <w:rFonts w:ascii="Arial" w:cs="Arial" w:eastAsia="Arial" w:hAnsi="Arial"/>
          <w:sz w:val="20"/>
          <w:szCs w:val="20"/>
          <w:color w:val="auto"/>
        </w:rPr>
        <w:t>(ПТВ)</w:t>
      </w:r>
      <w:r>
        <w:rPr>
          <w:rFonts w:ascii="Arial" w:cs="Arial" w:eastAsia="Arial" w:hAnsi="Arial"/>
          <w:sz w:val="20"/>
          <w:szCs w:val="20"/>
          <w:b w:val="1"/>
          <w:bCs w:val="1"/>
          <w:color w:val="auto"/>
        </w:rPr>
        <w:t xml:space="preserve">: </w:t>
      </w:r>
      <w:r>
        <w:rPr>
          <w:rFonts w:ascii="Arial" w:cs="Arial" w:eastAsia="Arial" w:hAnsi="Arial"/>
          <w:sz w:val="20"/>
          <w:szCs w:val="20"/>
          <w:color w:val="auto"/>
        </w:rPr>
        <w:t>Съемные средства пожарной техники, которыми</w:t>
      </w:r>
      <w:r>
        <w:rPr>
          <w:rFonts w:ascii="Arial" w:cs="Arial" w:eastAsia="Arial" w:hAnsi="Arial"/>
          <w:sz w:val="20"/>
          <w:szCs w:val="20"/>
          <w:b w:val="1"/>
          <w:bCs w:val="1"/>
          <w:color w:val="auto"/>
        </w:rPr>
        <w:t xml:space="preserve"> </w:t>
      </w:r>
      <w:r>
        <w:rPr>
          <w:rFonts w:ascii="Arial" w:cs="Arial" w:eastAsia="Arial" w:hAnsi="Arial"/>
          <w:sz w:val="20"/>
          <w:szCs w:val="20"/>
          <w:color w:val="auto"/>
        </w:rPr>
        <w:t>укомплектовывают пожарные автомобили.</w:t>
      </w:r>
    </w:p>
    <w:p>
      <w:pPr>
        <w:jc w:val="both"/>
        <w:ind w:firstLine="461"/>
        <w:spacing w:after="0" w:line="263" w:lineRule="auto"/>
        <w:tabs>
          <w:tab w:leader="none" w:pos="806" w:val="left"/>
        </w:tabs>
        <w:numPr>
          <w:ilvl w:val="1"/>
          <w:numId w:val="6"/>
        </w:numPr>
        <w:rPr>
          <w:rFonts w:ascii="Arial" w:cs="Arial" w:eastAsia="Arial" w:hAnsi="Arial"/>
          <w:sz w:val="19"/>
          <w:szCs w:val="19"/>
          <w:color w:val="auto"/>
        </w:rPr>
      </w:pPr>
      <w:r>
        <w:rPr>
          <w:rFonts w:ascii="Arial" w:cs="Arial" w:eastAsia="Arial" w:hAnsi="Arial"/>
          <w:sz w:val="19"/>
          <w:szCs w:val="19"/>
          <w:b w:val="1"/>
          <w:bCs w:val="1"/>
          <w:color w:val="auto"/>
        </w:rPr>
        <w:t xml:space="preserve">специальные агрегаты и их привод: </w:t>
      </w:r>
      <w:r>
        <w:rPr>
          <w:rFonts w:ascii="Arial" w:cs="Arial" w:eastAsia="Arial" w:hAnsi="Arial"/>
          <w:sz w:val="19"/>
          <w:szCs w:val="19"/>
          <w:color w:val="auto"/>
        </w:rPr>
        <w:t>Совокупность агрегатов, служащих для выполнения</w:t>
      </w:r>
      <w:r>
        <w:rPr>
          <w:rFonts w:ascii="Arial" w:cs="Arial" w:eastAsia="Arial" w:hAnsi="Arial"/>
          <w:sz w:val="19"/>
          <w:szCs w:val="19"/>
          <w:b w:val="1"/>
          <w:bCs w:val="1"/>
          <w:color w:val="auto"/>
        </w:rPr>
        <w:t xml:space="preserve"> </w:t>
      </w:r>
      <w:r>
        <w:rPr>
          <w:rFonts w:ascii="Arial" w:cs="Arial" w:eastAsia="Arial" w:hAnsi="Arial"/>
          <w:sz w:val="19"/>
          <w:szCs w:val="19"/>
          <w:color w:val="auto"/>
        </w:rPr>
        <w:t>пожарным автомобилем основной задачи по тушению пожара и включающих в себя механизм отбора</w:t>
      </w:r>
    </w:p>
    <w:p>
      <w:pPr>
        <w:spacing w:after="0" w:line="1" w:lineRule="exact"/>
        <w:rPr>
          <w:rFonts w:ascii="Arial" w:cs="Arial" w:eastAsia="Arial" w:hAnsi="Arial"/>
          <w:sz w:val="19"/>
          <w:szCs w:val="19"/>
          <w:color w:val="auto"/>
        </w:rPr>
      </w:pPr>
    </w:p>
    <w:p>
      <w:pPr>
        <w:jc w:val="both"/>
        <w:spacing w:after="0" w:line="287" w:lineRule="auto"/>
        <w:rPr>
          <w:rFonts w:ascii="Arial" w:cs="Arial" w:eastAsia="Arial" w:hAnsi="Arial"/>
          <w:sz w:val="19"/>
          <w:szCs w:val="19"/>
          <w:color w:val="auto"/>
        </w:rPr>
      </w:pPr>
      <w:r>
        <w:rPr>
          <w:rFonts w:ascii="Arial" w:cs="Arial" w:eastAsia="Arial" w:hAnsi="Arial"/>
          <w:sz w:val="19"/>
          <w:szCs w:val="19"/>
          <w:color w:val="auto"/>
        </w:rPr>
        <w:t>мощности от основного двигателя (двигателя шасси) или автономный источник энергии, специальные агрегаты (насосная установка, электрогенератор и т. п.) или устройства, а также средства передачи</w:t>
      </w:r>
    </w:p>
    <w:p>
      <w:pPr>
        <w:sectPr>
          <w:pgSz w:w="11900" w:h="16838" w:orient="portrait"/>
          <w:cols w:equalWidth="0" w:num="1">
            <w:col w:w="9420"/>
          </w:cols>
          <w:pgMar w:left="1240" w:top="1361" w:right="1240" w:bottom="1135" w:gutter="0" w:footer="0" w:header="0"/>
        </w:sectPr>
      </w:pPr>
    </w:p>
    <w:p>
      <w:pPr>
        <w:spacing w:after="0" w:line="219" w:lineRule="exact"/>
        <w:rPr>
          <w:sz w:val="20"/>
          <w:szCs w:val="20"/>
          <w:color w:val="auto"/>
        </w:rPr>
      </w:pPr>
    </w:p>
    <w:p>
      <w:pPr>
        <w:spacing w:after="0"/>
        <w:rPr>
          <w:sz w:val="20"/>
          <w:szCs w:val="20"/>
          <w:color w:val="auto"/>
        </w:rPr>
      </w:pPr>
      <w:r>
        <w:rPr>
          <w:rFonts w:ascii="Arial" w:cs="Arial" w:eastAsia="Arial" w:hAnsi="Arial"/>
          <w:sz w:val="20"/>
          <w:szCs w:val="20"/>
          <w:color w:val="auto"/>
        </w:rPr>
        <w:t>4</w:t>
      </w:r>
    </w:p>
    <w:p>
      <w:pPr>
        <w:sectPr>
          <w:pgSz w:w="11900" w:h="16838" w:orient="portrait"/>
          <w:cols w:equalWidth="0" w:num="1">
            <w:col w:w="120"/>
          </w:cols>
          <w:pgMar w:left="1240" w:top="1361" w:right="10540" w:bottom="1135" w:gutter="0" w:footer="0" w:header="0"/>
          <w:type w:val="continuous"/>
        </w:sectPr>
      </w:pPr>
    </w:p>
    <w:bookmarkStart w:id="7" w:name="page8"/>
    <w:bookmarkEnd w:id="7"/>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spacing w:after="0" w:line="263" w:lineRule="auto"/>
        <w:rPr>
          <w:sz w:val="20"/>
          <w:szCs w:val="20"/>
          <w:color w:val="auto"/>
        </w:rPr>
      </w:pPr>
      <w:r>
        <w:rPr>
          <w:rFonts w:ascii="Arial" w:cs="Arial" w:eastAsia="Arial" w:hAnsi="Arial"/>
          <w:sz w:val="20"/>
          <w:szCs w:val="20"/>
          <w:color w:val="auto"/>
        </w:rPr>
        <w:t>мощности от источника к специальным агрегатам (коробка отбора мощности, карданные и промежу-точные валы и пр.).</w:t>
      </w:r>
    </w:p>
    <w:p>
      <w:pPr>
        <w:spacing w:after="0" w:line="1" w:lineRule="exact"/>
        <w:rPr>
          <w:sz w:val="20"/>
          <w:szCs w:val="20"/>
          <w:color w:val="auto"/>
        </w:rPr>
      </w:pPr>
    </w:p>
    <w:p>
      <w:pPr>
        <w:jc w:val="both"/>
        <w:ind w:firstLine="461"/>
        <w:spacing w:after="0" w:line="250" w:lineRule="auto"/>
        <w:tabs>
          <w:tab w:leader="none" w:pos="891" w:val="left"/>
        </w:tabs>
        <w:numPr>
          <w:ilvl w:val="1"/>
          <w:numId w:val="7"/>
        </w:numPr>
        <w:rPr>
          <w:rFonts w:ascii="Arial" w:cs="Arial" w:eastAsia="Arial" w:hAnsi="Arial"/>
          <w:sz w:val="20"/>
          <w:szCs w:val="20"/>
          <w:color w:val="auto"/>
        </w:rPr>
      </w:pPr>
      <w:r>
        <w:rPr>
          <w:rFonts w:ascii="Arial" w:cs="Arial" w:eastAsia="Arial" w:hAnsi="Arial"/>
          <w:sz w:val="20"/>
          <w:szCs w:val="20"/>
          <w:b w:val="1"/>
          <w:bCs w:val="1"/>
          <w:color w:val="auto"/>
        </w:rPr>
        <w:t xml:space="preserve">насосная установка: </w:t>
      </w:r>
      <w:r>
        <w:rPr>
          <w:rFonts w:ascii="Arial" w:cs="Arial" w:eastAsia="Arial" w:hAnsi="Arial"/>
          <w:sz w:val="20"/>
          <w:szCs w:val="20"/>
          <w:color w:val="auto"/>
        </w:rPr>
        <w:t>Пожарный насос с коммуникациями всасывания, нагнетания, забора,</w:t>
      </w:r>
      <w:r>
        <w:rPr>
          <w:rFonts w:ascii="Arial" w:cs="Arial" w:eastAsia="Arial" w:hAnsi="Arial"/>
          <w:sz w:val="20"/>
          <w:szCs w:val="20"/>
          <w:b w:val="1"/>
          <w:bCs w:val="1"/>
          <w:color w:val="auto"/>
        </w:rPr>
        <w:t xml:space="preserve"> </w:t>
      </w:r>
      <w:r>
        <w:rPr>
          <w:rFonts w:ascii="Arial" w:cs="Arial" w:eastAsia="Arial" w:hAnsi="Arial"/>
          <w:sz w:val="20"/>
          <w:szCs w:val="20"/>
          <w:color w:val="auto"/>
        </w:rPr>
        <w:t>смешения и дозирования пенообразователя.</w:t>
      </w:r>
    </w:p>
    <w:p>
      <w:pPr>
        <w:jc w:val="both"/>
        <w:ind w:firstLine="461"/>
        <w:spacing w:after="0" w:line="232" w:lineRule="auto"/>
        <w:tabs>
          <w:tab w:leader="none" w:pos="873" w:val="left"/>
        </w:tabs>
        <w:numPr>
          <w:ilvl w:val="1"/>
          <w:numId w:val="7"/>
        </w:numPr>
        <w:rPr>
          <w:rFonts w:ascii="Arial" w:cs="Arial" w:eastAsia="Arial" w:hAnsi="Arial"/>
          <w:sz w:val="20"/>
          <w:szCs w:val="20"/>
          <w:color w:val="auto"/>
        </w:rPr>
      </w:pPr>
      <w:r>
        <w:rPr>
          <w:rFonts w:ascii="Arial" w:cs="Arial" w:eastAsia="Arial" w:hAnsi="Arial"/>
          <w:sz w:val="20"/>
          <w:szCs w:val="20"/>
          <w:b w:val="1"/>
          <w:bCs w:val="1"/>
          <w:color w:val="auto"/>
        </w:rPr>
        <w:t xml:space="preserve">пожарный насос нормального давления: </w:t>
      </w:r>
      <w:r>
        <w:rPr>
          <w:rFonts w:ascii="Arial" w:cs="Arial" w:eastAsia="Arial" w:hAnsi="Arial"/>
          <w:sz w:val="20"/>
          <w:szCs w:val="20"/>
          <w:color w:val="auto"/>
        </w:rPr>
        <w:t>Одно- или многоступенчатый пожарный центро-бежный насос, работающий при давлении на выходе до 1,5 МПа (15 кгс/см</w:t>
      </w:r>
      <w:r>
        <w:rPr>
          <w:rFonts w:ascii="Arial" w:cs="Arial" w:eastAsia="Arial" w:hAnsi="Arial"/>
          <w:sz w:val="26"/>
          <w:szCs w:val="26"/>
          <w:color w:val="auto"/>
          <w:vertAlign w:val="superscript"/>
        </w:rPr>
        <w:t>2</w:t>
      </w:r>
      <w:r>
        <w:rPr>
          <w:rFonts w:ascii="Arial" w:cs="Arial" w:eastAsia="Arial" w:hAnsi="Arial"/>
          <w:sz w:val="20"/>
          <w:szCs w:val="20"/>
          <w:color w:val="auto"/>
        </w:rPr>
        <w:t>).</w:t>
      </w:r>
    </w:p>
    <w:p>
      <w:pPr>
        <w:spacing w:after="0" w:line="1" w:lineRule="exact"/>
        <w:rPr>
          <w:rFonts w:ascii="Arial" w:cs="Arial" w:eastAsia="Arial" w:hAnsi="Arial"/>
          <w:sz w:val="20"/>
          <w:szCs w:val="20"/>
          <w:color w:val="auto"/>
        </w:rPr>
      </w:pPr>
    </w:p>
    <w:p>
      <w:pPr>
        <w:jc w:val="both"/>
        <w:ind w:firstLine="461"/>
        <w:spacing w:after="0" w:line="217" w:lineRule="auto"/>
        <w:tabs>
          <w:tab w:leader="none" w:pos="889" w:val="left"/>
        </w:tabs>
        <w:numPr>
          <w:ilvl w:val="1"/>
          <w:numId w:val="7"/>
        </w:numPr>
        <w:rPr>
          <w:rFonts w:ascii="Arial" w:cs="Arial" w:eastAsia="Arial" w:hAnsi="Arial"/>
          <w:sz w:val="20"/>
          <w:szCs w:val="20"/>
          <w:color w:val="auto"/>
        </w:rPr>
      </w:pPr>
      <w:r>
        <w:rPr>
          <w:rFonts w:ascii="Arial" w:cs="Arial" w:eastAsia="Arial" w:hAnsi="Arial"/>
          <w:sz w:val="20"/>
          <w:szCs w:val="20"/>
          <w:b w:val="1"/>
          <w:bCs w:val="1"/>
          <w:color w:val="auto"/>
        </w:rPr>
        <w:t xml:space="preserve">пожарный насос высокого давления: </w:t>
      </w:r>
      <w:r>
        <w:rPr>
          <w:rFonts w:ascii="Arial" w:cs="Arial" w:eastAsia="Arial" w:hAnsi="Arial"/>
          <w:sz w:val="20"/>
          <w:szCs w:val="20"/>
          <w:color w:val="auto"/>
        </w:rPr>
        <w:t>Многоступенчатый пожарный центробежный насос,</w:t>
      </w:r>
      <w:r>
        <w:rPr>
          <w:rFonts w:ascii="Arial" w:cs="Arial" w:eastAsia="Arial" w:hAnsi="Arial"/>
          <w:sz w:val="20"/>
          <w:szCs w:val="20"/>
          <w:b w:val="1"/>
          <w:bCs w:val="1"/>
          <w:color w:val="auto"/>
        </w:rPr>
        <w:t xml:space="preserve"> </w:t>
      </w:r>
      <w:r>
        <w:rPr>
          <w:rFonts w:ascii="Arial" w:cs="Arial" w:eastAsia="Arial" w:hAnsi="Arial"/>
          <w:sz w:val="20"/>
          <w:szCs w:val="20"/>
          <w:color w:val="auto"/>
        </w:rPr>
        <w:t>работающий в диапазоне давлений от 2 до 5 МПа (от 20 до 50 кгс/см</w:t>
      </w:r>
      <w:r>
        <w:rPr>
          <w:rFonts w:ascii="Arial" w:cs="Arial" w:eastAsia="Arial" w:hAnsi="Arial"/>
          <w:sz w:val="26"/>
          <w:szCs w:val="26"/>
          <w:color w:val="auto"/>
          <w:vertAlign w:val="superscript"/>
        </w:rPr>
        <w:t>2</w:t>
      </w:r>
      <w:r>
        <w:rPr>
          <w:rFonts w:ascii="Arial" w:cs="Arial" w:eastAsia="Arial" w:hAnsi="Arial"/>
          <w:sz w:val="20"/>
          <w:szCs w:val="20"/>
          <w:color w:val="auto"/>
        </w:rPr>
        <w:t>).</w:t>
      </w:r>
    </w:p>
    <w:p>
      <w:pPr>
        <w:spacing w:after="0" w:line="1" w:lineRule="exact"/>
        <w:rPr>
          <w:rFonts w:ascii="Arial" w:cs="Arial" w:eastAsia="Arial" w:hAnsi="Arial"/>
          <w:sz w:val="20"/>
          <w:szCs w:val="20"/>
          <w:color w:val="auto"/>
        </w:rPr>
      </w:pPr>
    </w:p>
    <w:p>
      <w:pPr>
        <w:jc w:val="both"/>
        <w:ind w:firstLine="461"/>
        <w:spacing w:after="0" w:line="233" w:lineRule="auto"/>
        <w:tabs>
          <w:tab w:leader="none" w:pos="888" w:val="left"/>
        </w:tabs>
        <w:numPr>
          <w:ilvl w:val="1"/>
          <w:numId w:val="7"/>
        </w:numPr>
        <w:rPr>
          <w:rFonts w:ascii="Arial" w:cs="Arial" w:eastAsia="Arial" w:hAnsi="Arial"/>
          <w:sz w:val="20"/>
          <w:szCs w:val="20"/>
          <w:color w:val="auto"/>
        </w:rPr>
      </w:pPr>
      <w:r>
        <w:rPr>
          <w:rFonts w:ascii="Arial" w:cs="Arial" w:eastAsia="Arial" w:hAnsi="Arial"/>
          <w:sz w:val="20"/>
          <w:szCs w:val="20"/>
          <w:b w:val="1"/>
          <w:bCs w:val="1"/>
          <w:color w:val="auto"/>
        </w:rPr>
        <w:t xml:space="preserve">пожарный насос комбинированный: </w:t>
      </w:r>
      <w:r>
        <w:rPr>
          <w:rFonts w:ascii="Arial" w:cs="Arial" w:eastAsia="Arial" w:hAnsi="Arial"/>
          <w:sz w:val="20"/>
          <w:szCs w:val="20"/>
          <w:color w:val="auto"/>
        </w:rPr>
        <w:t>Пожарный насос, состоящий из ступеней (насосов) нор-мального и высокого давления.</w:t>
      </w:r>
    </w:p>
    <w:p>
      <w:pPr>
        <w:jc w:val="both"/>
        <w:ind w:firstLine="461"/>
        <w:spacing w:after="0" w:line="250" w:lineRule="auto"/>
        <w:tabs>
          <w:tab w:leader="none" w:pos="907" w:val="left"/>
        </w:tabs>
        <w:numPr>
          <w:ilvl w:val="1"/>
          <w:numId w:val="7"/>
        </w:numPr>
        <w:rPr>
          <w:rFonts w:ascii="Arial" w:cs="Arial" w:eastAsia="Arial" w:hAnsi="Arial"/>
          <w:sz w:val="20"/>
          <w:szCs w:val="20"/>
          <w:color w:val="auto"/>
        </w:rPr>
      </w:pPr>
      <w:r>
        <w:rPr>
          <w:rFonts w:ascii="Arial" w:cs="Arial" w:eastAsia="Arial" w:hAnsi="Arial"/>
          <w:sz w:val="20"/>
          <w:szCs w:val="20"/>
          <w:b w:val="1"/>
          <w:bCs w:val="1"/>
          <w:color w:val="auto"/>
        </w:rPr>
        <w:t xml:space="preserve">снаряженная масса автомобиля: </w:t>
      </w:r>
      <w:r>
        <w:rPr>
          <w:rFonts w:ascii="Arial" w:cs="Arial" w:eastAsia="Arial" w:hAnsi="Arial"/>
          <w:sz w:val="20"/>
          <w:szCs w:val="20"/>
          <w:color w:val="auto"/>
        </w:rPr>
        <w:t>Масса пожарного автомобиля в полностью заправлен-ном состоянии (топливом, охлаждающей жидкостью, смазкой), укомплектованного инструментом и запасным колесом (если они предусматриваются в качестве комплектующего оборудования заводом-изготовите лем), но без водителя, боевого расчета, огнетушащих веществ и пожарно-технического вооружения.</w:t>
      </w:r>
    </w:p>
    <w:p>
      <w:pPr>
        <w:spacing w:after="0" w:line="2" w:lineRule="exact"/>
        <w:rPr>
          <w:rFonts w:ascii="Arial" w:cs="Arial" w:eastAsia="Arial" w:hAnsi="Arial"/>
          <w:sz w:val="20"/>
          <w:szCs w:val="20"/>
          <w:color w:val="auto"/>
        </w:rPr>
      </w:pPr>
    </w:p>
    <w:p>
      <w:pPr>
        <w:jc w:val="both"/>
        <w:ind w:firstLine="461"/>
        <w:spacing w:after="0" w:line="250" w:lineRule="auto"/>
        <w:tabs>
          <w:tab w:leader="none" w:pos="865" w:val="left"/>
        </w:tabs>
        <w:numPr>
          <w:ilvl w:val="1"/>
          <w:numId w:val="7"/>
        </w:numPr>
        <w:rPr>
          <w:rFonts w:ascii="Arial" w:cs="Arial" w:eastAsia="Arial" w:hAnsi="Arial"/>
          <w:sz w:val="20"/>
          <w:szCs w:val="20"/>
          <w:color w:val="auto"/>
        </w:rPr>
      </w:pPr>
      <w:r>
        <w:rPr>
          <w:rFonts w:ascii="Arial" w:cs="Arial" w:eastAsia="Arial" w:hAnsi="Arial"/>
          <w:sz w:val="20"/>
          <w:szCs w:val="20"/>
          <w:b w:val="1"/>
          <w:bCs w:val="1"/>
          <w:color w:val="auto"/>
        </w:rPr>
        <w:t xml:space="preserve">полная масса автомобиля: </w:t>
      </w:r>
      <w:r>
        <w:rPr>
          <w:rFonts w:ascii="Arial" w:cs="Arial" w:eastAsia="Arial" w:hAnsi="Arial"/>
          <w:sz w:val="20"/>
          <w:szCs w:val="20"/>
          <w:color w:val="auto"/>
        </w:rPr>
        <w:t>Сумма снаряженной массы автомобиля и перевозимого им боевого</w:t>
      </w:r>
      <w:r>
        <w:rPr>
          <w:rFonts w:ascii="Arial" w:cs="Arial" w:eastAsia="Arial" w:hAnsi="Arial"/>
          <w:sz w:val="20"/>
          <w:szCs w:val="20"/>
          <w:b w:val="1"/>
          <w:bCs w:val="1"/>
          <w:color w:val="auto"/>
        </w:rPr>
        <w:t xml:space="preserve"> </w:t>
      </w:r>
      <w:r>
        <w:rPr>
          <w:rFonts w:ascii="Arial" w:cs="Arial" w:eastAsia="Arial" w:hAnsi="Arial"/>
          <w:sz w:val="20"/>
          <w:szCs w:val="20"/>
          <w:color w:val="auto"/>
        </w:rPr>
        <w:t>расчета, включая водителя, ОТВ, пожарно-техническое вооружение, заявленная предприятием-изготови-телем ПА в нормативно-технической документации.</w:t>
      </w:r>
    </w:p>
    <w:p>
      <w:pPr>
        <w:spacing w:after="0" w:line="1" w:lineRule="exact"/>
        <w:rPr>
          <w:rFonts w:ascii="Arial" w:cs="Arial" w:eastAsia="Arial" w:hAnsi="Arial"/>
          <w:sz w:val="20"/>
          <w:szCs w:val="20"/>
          <w:color w:val="auto"/>
        </w:rPr>
      </w:pPr>
    </w:p>
    <w:p>
      <w:pPr>
        <w:jc w:val="both"/>
        <w:ind w:left="900" w:hanging="439"/>
        <w:spacing w:after="0"/>
        <w:tabs>
          <w:tab w:leader="none" w:pos="900" w:val="left"/>
        </w:tabs>
        <w:numPr>
          <w:ilvl w:val="1"/>
          <w:numId w:val="7"/>
        </w:numPr>
        <w:rPr>
          <w:rFonts w:ascii="Arial" w:cs="Arial" w:eastAsia="Arial" w:hAnsi="Arial"/>
          <w:sz w:val="19"/>
          <w:szCs w:val="19"/>
          <w:color w:val="auto"/>
        </w:rPr>
      </w:pPr>
      <w:r>
        <w:rPr>
          <w:rFonts w:ascii="Arial" w:cs="Arial" w:eastAsia="Arial" w:hAnsi="Arial"/>
          <w:sz w:val="19"/>
          <w:szCs w:val="19"/>
          <w:b w:val="1"/>
          <w:bCs w:val="1"/>
          <w:color w:val="auto"/>
        </w:rPr>
        <w:t xml:space="preserve">коэффициент поперечной устойчивости: </w:t>
      </w:r>
      <w:r>
        <w:rPr>
          <w:rFonts w:ascii="Arial" w:cs="Arial" w:eastAsia="Arial" w:hAnsi="Arial"/>
          <w:sz w:val="19"/>
          <w:szCs w:val="19"/>
          <w:color w:val="auto"/>
        </w:rPr>
        <w:t>Отношение высоты центра тяжести автомобиля</w:t>
      </w:r>
    </w:p>
    <w:p>
      <w:pPr>
        <w:spacing w:after="0" w:line="31" w:lineRule="exact"/>
        <w:rPr>
          <w:rFonts w:ascii="Arial" w:cs="Arial" w:eastAsia="Arial" w:hAnsi="Arial"/>
          <w:sz w:val="19"/>
          <w:szCs w:val="19"/>
          <w:color w:val="auto"/>
        </w:rPr>
      </w:pPr>
    </w:p>
    <w:p>
      <w:pPr>
        <w:jc w:val="both"/>
        <w:ind w:left="160" w:hanging="153"/>
        <w:spacing w:after="0"/>
        <w:tabs>
          <w:tab w:leader="none" w:pos="160" w:val="left"/>
        </w:tabs>
        <w:numPr>
          <w:ilvl w:val="0"/>
          <w:numId w:val="7"/>
        </w:numPr>
        <w:rPr>
          <w:rFonts w:ascii="Arial" w:cs="Arial" w:eastAsia="Arial" w:hAnsi="Arial"/>
          <w:sz w:val="20"/>
          <w:szCs w:val="20"/>
          <w:color w:val="auto"/>
        </w:rPr>
      </w:pPr>
      <w:r>
        <w:rPr>
          <w:rFonts w:ascii="Arial" w:cs="Arial" w:eastAsia="Arial" w:hAnsi="Arial"/>
          <w:sz w:val="20"/>
          <w:szCs w:val="20"/>
          <w:color w:val="auto"/>
        </w:rPr>
        <w:t>полной массой к ширине колеи.</w:t>
      </w:r>
    </w:p>
    <w:p>
      <w:pPr>
        <w:jc w:val="both"/>
        <w:ind w:firstLine="461"/>
        <w:spacing w:after="0" w:line="250" w:lineRule="auto"/>
        <w:tabs>
          <w:tab w:leader="none" w:pos="884"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общий запас огнетушащих веществ: </w:t>
      </w:r>
      <w:r>
        <w:rPr>
          <w:rFonts w:ascii="Arial" w:cs="Arial" w:eastAsia="Arial" w:hAnsi="Arial"/>
          <w:sz w:val="20"/>
          <w:szCs w:val="20"/>
          <w:color w:val="auto"/>
        </w:rPr>
        <w:t>Суммарное количество огнетушащих веществ любого</w:t>
      </w:r>
      <w:r>
        <w:rPr>
          <w:rFonts w:ascii="Arial" w:cs="Arial" w:eastAsia="Arial" w:hAnsi="Arial"/>
          <w:sz w:val="20"/>
          <w:szCs w:val="20"/>
          <w:b w:val="1"/>
          <w:bCs w:val="1"/>
          <w:color w:val="auto"/>
        </w:rPr>
        <w:t xml:space="preserve"> </w:t>
      </w:r>
      <w:r>
        <w:rPr>
          <w:rFonts w:ascii="Arial" w:cs="Arial" w:eastAsia="Arial" w:hAnsi="Arial"/>
          <w:sz w:val="20"/>
          <w:szCs w:val="20"/>
          <w:color w:val="auto"/>
        </w:rPr>
        <w:t>вида, вывозимых на пожарном автомобиле.</w:t>
      </w:r>
    </w:p>
    <w:p>
      <w:pPr>
        <w:jc w:val="both"/>
        <w:ind w:firstLine="461"/>
        <w:spacing w:after="0" w:line="250" w:lineRule="auto"/>
        <w:tabs>
          <w:tab w:leader="none" w:pos="892"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подача насосной установки номинальная: </w:t>
      </w:r>
      <w:r>
        <w:rPr>
          <w:rFonts w:ascii="Arial" w:cs="Arial" w:eastAsia="Arial" w:hAnsi="Arial"/>
          <w:sz w:val="20"/>
          <w:szCs w:val="20"/>
          <w:color w:val="auto"/>
        </w:rPr>
        <w:t>Подача насосной установки с геометрической</w:t>
      </w:r>
      <w:r>
        <w:rPr>
          <w:rFonts w:ascii="Arial" w:cs="Arial" w:eastAsia="Arial" w:hAnsi="Arial"/>
          <w:sz w:val="20"/>
          <w:szCs w:val="20"/>
          <w:b w:val="1"/>
          <w:bCs w:val="1"/>
          <w:color w:val="auto"/>
        </w:rPr>
        <w:t xml:space="preserve"> </w:t>
      </w:r>
      <w:r>
        <w:rPr>
          <w:rFonts w:ascii="Arial" w:cs="Arial" w:eastAsia="Arial" w:hAnsi="Arial"/>
          <w:sz w:val="20"/>
          <w:szCs w:val="20"/>
          <w:color w:val="auto"/>
        </w:rPr>
        <w:t>высоты всасывания 3,5 м при заданных величинах напора и частоты вращения рабочего (рабочих) колеса (колес) насоса.</w:t>
      </w:r>
    </w:p>
    <w:p>
      <w:pPr>
        <w:spacing w:after="0" w:line="1" w:lineRule="exact"/>
        <w:rPr>
          <w:rFonts w:ascii="Arial" w:cs="Arial" w:eastAsia="Arial" w:hAnsi="Arial"/>
          <w:sz w:val="20"/>
          <w:szCs w:val="20"/>
          <w:color w:val="auto"/>
        </w:rPr>
      </w:pPr>
    </w:p>
    <w:p>
      <w:pPr>
        <w:jc w:val="both"/>
        <w:ind w:left="900" w:hanging="439"/>
        <w:spacing w:after="0"/>
        <w:tabs>
          <w:tab w:leader="none" w:pos="900"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напор насоса: </w:t>
      </w:r>
      <w:r>
        <w:rPr>
          <w:rFonts w:ascii="Arial" w:cs="Arial" w:eastAsia="Arial" w:hAnsi="Arial"/>
          <w:sz w:val="20"/>
          <w:szCs w:val="20"/>
          <w:color w:val="auto"/>
        </w:rPr>
        <w:t>По ГОСТ 17398.</w:t>
      </w:r>
    </w:p>
    <w:p>
      <w:pPr>
        <w:spacing w:after="0" w:line="20" w:lineRule="exact"/>
        <w:rPr>
          <w:rFonts w:ascii="Arial" w:cs="Arial" w:eastAsia="Arial" w:hAnsi="Arial"/>
          <w:sz w:val="20"/>
          <w:szCs w:val="20"/>
          <w:color w:val="auto"/>
        </w:rPr>
      </w:pPr>
    </w:p>
    <w:p>
      <w:pPr>
        <w:jc w:val="both"/>
        <w:ind w:firstLine="461"/>
        <w:spacing w:after="0" w:line="245" w:lineRule="auto"/>
        <w:tabs>
          <w:tab w:leader="none" w:pos="885"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напор насоса номинальный: </w:t>
      </w:r>
      <w:r>
        <w:rPr>
          <w:rFonts w:ascii="Arial" w:cs="Arial" w:eastAsia="Arial" w:hAnsi="Arial"/>
          <w:sz w:val="20"/>
          <w:szCs w:val="20"/>
          <w:color w:val="auto"/>
        </w:rPr>
        <w:t>Напор, обеспечивающий номинальную подачу при номиналь-ной частоте вращения.</w:t>
      </w:r>
    </w:p>
    <w:p>
      <w:pPr>
        <w:jc w:val="both"/>
        <w:ind w:left="920" w:hanging="459"/>
        <w:spacing w:after="0"/>
        <w:tabs>
          <w:tab w:leader="none" w:pos="920"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номинальная частота вращения: </w:t>
      </w:r>
      <w:r>
        <w:rPr>
          <w:rFonts w:ascii="Arial" w:cs="Arial" w:eastAsia="Arial" w:hAnsi="Arial"/>
          <w:sz w:val="20"/>
          <w:szCs w:val="20"/>
          <w:color w:val="auto"/>
        </w:rPr>
        <w:t>Частота вращения рабочего колеса при номинальной</w:t>
      </w:r>
    </w:p>
    <w:p>
      <w:pPr>
        <w:spacing w:after="0" w:line="2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подаче.</w:t>
      </w:r>
    </w:p>
    <w:p>
      <w:pPr>
        <w:jc w:val="both"/>
        <w:ind w:firstLine="461"/>
        <w:spacing w:after="0" w:line="250" w:lineRule="auto"/>
        <w:tabs>
          <w:tab w:leader="none" w:pos="919"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геометрическая высота всасывания: </w:t>
      </w:r>
      <w:r>
        <w:rPr>
          <w:rFonts w:ascii="Arial" w:cs="Arial" w:eastAsia="Arial" w:hAnsi="Arial"/>
          <w:sz w:val="20"/>
          <w:szCs w:val="20"/>
          <w:color w:val="auto"/>
        </w:rPr>
        <w:t>Расстояние по вертикали от горизонтальной оси</w:t>
      </w:r>
      <w:r>
        <w:rPr>
          <w:rFonts w:ascii="Arial" w:cs="Arial" w:eastAsia="Arial" w:hAnsi="Arial"/>
          <w:sz w:val="20"/>
          <w:szCs w:val="20"/>
          <w:b w:val="1"/>
          <w:bCs w:val="1"/>
          <w:color w:val="auto"/>
        </w:rPr>
        <w:t xml:space="preserve"> </w:t>
      </w:r>
      <w:r>
        <w:rPr>
          <w:rFonts w:ascii="Arial" w:cs="Arial" w:eastAsia="Arial" w:hAnsi="Arial"/>
          <w:sz w:val="20"/>
          <w:szCs w:val="20"/>
          <w:color w:val="auto"/>
        </w:rPr>
        <w:t>насоса до уровня поверхности жидкости в водоеме.</w:t>
      </w:r>
    </w:p>
    <w:p>
      <w:pPr>
        <w:jc w:val="both"/>
        <w:ind w:firstLine="461"/>
        <w:spacing w:after="0" w:line="250" w:lineRule="auto"/>
        <w:tabs>
          <w:tab w:leader="none" w:pos="864"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рабочее давление: </w:t>
      </w:r>
      <w:r>
        <w:rPr>
          <w:rFonts w:ascii="Arial" w:cs="Arial" w:eastAsia="Arial" w:hAnsi="Arial"/>
          <w:sz w:val="20"/>
          <w:szCs w:val="20"/>
          <w:color w:val="auto"/>
        </w:rPr>
        <w:t>Давление перед пожарным стволом (лафетным, ручным и т. п.), обеспечива-ющее заданные параметры этого механизма.</w:t>
      </w:r>
    </w:p>
    <w:p>
      <w:pPr>
        <w:jc w:val="both"/>
        <w:ind w:left="900" w:hanging="439"/>
        <w:spacing w:after="0"/>
        <w:tabs>
          <w:tab w:leader="none" w:pos="900"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модельный очаг пожара: </w:t>
      </w:r>
      <w:r>
        <w:rPr>
          <w:rFonts w:ascii="Arial" w:cs="Arial" w:eastAsia="Arial" w:hAnsi="Arial"/>
          <w:sz w:val="20"/>
          <w:szCs w:val="20"/>
          <w:color w:val="auto"/>
        </w:rPr>
        <w:t>Очаг пожара установленной формы и размеров.</w:t>
      </w:r>
    </w:p>
    <w:p>
      <w:pPr>
        <w:spacing w:after="0" w:line="20" w:lineRule="exact"/>
        <w:rPr>
          <w:rFonts w:ascii="Arial" w:cs="Arial" w:eastAsia="Arial" w:hAnsi="Arial"/>
          <w:sz w:val="20"/>
          <w:szCs w:val="20"/>
          <w:color w:val="auto"/>
        </w:rPr>
      </w:pPr>
    </w:p>
    <w:p>
      <w:pPr>
        <w:jc w:val="both"/>
        <w:ind w:firstLine="461"/>
        <w:spacing w:after="0" w:line="246" w:lineRule="auto"/>
        <w:tabs>
          <w:tab w:leader="none" w:pos="875"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специальный модельный очаг пожара класса В: </w:t>
      </w:r>
      <w:r>
        <w:rPr>
          <w:rFonts w:ascii="Arial" w:cs="Arial" w:eastAsia="Arial" w:hAnsi="Arial"/>
          <w:sz w:val="20"/>
          <w:szCs w:val="20"/>
          <w:color w:val="auto"/>
        </w:rPr>
        <w:t>Круглый противень из листовой стали диа-метром 100 мм, высотой 50 мм. Горючая жидкость — бензин марки А-76 ГОСТ Р 51105, заливается слоем высотой 10 мм на слой воды высотой от 3 до 6 мм.</w:t>
      </w:r>
    </w:p>
    <w:p>
      <w:pPr>
        <w:spacing w:after="0" w:line="2" w:lineRule="exact"/>
        <w:rPr>
          <w:rFonts w:ascii="Arial" w:cs="Arial" w:eastAsia="Arial" w:hAnsi="Arial"/>
          <w:sz w:val="20"/>
          <w:szCs w:val="20"/>
          <w:color w:val="auto"/>
        </w:rPr>
      </w:pPr>
    </w:p>
    <w:p>
      <w:pPr>
        <w:jc w:val="both"/>
        <w:ind w:firstLine="461"/>
        <w:spacing w:after="0" w:line="250" w:lineRule="auto"/>
        <w:tabs>
          <w:tab w:leader="none" w:pos="927"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расход огнетушащего вещества через лафетный ствол номинальный: </w:t>
      </w:r>
      <w:r>
        <w:rPr>
          <w:rFonts w:ascii="Arial" w:cs="Arial" w:eastAsia="Arial" w:hAnsi="Arial"/>
          <w:sz w:val="20"/>
          <w:szCs w:val="20"/>
          <w:color w:val="auto"/>
        </w:rPr>
        <w:t>Пропускная</w:t>
      </w:r>
      <w:r>
        <w:rPr>
          <w:rFonts w:ascii="Arial" w:cs="Arial" w:eastAsia="Arial" w:hAnsi="Arial"/>
          <w:sz w:val="20"/>
          <w:szCs w:val="20"/>
          <w:b w:val="1"/>
          <w:bCs w:val="1"/>
          <w:color w:val="auto"/>
        </w:rPr>
        <w:t xml:space="preserve"> </w:t>
      </w:r>
      <w:r>
        <w:rPr>
          <w:rFonts w:ascii="Arial" w:cs="Arial" w:eastAsia="Arial" w:hAnsi="Arial"/>
          <w:sz w:val="20"/>
          <w:szCs w:val="20"/>
          <w:color w:val="auto"/>
        </w:rPr>
        <w:t>способность лафетного ствола при рабочем давлении.</w:t>
      </w:r>
    </w:p>
    <w:p>
      <w:pPr>
        <w:jc w:val="both"/>
        <w:ind w:firstLine="461"/>
        <w:spacing w:after="0" w:line="250" w:lineRule="auto"/>
        <w:tabs>
          <w:tab w:leader="none" w:pos="918"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дальность струи при подаче лафетным водяным (пенным) стволом: </w:t>
      </w:r>
      <w:r>
        <w:rPr>
          <w:rFonts w:ascii="Arial" w:cs="Arial" w:eastAsia="Arial" w:hAnsi="Arial"/>
          <w:sz w:val="20"/>
          <w:szCs w:val="20"/>
          <w:color w:val="auto"/>
        </w:rPr>
        <w:t>Расстояние от</w:t>
      </w:r>
      <w:r>
        <w:rPr>
          <w:rFonts w:ascii="Arial" w:cs="Arial" w:eastAsia="Arial" w:hAnsi="Arial"/>
          <w:sz w:val="20"/>
          <w:szCs w:val="20"/>
          <w:b w:val="1"/>
          <w:bCs w:val="1"/>
          <w:color w:val="auto"/>
        </w:rPr>
        <w:t xml:space="preserve"> </w:t>
      </w:r>
      <w:r>
        <w:rPr>
          <w:rFonts w:ascii="Arial" w:cs="Arial" w:eastAsia="Arial" w:hAnsi="Arial"/>
          <w:sz w:val="20"/>
          <w:szCs w:val="20"/>
          <w:color w:val="auto"/>
        </w:rPr>
        <w:t>насадка до крайних капель водяной (пенной) струи.</w:t>
      </w:r>
    </w:p>
    <w:p>
      <w:pPr>
        <w:jc w:val="both"/>
        <w:ind w:firstLine="461"/>
        <w:spacing w:after="0" w:line="255" w:lineRule="auto"/>
        <w:tabs>
          <w:tab w:leader="none" w:pos="883" w:val="left"/>
        </w:tabs>
        <w:numPr>
          <w:ilvl w:val="1"/>
          <w:numId w:val="8"/>
        </w:numPr>
        <w:rPr>
          <w:rFonts w:ascii="Arial" w:cs="Arial" w:eastAsia="Arial" w:hAnsi="Arial"/>
          <w:sz w:val="20"/>
          <w:szCs w:val="20"/>
          <w:color w:val="auto"/>
        </w:rPr>
      </w:pPr>
      <w:r>
        <w:rPr>
          <w:rFonts w:ascii="Arial" w:cs="Arial" w:eastAsia="Arial" w:hAnsi="Arial"/>
          <w:sz w:val="20"/>
          <w:szCs w:val="20"/>
          <w:b w:val="1"/>
          <w:bCs w:val="1"/>
          <w:color w:val="auto"/>
        </w:rPr>
        <w:t xml:space="preserve">дальность струи при подаче лафетным (ручным) порошковым стволом: </w:t>
      </w:r>
      <w:r>
        <w:rPr>
          <w:rFonts w:ascii="Arial" w:cs="Arial" w:eastAsia="Arial" w:hAnsi="Arial"/>
          <w:sz w:val="20"/>
          <w:szCs w:val="20"/>
          <w:color w:val="auto"/>
        </w:rPr>
        <w:t>Максимальное</w:t>
      </w:r>
      <w:r>
        <w:rPr>
          <w:rFonts w:ascii="Arial" w:cs="Arial" w:eastAsia="Arial" w:hAnsi="Arial"/>
          <w:sz w:val="20"/>
          <w:szCs w:val="20"/>
          <w:b w:val="1"/>
          <w:bCs w:val="1"/>
          <w:color w:val="auto"/>
        </w:rPr>
        <w:t xml:space="preserve"> </w:t>
      </w:r>
      <w:r>
        <w:rPr>
          <w:rFonts w:ascii="Arial" w:cs="Arial" w:eastAsia="Arial" w:hAnsi="Arial"/>
          <w:sz w:val="20"/>
          <w:szCs w:val="20"/>
          <w:color w:val="auto"/>
        </w:rPr>
        <w:t>расстояние от насадка до середины специального модельного очага пожара класса В, расположенного на оси струи и потушенного при подаче огнетушащего вещества.</w:t>
      </w:r>
    </w:p>
    <w:p>
      <w:pPr>
        <w:spacing w:after="0" w:line="196"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4 Классификация и основные параметры</w:t>
      </w:r>
    </w:p>
    <w:p>
      <w:pPr>
        <w:spacing w:after="0" w:line="231" w:lineRule="exact"/>
        <w:rPr>
          <w:sz w:val="20"/>
          <w:szCs w:val="20"/>
          <w:color w:val="auto"/>
        </w:rPr>
      </w:pPr>
    </w:p>
    <w:p>
      <w:pPr>
        <w:ind w:firstLine="454"/>
        <w:spacing w:after="0" w:line="263" w:lineRule="auto"/>
        <w:rPr>
          <w:sz w:val="20"/>
          <w:szCs w:val="20"/>
          <w:color w:val="auto"/>
        </w:rPr>
      </w:pPr>
      <w:r>
        <w:rPr>
          <w:rFonts w:ascii="Arial" w:cs="Arial" w:eastAsia="Arial" w:hAnsi="Arial"/>
          <w:sz w:val="20"/>
          <w:szCs w:val="20"/>
          <w:color w:val="auto"/>
        </w:rPr>
        <w:t>4.1. ПА в зависимости от типа вывозимых ОТВ и способа их подачи классифицируются на сле-дующие типы:</w:t>
      </w:r>
    </w:p>
    <w:p>
      <w:pPr>
        <w:spacing w:after="0" w:line="1" w:lineRule="exact"/>
        <w:rPr>
          <w:sz w:val="20"/>
          <w:szCs w:val="20"/>
          <w:color w:val="auto"/>
        </w:rPr>
      </w:pPr>
    </w:p>
    <w:p>
      <w:pPr>
        <w:ind w:left="460" w:right="5560"/>
        <w:spacing w:after="0" w:line="263" w:lineRule="auto"/>
        <w:rPr>
          <w:sz w:val="20"/>
          <w:szCs w:val="20"/>
          <w:color w:val="auto"/>
        </w:rPr>
      </w:pPr>
      <w:r>
        <w:rPr>
          <w:rFonts w:ascii="Arial" w:cs="Arial" w:eastAsia="Arial" w:hAnsi="Arial"/>
          <w:sz w:val="19"/>
          <w:szCs w:val="19"/>
          <w:color w:val="auto"/>
        </w:rPr>
        <w:t>автоцистерны пожарные; автомобили пожарно-спасательные;</w:t>
      </w:r>
    </w:p>
    <w:p>
      <w:pPr>
        <w:spacing w:after="0" w:line="1" w:lineRule="exact"/>
        <w:rPr>
          <w:sz w:val="20"/>
          <w:szCs w:val="20"/>
          <w:color w:val="auto"/>
        </w:rPr>
      </w:pPr>
    </w:p>
    <w:p>
      <w:pPr>
        <w:ind w:left="460" w:right="4680"/>
        <w:spacing w:after="0" w:line="287" w:lineRule="auto"/>
        <w:rPr>
          <w:sz w:val="20"/>
          <w:szCs w:val="20"/>
          <w:color w:val="auto"/>
        </w:rPr>
      </w:pPr>
      <w:r>
        <w:rPr>
          <w:rFonts w:ascii="Arial" w:cs="Arial" w:eastAsia="Arial" w:hAnsi="Arial"/>
          <w:sz w:val="19"/>
          <w:szCs w:val="19"/>
          <w:color w:val="auto"/>
        </w:rPr>
        <w:t>автомобили порошкового тушения пожарные; автомобили пенного тушения пожарные;</w:t>
      </w:r>
    </w:p>
    <w:p>
      <w:pPr>
        <w:sectPr>
          <w:pgSz w:w="11900" w:h="16838" w:orient="portrait"/>
          <w:cols w:equalWidth="0" w:num="1">
            <w:col w:w="9420"/>
          </w:cols>
          <w:pgMar w:left="1240" w:top="1361" w:right="1240" w:bottom="1135" w:gutter="0" w:footer="0" w:header="0"/>
        </w:sectPr>
      </w:pPr>
    </w:p>
    <w:p>
      <w:pPr>
        <w:spacing w:after="0" w:line="219" w:lineRule="exact"/>
        <w:rPr>
          <w:sz w:val="20"/>
          <w:szCs w:val="20"/>
          <w:color w:val="auto"/>
        </w:rPr>
      </w:pPr>
    </w:p>
    <w:p>
      <w:pPr>
        <w:spacing w:after="0"/>
        <w:rPr>
          <w:sz w:val="20"/>
          <w:szCs w:val="20"/>
          <w:color w:val="auto"/>
        </w:rPr>
      </w:pPr>
      <w:r>
        <w:rPr>
          <w:rFonts w:ascii="Arial" w:cs="Arial" w:eastAsia="Arial" w:hAnsi="Arial"/>
          <w:sz w:val="20"/>
          <w:szCs w:val="20"/>
          <w:color w:val="auto"/>
        </w:rPr>
        <w:t>5</w:t>
      </w:r>
    </w:p>
    <w:p>
      <w:pPr>
        <w:sectPr>
          <w:pgSz w:w="11900" w:h="16838" w:orient="portrait"/>
          <w:cols w:equalWidth="0" w:num="1">
            <w:col w:w="120"/>
          </w:cols>
          <w:pgMar w:left="10540" w:top="1361" w:right="1240" w:bottom="1135" w:gutter="0" w:footer="0" w:header="0"/>
          <w:type w:val="continuous"/>
        </w:sectPr>
      </w:pPr>
    </w:p>
    <w:bookmarkStart w:id="8" w:name="page9"/>
    <w:bookmarkEnd w:id="8"/>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ind w:left="460" w:right="4340"/>
        <w:spacing w:after="0" w:line="281" w:lineRule="auto"/>
        <w:rPr>
          <w:sz w:val="20"/>
          <w:szCs w:val="20"/>
          <w:color w:val="auto"/>
        </w:rPr>
      </w:pPr>
      <w:r>
        <w:rPr>
          <w:rFonts w:ascii="Arial" w:cs="Arial" w:eastAsia="Arial" w:hAnsi="Arial"/>
          <w:sz w:val="19"/>
          <w:szCs w:val="19"/>
          <w:color w:val="auto"/>
        </w:rPr>
        <w:t>автомобили комбинированного тушения пожарные; автомобили газового тушения пожарные;</w:t>
      </w:r>
    </w:p>
    <w:p>
      <w:pPr>
        <w:spacing w:after="0" w:line="2"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автомобили газоводяного тушения пожарные;</w:t>
      </w:r>
    </w:p>
    <w:p>
      <w:pPr>
        <w:spacing w:after="0" w:line="18"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автомобили первой помощи пожарные;</w:t>
      </w:r>
    </w:p>
    <w:p>
      <w:pPr>
        <w:spacing w:after="0" w:line="18"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автомобили насосно-рукавные пожарные;</w:t>
      </w:r>
    </w:p>
    <w:p>
      <w:pPr>
        <w:spacing w:after="0" w:line="18" w:lineRule="exact"/>
        <w:rPr>
          <w:sz w:val="20"/>
          <w:szCs w:val="20"/>
          <w:color w:val="auto"/>
        </w:rPr>
      </w:pPr>
    </w:p>
    <w:p>
      <w:pPr>
        <w:ind w:left="460" w:right="4220"/>
        <w:spacing w:after="0" w:line="258" w:lineRule="auto"/>
        <w:rPr>
          <w:sz w:val="20"/>
          <w:szCs w:val="20"/>
          <w:color w:val="auto"/>
        </w:rPr>
      </w:pPr>
      <w:r>
        <w:rPr>
          <w:rFonts w:ascii="Arial" w:cs="Arial" w:eastAsia="Arial" w:hAnsi="Arial"/>
          <w:sz w:val="20"/>
          <w:szCs w:val="20"/>
          <w:color w:val="auto"/>
        </w:rPr>
        <w:t>пожарная насосная станция; автомобили с насосом высокого давления пожарные.</w:t>
      </w:r>
    </w:p>
    <w:p>
      <w:pPr>
        <w:spacing w:after="0" w:line="2" w:lineRule="exact"/>
        <w:rPr>
          <w:sz w:val="20"/>
          <w:szCs w:val="20"/>
          <w:color w:val="auto"/>
        </w:rPr>
      </w:pPr>
    </w:p>
    <w:p>
      <w:pPr>
        <w:jc w:val="both"/>
        <w:ind w:left="780" w:hanging="319"/>
        <w:spacing w:after="0"/>
        <w:tabs>
          <w:tab w:leader="none" w:pos="780" w:val="left"/>
        </w:tabs>
        <w:numPr>
          <w:ilvl w:val="0"/>
          <w:numId w:val="9"/>
        </w:numPr>
        <w:rPr>
          <w:rFonts w:ascii="Arial" w:cs="Arial" w:eastAsia="Arial" w:hAnsi="Arial"/>
          <w:sz w:val="20"/>
          <w:szCs w:val="20"/>
          <w:color w:val="auto"/>
        </w:rPr>
      </w:pPr>
      <w:r>
        <w:rPr>
          <w:rFonts w:ascii="Arial" w:cs="Arial" w:eastAsia="Arial" w:hAnsi="Arial"/>
          <w:sz w:val="20"/>
          <w:szCs w:val="20"/>
          <w:color w:val="auto"/>
        </w:rPr>
        <w:t>ПА в зависимости от величины допустимой полной массы делятся на 3 класса:</w:t>
      </w:r>
    </w:p>
    <w:p>
      <w:pPr>
        <w:spacing w:after="0" w:line="18"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легкие с полной массой от 2000 до 7500 кг (L-класс);</w:t>
      </w:r>
    </w:p>
    <w:p>
      <w:pPr>
        <w:spacing w:after="0" w:line="18"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средние с полной массой от 7500 до 14 000 кг (М-класс);</w:t>
      </w:r>
    </w:p>
    <w:p>
      <w:pPr>
        <w:spacing w:after="0" w:line="18"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тяжелые с полной массой свыше 14 000 кг (S-класс).</w:t>
      </w:r>
    </w:p>
    <w:p>
      <w:pPr>
        <w:spacing w:after="0" w:line="18" w:lineRule="exact"/>
        <w:rPr>
          <w:rFonts w:ascii="Arial" w:cs="Arial" w:eastAsia="Arial" w:hAnsi="Arial"/>
          <w:sz w:val="20"/>
          <w:szCs w:val="20"/>
          <w:color w:val="auto"/>
        </w:rPr>
      </w:pPr>
    </w:p>
    <w:p>
      <w:pPr>
        <w:jc w:val="both"/>
        <w:ind w:left="800" w:hanging="339"/>
        <w:spacing w:after="0"/>
        <w:tabs>
          <w:tab w:leader="none" w:pos="800" w:val="left"/>
        </w:tabs>
        <w:numPr>
          <w:ilvl w:val="0"/>
          <w:numId w:val="9"/>
        </w:numPr>
        <w:rPr>
          <w:rFonts w:ascii="Arial" w:cs="Arial" w:eastAsia="Arial" w:hAnsi="Arial"/>
          <w:sz w:val="20"/>
          <w:szCs w:val="20"/>
          <w:color w:val="auto"/>
        </w:rPr>
      </w:pPr>
      <w:r>
        <w:rPr>
          <w:rFonts w:ascii="Arial" w:cs="Arial" w:eastAsia="Arial" w:hAnsi="Arial"/>
          <w:sz w:val="20"/>
          <w:szCs w:val="20"/>
          <w:color w:val="auto"/>
        </w:rPr>
        <w:t>ПА в зависимости от проходимости делятся на 3 категории:</w:t>
      </w:r>
    </w:p>
    <w:p>
      <w:pPr>
        <w:spacing w:after="0" w:line="18" w:lineRule="exact"/>
        <w:rPr>
          <w:sz w:val="20"/>
          <w:szCs w:val="20"/>
          <w:color w:val="auto"/>
        </w:rPr>
      </w:pPr>
    </w:p>
    <w:p>
      <w:pPr>
        <w:ind w:left="460"/>
        <w:spacing w:after="0"/>
        <w:rPr>
          <w:sz w:val="20"/>
          <w:szCs w:val="20"/>
          <w:color w:val="auto"/>
        </w:rPr>
      </w:pPr>
      <w:r>
        <w:rPr>
          <w:rFonts w:ascii="Arial" w:cs="Arial" w:eastAsia="Arial" w:hAnsi="Arial"/>
          <w:sz w:val="19"/>
          <w:szCs w:val="19"/>
          <w:color w:val="auto"/>
        </w:rPr>
        <w:t>категория 1 — неполноприводные ПА для дорог с твердым покрытием (нормальной проходимости);</w:t>
      </w:r>
    </w:p>
    <w:p>
      <w:pPr>
        <w:spacing w:after="0" w:line="30" w:lineRule="exact"/>
        <w:rPr>
          <w:sz w:val="20"/>
          <w:szCs w:val="20"/>
          <w:color w:val="auto"/>
        </w:rPr>
      </w:pPr>
    </w:p>
    <w:p>
      <w:pPr>
        <w:ind w:left="460"/>
        <w:spacing w:after="0"/>
        <w:rPr>
          <w:sz w:val="20"/>
          <w:szCs w:val="20"/>
          <w:color w:val="auto"/>
        </w:rPr>
      </w:pPr>
      <w:r>
        <w:rPr>
          <w:rFonts w:ascii="Arial" w:cs="Arial" w:eastAsia="Arial" w:hAnsi="Arial"/>
          <w:sz w:val="19"/>
          <w:szCs w:val="19"/>
          <w:color w:val="auto"/>
        </w:rPr>
        <w:t>категория 2 — полноприводные для передвижения по дорогам всех типов и пересеченной мест-</w:t>
      </w:r>
    </w:p>
    <w:p>
      <w:pPr>
        <w:spacing w:after="0" w:line="30" w:lineRule="exact"/>
        <w:rPr>
          <w:sz w:val="20"/>
          <w:szCs w:val="20"/>
          <w:color w:val="auto"/>
        </w:rPr>
      </w:pPr>
    </w:p>
    <w:p>
      <w:pPr>
        <w:spacing w:after="0"/>
        <w:rPr>
          <w:sz w:val="20"/>
          <w:szCs w:val="20"/>
          <w:color w:val="auto"/>
        </w:rPr>
      </w:pPr>
      <w:r>
        <w:rPr>
          <w:rFonts w:ascii="Arial" w:cs="Arial" w:eastAsia="Arial" w:hAnsi="Arial"/>
          <w:sz w:val="20"/>
          <w:szCs w:val="20"/>
          <w:color w:val="auto"/>
        </w:rPr>
        <w:t>ности (повышенной проходимости);</w:t>
      </w:r>
    </w:p>
    <w:p>
      <w:pPr>
        <w:spacing w:after="0" w:line="18" w:lineRule="exact"/>
        <w:rPr>
          <w:sz w:val="20"/>
          <w:szCs w:val="20"/>
          <w:color w:val="auto"/>
        </w:rPr>
      </w:pPr>
    </w:p>
    <w:p>
      <w:pPr>
        <w:ind w:firstLine="454"/>
        <w:spacing w:after="0" w:line="258" w:lineRule="auto"/>
        <w:rPr>
          <w:sz w:val="20"/>
          <w:szCs w:val="20"/>
          <w:color w:val="auto"/>
        </w:rPr>
      </w:pPr>
      <w:r>
        <w:rPr>
          <w:rFonts w:ascii="Arial" w:cs="Arial" w:eastAsia="Arial" w:hAnsi="Arial"/>
          <w:sz w:val="20"/>
          <w:szCs w:val="20"/>
          <w:color w:val="auto"/>
        </w:rPr>
        <w:t>категория 3 — вездеходы-внедорожники для сильно пересеченной местности (высокой прохо-димости).</w:t>
      </w:r>
    </w:p>
    <w:p>
      <w:pPr>
        <w:spacing w:after="0" w:line="2" w:lineRule="exact"/>
        <w:rPr>
          <w:sz w:val="20"/>
          <w:szCs w:val="20"/>
          <w:color w:val="auto"/>
        </w:rPr>
      </w:pPr>
    </w:p>
    <w:p>
      <w:pPr>
        <w:ind w:left="460"/>
        <w:spacing w:after="0"/>
        <w:rPr>
          <w:sz w:val="20"/>
          <w:szCs w:val="20"/>
          <w:color w:val="auto"/>
        </w:rPr>
      </w:pPr>
      <w:r>
        <w:rPr>
          <w:rFonts w:ascii="Arial" w:cs="Arial" w:eastAsia="Arial" w:hAnsi="Arial"/>
          <w:sz w:val="20"/>
          <w:szCs w:val="20"/>
          <w:color w:val="auto"/>
        </w:rPr>
        <w:t>4.4 Основные параметры ПА должны соответствовать указанным в таблице 1.</w:t>
      </w:r>
    </w:p>
    <w:p>
      <w:pPr>
        <w:spacing w:after="0" w:line="224" w:lineRule="exact"/>
        <w:rPr>
          <w:sz w:val="20"/>
          <w:szCs w:val="20"/>
          <w:color w:val="auto"/>
        </w:rPr>
      </w:pPr>
    </w:p>
    <w:p>
      <w:pPr>
        <w:spacing w:after="0"/>
        <w:rPr>
          <w:sz w:val="20"/>
          <w:szCs w:val="20"/>
          <w:color w:val="auto"/>
        </w:rPr>
      </w:pPr>
      <w:r>
        <w:rPr>
          <w:rFonts w:ascii="Arial" w:cs="Arial" w:eastAsia="Arial" w:hAnsi="Arial"/>
          <w:sz w:val="18"/>
          <w:szCs w:val="18"/>
          <w:color w:val="auto"/>
        </w:rPr>
        <w:t>Та бл и ц а 1</w:t>
      </w:r>
    </w:p>
    <w:p>
      <w:pPr>
        <w:spacing w:after="0" w:line="91" w:lineRule="exact"/>
        <w:rPr>
          <w:sz w:val="20"/>
          <w:szCs w:val="20"/>
          <w:color w:val="auto"/>
        </w:rPr>
      </w:pPr>
    </w:p>
    <w:tbl>
      <w:tblPr>
        <w:tblLayout w:type="fixed"/>
        <w:tblInd w:w="10" w:type="dxa"/>
        <w:tblCellMar>
          <w:top w:w="0" w:type="dxa"/>
          <w:left w:w="0" w:type="dxa"/>
          <w:bottom w:w="0" w:type="dxa"/>
          <w:right w:w="0" w:type="dxa"/>
        </w:tblCellMar>
      </w:tblPr>
      <w:tr>
        <w:trPr>
          <w:trHeight w:val="225"/>
        </w:trPr>
        <w:tc>
          <w:tcPr>
            <w:tcW w:w="2360" w:type="dxa"/>
            <w:vAlign w:val="bottom"/>
            <w:tcBorders>
              <w:top w:val="single" w:sz="8" w:color="auto"/>
              <w:left w:val="single" w:sz="8" w:color="auto"/>
              <w:bottom w:val="single" w:sz="8" w:color="auto"/>
              <w:right w:val="single" w:sz="8" w:color="auto"/>
            </w:tcBorders>
          </w:tcPr>
          <w:p>
            <w:pPr>
              <w:ind w:left="500"/>
              <w:spacing w:after="0"/>
              <w:rPr>
                <w:sz w:val="20"/>
                <w:szCs w:val="20"/>
                <w:color w:val="auto"/>
              </w:rPr>
            </w:pPr>
            <w:r>
              <w:rPr>
                <w:rFonts w:ascii="Arial" w:cs="Arial" w:eastAsia="Arial" w:hAnsi="Arial"/>
                <w:sz w:val="16"/>
                <w:szCs w:val="16"/>
                <w:color w:val="auto"/>
              </w:rPr>
              <w:t>Группы продукции</w:t>
            </w:r>
          </w:p>
        </w:tc>
        <w:tc>
          <w:tcPr>
            <w:tcW w:w="4520" w:type="dxa"/>
            <w:vAlign w:val="bottom"/>
            <w:tcBorders>
              <w:top w:val="single" w:sz="8" w:color="auto"/>
              <w:bottom w:val="single" w:sz="8" w:color="auto"/>
              <w:right w:val="single" w:sz="8" w:color="auto"/>
            </w:tcBorders>
            <w:gridSpan w:val="2"/>
          </w:tcPr>
          <w:p>
            <w:pPr>
              <w:ind w:left="1820"/>
              <w:spacing w:after="0"/>
              <w:rPr>
                <w:sz w:val="20"/>
                <w:szCs w:val="20"/>
                <w:color w:val="auto"/>
              </w:rPr>
            </w:pPr>
            <w:r>
              <w:rPr>
                <w:rFonts w:ascii="Arial" w:cs="Arial" w:eastAsia="Arial" w:hAnsi="Arial"/>
                <w:sz w:val="16"/>
                <w:szCs w:val="16"/>
                <w:color w:val="auto"/>
              </w:rPr>
              <w:t>Параметры</w:t>
            </w:r>
          </w:p>
        </w:tc>
        <w:tc>
          <w:tcPr>
            <w:tcW w:w="2560" w:type="dxa"/>
            <w:vAlign w:val="bottom"/>
            <w:tcBorders>
              <w:top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Примечания</w:t>
            </w:r>
          </w:p>
        </w:tc>
        <w:tc>
          <w:tcPr>
            <w:tcW w:w="0" w:type="dxa"/>
            <w:vAlign w:val="bottom"/>
          </w:tcPr>
          <w:p>
            <w:pPr>
              <w:spacing w:after="0"/>
              <w:rPr>
                <w:sz w:val="1"/>
                <w:szCs w:val="1"/>
                <w:color w:val="auto"/>
              </w:rPr>
            </w:pPr>
          </w:p>
        </w:tc>
      </w:tr>
      <w:tr>
        <w:trPr>
          <w:trHeight w:val="215"/>
        </w:trPr>
        <w:tc>
          <w:tcPr>
            <w:tcW w:w="2360" w:type="dxa"/>
            <w:vAlign w:val="bottom"/>
            <w:tcBorders>
              <w:left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1. Автоцистерны, в том числе</w:t>
            </w:r>
          </w:p>
        </w:tc>
        <w:tc>
          <w:tcPr>
            <w:tcW w:w="2140" w:type="dxa"/>
            <w:vAlign w:val="bottom"/>
            <w:tcBorders>
              <w:bottom w:val="single" w:sz="8" w:color="auto"/>
              <w:right w:val="single" w:sz="8" w:color="auto"/>
            </w:tcBorders>
          </w:tcPr>
          <w:p>
            <w:pPr>
              <w:ind w:left="40"/>
              <w:spacing w:after="0" w:line="215" w:lineRule="exact"/>
              <w:rPr>
                <w:sz w:val="20"/>
                <w:szCs w:val="20"/>
                <w:color w:val="auto"/>
              </w:rPr>
            </w:pPr>
            <w:r>
              <w:rPr>
                <w:rFonts w:ascii="Arial" w:cs="Arial" w:eastAsia="Arial" w:hAnsi="Arial"/>
                <w:sz w:val="16"/>
                <w:szCs w:val="16"/>
                <w:color w:val="auto"/>
                <w:w w:val="99"/>
              </w:rPr>
              <w:t>Вместимость цистерны, м</w:t>
            </w:r>
            <w:r>
              <w:rPr>
                <w:rFonts w:ascii="Arial" w:cs="Arial" w:eastAsia="Arial" w:hAnsi="Arial"/>
                <w:sz w:val="20"/>
                <w:szCs w:val="20"/>
                <w:color w:val="auto"/>
                <w:w w:val="99"/>
                <w:vertAlign w:val="superscript"/>
              </w:rPr>
              <w:t>3</w:t>
            </w:r>
            <w:r>
              <w:rPr>
                <w:rFonts w:ascii="Arial" w:cs="Arial" w:eastAsia="Arial" w:hAnsi="Arial"/>
                <w:sz w:val="16"/>
                <w:szCs w:val="16"/>
                <w:color w:val="auto"/>
                <w:w w:val="99"/>
              </w:rPr>
              <w:t>:</w:t>
            </w:r>
          </w:p>
        </w:tc>
        <w:tc>
          <w:tcPr>
            <w:tcW w:w="23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Подача насоса, л/с:</w:t>
            </w:r>
          </w:p>
        </w:tc>
        <w:tc>
          <w:tcPr>
            <w:tcW w:w="256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09"/>
        </w:trPr>
        <w:tc>
          <w:tcPr>
            <w:tcW w:w="2360" w:type="dxa"/>
            <w:vAlign w:val="bottom"/>
            <w:tcBorders>
              <w:left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ПА пенного тушения</w:t>
            </w: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до 2,0</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20</w:t>
            </w:r>
          </w:p>
        </w:tc>
        <w:tc>
          <w:tcPr>
            <w:tcW w:w="256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11"/>
        </w:trPr>
        <w:tc>
          <w:tcPr>
            <w:tcW w:w="2360" w:type="dxa"/>
            <w:vAlign w:val="bottom"/>
            <w:tcBorders>
              <w:left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от 2,0 до 5,0</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40</w:t>
            </w:r>
          </w:p>
        </w:tc>
        <w:tc>
          <w:tcPr>
            <w:tcW w:w="2560" w:type="dxa"/>
            <w:vAlign w:val="bottom"/>
            <w:tcBorders>
              <w:bottom w:val="single" w:sz="8" w:color="auto"/>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от 5,0 до 8,0</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70</w:t>
            </w:r>
          </w:p>
        </w:tc>
        <w:tc>
          <w:tcPr>
            <w:tcW w:w="25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Расход лафетного ствола 60 л/с</w:t>
            </w: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bottom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св. 8,0</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100</w:t>
            </w:r>
          </w:p>
        </w:tc>
        <w:tc>
          <w:tcPr>
            <w:tcW w:w="25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Расход лафетного ствола 80 л/с</w:t>
            </w: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2. Автомобили первой помо-</w:t>
            </w:r>
          </w:p>
        </w:tc>
        <w:tc>
          <w:tcPr>
            <w:tcW w:w="2140" w:type="dxa"/>
            <w:vAlign w:val="bottom"/>
            <w:tcBorders>
              <w:bottom w:val="single" w:sz="8" w:color="auto"/>
              <w:right w:val="single" w:sz="8" w:color="auto"/>
            </w:tcBorders>
          </w:tcPr>
          <w:p>
            <w:pPr>
              <w:ind w:left="40"/>
              <w:spacing w:after="0" w:line="210" w:lineRule="exact"/>
              <w:rPr>
                <w:sz w:val="20"/>
                <w:szCs w:val="20"/>
                <w:color w:val="auto"/>
              </w:rPr>
            </w:pPr>
            <w:r>
              <w:rPr>
                <w:rFonts w:ascii="Arial" w:cs="Arial" w:eastAsia="Arial" w:hAnsi="Arial"/>
                <w:sz w:val="16"/>
                <w:szCs w:val="16"/>
                <w:color w:val="auto"/>
                <w:w w:val="99"/>
              </w:rPr>
              <w:t>Вместимость цистерны, м</w:t>
            </w:r>
            <w:r>
              <w:rPr>
                <w:rFonts w:ascii="Arial" w:cs="Arial" w:eastAsia="Arial" w:hAnsi="Arial"/>
                <w:sz w:val="20"/>
                <w:szCs w:val="20"/>
                <w:color w:val="auto"/>
                <w:w w:val="99"/>
                <w:vertAlign w:val="superscript"/>
              </w:rPr>
              <w:t>3</w:t>
            </w:r>
            <w:r>
              <w:rPr>
                <w:rFonts w:ascii="Arial" w:cs="Arial" w:eastAsia="Arial" w:hAnsi="Arial"/>
                <w:sz w:val="16"/>
                <w:szCs w:val="16"/>
                <w:color w:val="auto"/>
                <w:w w:val="99"/>
              </w:rPr>
              <w:t>:</w:t>
            </w:r>
          </w:p>
        </w:tc>
        <w:tc>
          <w:tcPr>
            <w:tcW w:w="23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Подача насоса, л/с:</w:t>
            </w:r>
          </w:p>
        </w:tc>
        <w:tc>
          <w:tcPr>
            <w:tcW w:w="256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щи</w:t>
            </w: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от 0,3 до 0,5</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от 1,0 до 2,0</w:t>
            </w:r>
          </w:p>
        </w:tc>
        <w:tc>
          <w:tcPr>
            <w:tcW w:w="2560" w:type="dxa"/>
            <w:vAlign w:val="bottom"/>
            <w:tcBorders>
              <w:bottom w:val="single" w:sz="8" w:color="auto"/>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bottom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от 0,5 до 0,8</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2,0; 30</w:t>
            </w:r>
          </w:p>
        </w:tc>
        <w:tc>
          <w:tcPr>
            <w:tcW w:w="25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Комбинированный насос</w:t>
            </w: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3. Пожарно-спасательные ав-</w:t>
            </w:r>
          </w:p>
        </w:tc>
        <w:tc>
          <w:tcPr>
            <w:tcW w:w="2140" w:type="dxa"/>
            <w:vAlign w:val="bottom"/>
            <w:tcBorders>
              <w:bottom w:val="single" w:sz="8" w:color="auto"/>
              <w:right w:val="single" w:sz="8" w:color="auto"/>
            </w:tcBorders>
          </w:tcPr>
          <w:p>
            <w:pPr>
              <w:ind w:left="40"/>
              <w:spacing w:after="0" w:line="210" w:lineRule="exact"/>
              <w:rPr>
                <w:sz w:val="20"/>
                <w:szCs w:val="20"/>
                <w:color w:val="auto"/>
              </w:rPr>
            </w:pPr>
            <w:r>
              <w:rPr>
                <w:rFonts w:ascii="Arial" w:cs="Arial" w:eastAsia="Arial" w:hAnsi="Arial"/>
                <w:sz w:val="16"/>
                <w:szCs w:val="16"/>
                <w:color w:val="auto"/>
                <w:w w:val="99"/>
              </w:rPr>
              <w:t>Вместимость цистерны, м</w:t>
            </w:r>
            <w:r>
              <w:rPr>
                <w:rFonts w:ascii="Arial" w:cs="Arial" w:eastAsia="Arial" w:hAnsi="Arial"/>
                <w:sz w:val="20"/>
                <w:szCs w:val="20"/>
                <w:color w:val="auto"/>
                <w:w w:val="99"/>
                <w:vertAlign w:val="superscript"/>
              </w:rPr>
              <w:t>3</w:t>
            </w:r>
            <w:r>
              <w:rPr>
                <w:rFonts w:ascii="Arial" w:cs="Arial" w:eastAsia="Arial" w:hAnsi="Arial"/>
                <w:sz w:val="16"/>
                <w:szCs w:val="16"/>
                <w:color w:val="auto"/>
                <w:w w:val="99"/>
              </w:rPr>
              <w:t>:</w:t>
            </w:r>
          </w:p>
        </w:tc>
        <w:tc>
          <w:tcPr>
            <w:tcW w:w="23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Подача насоса, л/с:</w:t>
            </w:r>
          </w:p>
        </w:tc>
        <w:tc>
          <w:tcPr>
            <w:tcW w:w="256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09"/>
        </w:trPr>
        <w:tc>
          <w:tcPr>
            <w:tcW w:w="2360" w:type="dxa"/>
            <w:vAlign w:val="bottom"/>
            <w:tcBorders>
              <w:left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томобили</w:t>
            </w: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от 0,5 до 0,8</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2,0</w:t>
            </w:r>
          </w:p>
        </w:tc>
        <w:tc>
          <w:tcPr>
            <w:tcW w:w="2560" w:type="dxa"/>
            <w:vAlign w:val="bottom"/>
            <w:tcBorders>
              <w:bottom w:val="single" w:sz="8" w:color="auto"/>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11"/>
        </w:trPr>
        <w:tc>
          <w:tcPr>
            <w:tcW w:w="2360" w:type="dxa"/>
            <w:vAlign w:val="bottom"/>
            <w:tcBorders>
              <w:left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от 1,6 до 2,0</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от 2,0 до 4,0; 40</w:t>
            </w:r>
          </w:p>
        </w:tc>
        <w:tc>
          <w:tcPr>
            <w:tcW w:w="25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Комбинированный насос</w:t>
            </w: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bottom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от 2,0 до 2,5</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от 2,0 до 4,0; 40</w:t>
            </w:r>
          </w:p>
        </w:tc>
        <w:tc>
          <w:tcPr>
            <w:tcW w:w="25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Комбинированный насос</w:t>
            </w: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4. Автомобили порошкового</w:t>
            </w:r>
          </w:p>
        </w:tc>
        <w:tc>
          <w:tcPr>
            <w:tcW w:w="21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Масса порошка, кг:</w:t>
            </w:r>
          </w:p>
        </w:tc>
        <w:tc>
          <w:tcPr>
            <w:tcW w:w="2380" w:type="dxa"/>
            <w:vAlign w:val="bottom"/>
            <w:tcBorders>
              <w:bottom w:val="single" w:sz="8" w:color="auto"/>
              <w:right w:val="single" w:sz="8" w:color="auto"/>
            </w:tcBorders>
          </w:tcPr>
          <w:p>
            <w:pPr>
              <w:ind w:left="60"/>
              <w:spacing w:after="0"/>
              <w:rPr>
                <w:sz w:val="20"/>
                <w:szCs w:val="20"/>
                <w:color w:val="auto"/>
              </w:rPr>
            </w:pPr>
            <w:r>
              <w:rPr>
                <w:rFonts w:ascii="Arial" w:cs="Arial" w:eastAsia="Arial" w:hAnsi="Arial"/>
                <w:sz w:val="16"/>
                <w:szCs w:val="16"/>
                <w:color w:val="auto"/>
                <w:w w:val="99"/>
              </w:rPr>
              <w:t>Расход лафетного ствола, л/с:</w:t>
            </w:r>
          </w:p>
        </w:tc>
        <w:tc>
          <w:tcPr>
            <w:tcW w:w="256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тушения</w:t>
            </w:r>
          </w:p>
        </w:tc>
        <w:tc>
          <w:tcPr>
            <w:tcW w:w="2140" w:type="dxa"/>
            <w:vAlign w:val="bottom"/>
            <w:tcBorders>
              <w:bottom w:val="single" w:sz="8" w:color="auto"/>
              <w:right w:val="single" w:sz="8" w:color="auto"/>
            </w:tcBorders>
          </w:tcPr>
          <w:p>
            <w:pPr>
              <w:ind w:left="80"/>
              <w:spacing w:after="0"/>
              <w:rPr>
                <w:sz w:val="20"/>
                <w:szCs w:val="20"/>
                <w:color w:val="auto"/>
              </w:rPr>
            </w:pPr>
            <w:r>
              <w:rPr>
                <w:rFonts w:ascii="Arial" w:cs="Arial" w:eastAsia="Arial" w:hAnsi="Arial"/>
                <w:sz w:val="16"/>
                <w:szCs w:val="16"/>
                <w:color w:val="auto"/>
              </w:rPr>
              <w:t>500</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20</w:t>
            </w:r>
          </w:p>
        </w:tc>
        <w:tc>
          <w:tcPr>
            <w:tcW w:w="2560" w:type="dxa"/>
            <w:vAlign w:val="bottom"/>
            <w:tcBorders>
              <w:bottom w:val="single" w:sz="8" w:color="auto"/>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190"/>
        </w:trPr>
        <w:tc>
          <w:tcPr>
            <w:tcW w:w="2360" w:type="dxa"/>
            <w:vAlign w:val="bottom"/>
            <w:tcBorders>
              <w:left w:val="single" w:sz="8" w:color="auto"/>
              <w:right w:val="single" w:sz="8" w:color="auto"/>
            </w:tcBorders>
          </w:tcPr>
          <w:p>
            <w:pPr>
              <w:spacing w:after="0"/>
              <w:rPr>
                <w:sz w:val="16"/>
                <w:szCs w:val="16"/>
                <w:color w:val="auto"/>
              </w:rPr>
            </w:pPr>
          </w:p>
        </w:tc>
        <w:tc>
          <w:tcPr>
            <w:tcW w:w="214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1000</w:t>
            </w:r>
          </w:p>
        </w:tc>
        <w:tc>
          <w:tcPr>
            <w:tcW w:w="238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40</w:t>
            </w:r>
          </w:p>
        </w:tc>
        <w:tc>
          <w:tcPr>
            <w:tcW w:w="25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Допускается комбинация</w:t>
            </w:r>
          </w:p>
        </w:tc>
        <w:tc>
          <w:tcPr>
            <w:tcW w:w="0" w:type="dxa"/>
            <w:vAlign w:val="bottom"/>
          </w:tcPr>
          <w:p>
            <w:pPr>
              <w:spacing w:after="0"/>
              <w:rPr>
                <w:sz w:val="1"/>
                <w:szCs w:val="1"/>
                <w:color w:val="auto"/>
              </w:rPr>
            </w:pPr>
          </w:p>
        </w:tc>
      </w:tr>
      <w:tr>
        <w:trPr>
          <w:trHeight w:val="211"/>
        </w:trPr>
        <w:tc>
          <w:tcPr>
            <w:tcW w:w="2360" w:type="dxa"/>
            <w:vAlign w:val="bottom"/>
            <w:tcBorders>
              <w:left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spacing w:after="0"/>
              <w:rPr>
                <w:sz w:val="18"/>
                <w:szCs w:val="18"/>
                <w:color w:val="auto"/>
              </w:rPr>
            </w:pPr>
          </w:p>
        </w:tc>
        <w:tc>
          <w:tcPr>
            <w:tcW w:w="2380" w:type="dxa"/>
            <w:vAlign w:val="bottom"/>
            <w:tcBorders>
              <w:bottom w:val="single" w:sz="8" w:color="auto"/>
              <w:right w:val="single" w:sz="8" w:color="auto"/>
            </w:tcBorders>
          </w:tcPr>
          <w:p>
            <w:pPr>
              <w:spacing w:after="0"/>
              <w:rPr>
                <w:sz w:val="18"/>
                <w:szCs w:val="18"/>
                <w:color w:val="auto"/>
              </w:rPr>
            </w:pPr>
          </w:p>
        </w:tc>
        <w:tc>
          <w:tcPr>
            <w:tcW w:w="25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2×500 кг</w:t>
            </w:r>
          </w:p>
        </w:tc>
        <w:tc>
          <w:tcPr>
            <w:tcW w:w="0" w:type="dxa"/>
            <w:vAlign w:val="bottom"/>
          </w:tcPr>
          <w:p>
            <w:pPr>
              <w:spacing w:after="0"/>
              <w:rPr>
                <w:sz w:val="1"/>
                <w:szCs w:val="1"/>
                <w:color w:val="auto"/>
              </w:rPr>
            </w:pPr>
          </w:p>
        </w:tc>
      </w:tr>
      <w:tr>
        <w:trPr>
          <w:trHeight w:val="190"/>
        </w:trPr>
        <w:tc>
          <w:tcPr>
            <w:tcW w:w="2360" w:type="dxa"/>
            <w:vAlign w:val="bottom"/>
            <w:tcBorders>
              <w:left w:val="single" w:sz="8" w:color="auto"/>
              <w:right w:val="single" w:sz="8" w:color="auto"/>
            </w:tcBorders>
          </w:tcPr>
          <w:p>
            <w:pPr>
              <w:spacing w:after="0"/>
              <w:rPr>
                <w:sz w:val="16"/>
                <w:szCs w:val="16"/>
                <w:color w:val="auto"/>
              </w:rPr>
            </w:pPr>
          </w:p>
        </w:tc>
        <w:tc>
          <w:tcPr>
            <w:tcW w:w="214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2000</w:t>
            </w:r>
          </w:p>
        </w:tc>
        <w:tc>
          <w:tcPr>
            <w:tcW w:w="238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60</w:t>
            </w:r>
          </w:p>
        </w:tc>
        <w:tc>
          <w:tcPr>
            <w:tcW w:w="25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Допускается комбинация</w:t>
            </w:r>
          </w:p>
        </w:tc>
        <w:tc>
          <w:tcPr>
            <w:tcW w:w="0" w:type="dxa"/>
            <w:vAlign w:val="bottom"/>
          </w:tcPr>
          <w:p>
            <w:pPr>
              <w:spacing w:after="0"/>
              <w:rPr>
                <w:sz w:val="1"/>
                <w:szCs w:val="1"/>
                <w:color w:val="auto"/>
              </w:rPr>
            </w:pPr>
          </w:p>
        </w:tc>
      </w:tr>
      <w:tr>
        <w:trPr>
          <w:trHeight w:val="212"/>
        </w:trPr>
        <w:tc>
          <w:tcPr>
            <w:tcW w:w="2360" w:type="dxa"/>
            <w:vAlign w:val="bottom"/>
            <w:tcBorders>
              <w:left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spacing w:after="0"/>
              <w:rPr>
                <w:sz w:val="18"/>
                <w:szCs w:val="18"/>
                <w:color w:val="auto"/>
              </w:rPr>
            </w:pPr>
          </w:p>
        </w:tc>
        <w:tc>
          <w:tcPr>
            <w:tcW w:w="2380" w:type="dxa"/>
            <w:vAlign w:val="bottom"/>
            <w:tcBorders>
              <w:bottom w:val="single" w:sz="8" w:color="auto"/>
              <w:right w:val="single" w:sz="8" w:color="auto"/>
            </w:tcBorders>
          </w:tcPr>
          <w:p>
            <w:pPr>
              <w:spacing w:after="0"/>
              <w:rPr>
                <w:sz w:val="18"/>
                <w:szCs w:val="18"/>
                <w:color w:val="auto"/>
              </w:rPr>
            </w:pPr>
          </w:p>
        </w:tc>
        <w:tc>
          <w:tcPr>
            <w:tcW w:w="25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2×1000 кг</w:t>
            </w: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bottom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4000</w:t>
            </w:r>
          </w:p>
        </w:tc>
        <w:tc>
          <w:tcPr>
            <w:tcW w:w="23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80</w:t>
            </w:r>
          </w:p>
        </w:tc>
        <w:tc>
          <w:tcPr>
            <w:tcW w:w="2560" w:type="dxa"/>
            <w:vAlign w:val="bottom"/>
            <w:tcBorders>
              <w:bottom w:val="single" w:sz="8" w:color="auto"/>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5. Автомобили пенопорошко-</w:t>
            </w:r>
          </w:p>
        </w:tc>
        <w:tc>
          <w:tcPr>
            <w:tcW w:w="2140" w:type="dxa"/>
            <w:vAlign w:val="bottom"/>
            <w:tcBorders>
              <w:bottom w:val="single" w:sz="8" w:color="auto"/>
              <w:right w:val="single" w:sz="8" w:color="auto"/>
            </w:tcBorders>
          </w:tcPr>
          <w:p>
            <w:pPr>
              <w:ind w:left="40"/>
              <w:spacing w:after="0" w:line="210" w:lineRule="exact"/>
              <w:rPr>
                <w:sz w:val="20"/>
                <w:szCs w:val="20"/>
                <w:color w:val="auto"/>
              </w:rPr>
            </w:pPr>
            <w:r>
              <w:rPr>
                <w:rFonts w:ascii="Arial" w:cs="Arial" w:eastAsia="Arial" w:hAnsi="Arial"/>
                <w:sz w:val="16"/>
                <w:szCs w:val="16"/>
                <w:color w:val="auto"/>
                <w:w w:val="99"/>
              </w:rPr>
              <w:t>Вместимость цистерны, м</w:t>
            </w:r>
            <w:r>
              <w:rPr>
                <w:rFonts w:ascii="Arial" w:cs="Arial" w:eastAsia="Arial" w:hAnsi="Arial"/>
                <w:sz w:val="20"/>
                <w:szCs w:val="20"/>
                <w:color w:val="auto"/>
                <w:w w:val="99"/>
                <w:vertAlign w:val="superscript"/>
              </w:rPr>
              <w:t>3</w:t>
            </w:r>
            <w:r>
              <w:rPr>
                <w:rFonts w:ascii="Arial" w:cs="Arial" w:eastAsia="Arial" w:hAnsi="Arial"/>
                <w:sz w:val="16"/>
                <w:szCs w:val="16"/>
                <w:color w:val="auto"/>
                <w:w w:val="99"/>
              </w:rPr>
              <w:t>:</w:t>
            </w:r>
          </w:p>
        </w:tc>
        <w:tc>
          <w:tcPr>
            <w:tcW w:w="23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Масса порошка, кг:</w:t>
            </w:r>
          </w:p>
        </w:tc>
        <w:tc>
          <w:tcPr>
            <w:tcW w:w="25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8"/>
              </w:rPr>
              <w:t>Допускаются иные сочетания</w:t>
            </w:r>
          </w:p>
        </w:tc>
        <w:tc>
          <w:tcPr>
            <w:tcW w:w="0" w:type="dxa"/>
            <w:vAlign w:val="bottom"/>
          </w:tcPr>
          <w:p>
            <w:pPr>
              <w:spacing w:after="0"/>
              <w:rPr>
                <w:sz w:val="1"/>
                <w:szCs w:val="1"/>
                <w:color w:val="auto"/>
              </w:rPr>
            </w:pPr>
          </w:p>
        </w:tc>
      </w:tr>
      <w:tr>
        <w:trPr>
          <w:trHeight w:val="158"/>
        </w:trPr>
        <w:tc>
          <w:tcPr>
            <w:tcW w:w="2360" w:type="dxa"/>
            <w:vAlign w:val="bottom"/>
            <w:tcBorders>
              <w:left w:val="single" w:sz="8" w:color="auto"/>
              <w:right w:val="single" w:sz="8" w:color="auto"/>
            </w:tcBorders>
          </w:tcPr>
          <w:p>
            <w:pPr>
              <w:ind w:left="60"/>
              <w:spacing w:after="0" w:line="158" w:lineRule="exact"/>
              <w:rPr>
                <w:sz w:val="20"/>
                <w:szCs w:val="20"/>
                <w:color w:val="auto"/>
              </w:rPr>
            </w:pPr>
            <w:r>
              <w:rPr>
                <w:rFonts w:ascii="Arial" w:cs="Arial" w:eastAsia="Arial" w:hAnsi="Arial"/>
                <w:sz w:val="16"/>
                <w:szCs w:val="16"/>
                <w:color w:val="auto"/>
              </w:rPr>
              <w:t>вого тушения</w:t>
            </w:r>
          </w:p>
        </w:tc>
        <w:tc>
          <w:tcPr>
            <w:tcW w:w="2140" w:type="dxa"/>
            <w:vAlign w:val="bottom"/>
            <w:tcBorders>
              <w:right w:val="single" w:sz="8" w:color="auto"/>
            </w:tcBorders>
          </w:tcPr>
          <w:p>
            <w:pPr>
              <w:ind w:left="40"/>
              <w:spacing w:after="0" w:line="158" w:lineRule="exact"/>
              <w:rPr>
                <w:sz w:val="20"/>
                <w:szCs w:val="20"/>
                <w:color w:val="auto"/>
              </w:rPr>
            </w:pPr>
            <w:r>
              <w:rPr>
                <w:rFonts w:ascii="Arial" w:cs="Arial" w:eastAsia="Arial" w:hAnsi="Arial"/>
                <w:sz w:val="16"/>
                <w:szCs w:val="16"/>
                <w:color w:val="auto"/>
              </w:rPr>
              <w:t>0,5</w:t>
            </w:r>
          </w:p>
        </w:tc>
        <w:tc>
          <w:tcPr>
            <w:tcW w:w="2380" w:type="dxa"/>
            <w:vAlign w:val="bottom"/>
            <w:tcBorders>
              <w:right w:val="single" w:sz="8" w:color="auto"/>
            </w:tcBorders>
          </w:tcPr>
          <w:p>
            <w:pPr>
              <w:ind w:left="40"/>
              <w:spacing w:after="0" w:line="158" w:lineRule="exact"/>
              <w:rPr>
                <w:sz w:val="20"/>
                <w:szCs w:val="20"/>
                <w:color w:val="auto"/>
              </w:rPr>
            </w:pPr>
            <w:r>
              <w:rPr>
                <w:rFonts w:ascii="Arial" w:cs="Arial" w:eastAsia="Arial" w:hAnsi="Arial"/>
                <w:sz w:val="16"/>
                <w:szCs w:val="16"/>
                <w:color w:val="auto"/>
              </w:rPr>
              <w:t>500</w:t>
            </w:r>
          </w:p>
        </w:tc>
        <w:tc>
          <w:tcPr>
            <w:tcW w:w="2560" w:type="dxa"/>
            <w:vAlign w:val="bottom"/>
            <w:tcBorders>
              <w:right w:val="single" w:sz="8" w:color="auto"/>
            </w:tcBorders>
          </w:tcPr>
          <w:p>
            <w:pPr>
              <w:jc w:val="center"/>
              <w:spacing w:after="0" w:line="158" w:lineRule="exact"/>
              <w:rPr>
                <w:sz w:val="20"/>
                <w:szCs w:val="20"/>
                <w:color w:val="auto"/>
              </w:rPr>
            </w:pPr>
            <w:r>
              <w:rPr>
                <w:rFonts w:ascii="Arial" w:cs="Arial" w:eastAsia="Arial" w:hAnsi="Arial"/>
                <w:sz w:val="16"/>
                <w:szCs w:val="16"/>
                <w:color w:val="auto"/>
                <w:w w:val="99"/>
              </w:rPr>
              <w:t>количества порошка и пено-</w:t>
            </w:r>
          </w:p>
        </w:tc>
        <w:tc>
          <w:tcPr>
            <w:tcW w:w="0" w:type="dxa"/>
            <w:vAlign w:val="bottom"/>
          </w:tcPr>
          <w:p>
            <w:pPr>
              <w:spacing w:after="0"/>
              <w:rPr>
                <w:sz w:val="1"/>
                <w:szCs w:val="1"/>
                <w:color w:val="auto"/>
              </w:rPr>
            </w:pPr>
          </w:p>
        </w:tc>
      </w:tr>
      <w:tr>
        <w:trPr>
          <w:trHeight w:val="52"/>
        </w:trPr>
        <w:tc>
          <w:tcPr>
            <w:tcW w:w="2360" w:type="dxa"/>
            <w:vAlign w:val="bottom"/>
            <w:tcBorders>
              <w:left w:val="single" w:sz="8" w:color="auto"/>
              <w:right w:val="single" w:sz="8" w:color="auto"/>
            </w:tcBorders>
          </w:tcPr>
          <w:p>
            <w:pPr>
              <w:spacing w:after="0"/>
              <w:rPr>
                <w:sz w:val="4"/>
                <w:szCs w:val="4"/>
                <w:color w:val="auto"/>
              </w:rPr>
            </w:pPr>
          </w:p>
        </w:tc>
        <w:tc>
          <w:tcPr>
            <w:tcW w:w="2140" w:type="dxa"/>
            <w:vAlign w:val="bottom"/>
            <w:tcBorders>
              <w:bottom w:val="single" w:sz="8" w:color="auto"/>
              <w:right w:val="single" w:sz="8" w:color="auto"/>
            </w:tcBorders>
          </w:tcPr>
          <w:p>
            <w:pPr>
              <w:spacing w:after="0"/>
              <w:rPr>
                <w:sz w:val="4"/>
                <w:szCs w:val="4"/>
                <w:color w:val="auto"/>
              </w:rPr>
            </w:pPr>
          </w:p>
        </w:tc>
        <w:tc>
          <w:tcPr>
            <w:tcW w:w="2380" w:type="dxa"/>
            <w:vAlign w:val="bottom"/>
            <w:tcBorders>
              <w:bottom w:val="single" w:sz="8" w:color="auto"/>
              <w:right w:val="single" w:sz="8" w:color="auto"/>
            </w:tcBorders>
          </w:tcPr>
          <w:p>
            <w:pPr>
              <w:spacing w:after="0"/>
              <w:rPr>
                <w:sz w:val="4"/>
                <w:szCs w:val="4"/>
                <w:color w:val="auto"/>
              </w:rPr>
            </w:pPr>
          </w:p>
        </w:tc>
        <w:tc>
          <w:tcPr>
            <w:tcW w:w="2560" w:type="dxa"/>
            <w:vAlign w:val="bottom"/>
            <w:tcBorders>
              <w:right w:val="single" w:sz="8" w:color="auto"/>
            </w:tcBorders>
            <w:vMerge w:val="restart"/>
          </w:tcPr>
          <w:p>
            <w:pPr>
              <w:jc w:val="center"/>
              <w:spacing w:after="0"/>
              <w:rPr>
                <w:sz w:val="20"/>
                <w:szCs w:val="20"/>
                <w:color w:val="auto"/>
              </w:rPr>
            </w:pPr>
            <w:r>
              <w:rPr>
                <w:rFonts w:ascii="Arial" w:cs="Arial" w:eastAsia="Arial" w:hAnsi="Arial"/>
                <w:sz w:val="16"/>
                <w:szCs w:val="16"/>
                <w:color w:val="auto"/>
                <w:w w:val="98"/>
              </w:rPr>
              <w:t>образователя</w:t>
            </w:r>
          </w:p>
        </w:tc>
        <w:tc>
          <w:tcPr>
            <w:tcW w:w="0" w:type="dxa"/>
            <w:vAlign w:val="bottom"/>
          </w:tcPr>
          <w:p>
            <w:pPr>
              <w:spacing w:after="0"/>
              <w:rPr>
                <w:sz w:val="1"/>
                <w:szCs w:val="1"/>
                <w:color w:val="auto"/>
              </w:rPr>
            </w:pPr>
          </w:p>
        </w:tc>
      </w:tr>
      <w:tr>
        <w:trPr>
          <w:trHeight w:val="139"/>
        </w:trPr>
        <w:tc>
          <w:tcPr>
            <w:tcW w:w="2360" w:type="dxa"/>
            <w:vAlign w:val="bottom"/>
            <w:tcBorders>
              <w:left w:val="single" w:sz="8" w:color="auto"/>
              <w:right w:val="single" w:sz="8" w:color="auto"/>
            </w:tcBorders>
          </w:tcPr>
          <w:p>
            <w:pPr>
              <w:spacing w:after="0"/>
              <w:rPr>
                <w:sz w:val="12"/>
                <w:szCs w:val="12"/>
                <w:color w:val="auto"/>
              </w:rPr>
            </w:pPr>
          </w:p>
        </w:tc>
        <w:tc>
          <w:tcPr>
            <w:tcW w:w="2140" w:type="dxa"/>
            <w:vAlign w:val="bottom"/>
            <w:tcBorders>
              <w:right w:val="single" w:sz="8" w:color="auto"/>
            </w:tcBorders>
            <w:vMerge w:val="restart"/>
          </w:tcPr>
          <w:p>
            <w:pPr>
              <w:ind w:left="40"/>
              <w:spacing w:after="0"/>
              <w:rPr>
                <w:sz w:val="20"/>
                <w:szCs w:val="20"/>
                <w:color w:val="auto"/>
              </w:rPr>
            </w:pPr>
            <w:r>
              <w:rPr>
                <w:rFonts w:ascii="Arial" w:cs="Arial" w:eastAsia="Arial" w:hAnsi="Arial"/>
                <w:sz w:val="16"/>
                <w:szCs w:val="16"/>
                <w:color w:val="auto"/>
              </w:rPr>
              <w:t>1,0</w:t>
            </w:r>
          </w:p>
        </w:tc>
        <w:tc>
          <w:tcPr>
            <w:tcW w:w="2380" w:type="dxa"/>
            <w:vAlign w:val="bottom"/>
            <w:tcBorders>
              <w:right w:val="single" w:sz="8" w:color="auto"/>
            </w:tcBorders>
            <w:vMerge w:val="restart"/>
          </w:tcPr>
          <w:p>
            <w:pPr>
              <w:ind w:left="40"/>
              <w:spacing w:after="0"/>
              <w:rPr>
                <w:sz w:val="20"/>
                <w:szCs w:val="20"/>
                <w:color w:val="auto"/>
              </w:rPr>
            </w:pPr>
            <w:r>
              <w:rPr>
                <w:rFonts w:ascii="Arial" w:cs="Arial" w:eastAsia="Arial" w:hAnsi="Arial"/>
                <w:sz w:val="16"/>
                <w:szCs w:val="16"/>
                <w:color w:val="auto"/>
              </w:rPr>
              <w:t>1000</w:t>
            </w:r>
          </w:p>
        </w:tc>
        <w:tc>
          <w:tcPr>
            <w:tcW w:w="2560" w:type="dxa"/>
            <w:vAlign w:val="bottom"/>
            <w:tcBorders>
              <w:right w:val="single" w:sz="8" w:color="auto"/>
            </w:tcBorders>
            <w:vMerge w:val="continue"/>
          </w:tcPr>
          <w:p>
            <w:pPr>
              <w:spacing w:after="0"/>
              <w:rPr>
                <w:sz w:val="12"/>
                <w:szCs w:val="12"/>
                <w:color w:val="auto"/>
              </w:rPr>
            </w:pPr>
          </w:p>
        </w:tc>
        <w:tc>
          <w:tcPr>
            <w:tcW w:w="0" w:type="dxa"/>
            <w:vAlign w:val="bottom"/>
          </w:tcPr>
          <w:p>
            <w:pPr>
              <w:spacing w:after="0"/>
              <w:rPr>
                <w:sz w:val="1"/>
                <w:szCs w:val="1"/>
                <w:color w:val="auto"/>
              </w:rPr>
            </w:pPr>
          </w:p>
        </w:tc>
      </w:tr>
      <w:tr>
        <w:trPr>
          <w:trHeight w:val="75"/>
        </w:trPr>
        <w:tc>
          <w:tcPr>
            <w:tcW w:w="2360" w:type="dxa"/>
            <w:vAlign w:val="bottom"/>
            <w:tcBorders>
              <w:left w:val="single" w:sz="8" w:color="auto"/>
              <w:right w:val="single" w:sz="8" w:color="auto"/>
            </w:tcBorders>
          </w:tcPr>
          <w:p>
            <w:pPr>
              <w:spacing w:after="0"/>
              <w:rPr>
                <w:sz w:val="6"/>
                <w:szCs w:val="6"/>
                <w:color w:val="auto"/>
              </w:rPr>
            </w:pPr>
          </w:p>
        </w:tc>
        <w:tc>
          <w:tcPr>
            <w:tcW w:w="2140" w:type="dxa"/>
            <w:vAlign w:val="bottom"/>
            <w:tcBorders>
              <w:bottom w:val="single" w:sz="8" w:color="auto"/>
              <w:right w:val="single" w:sz="8" w:color="auto"/>
            </w:tcBorders>
            <w:vMerge w:val="continue"/>
          </w:tcPr>
          <w:p>
            <w:pPr>
              <w:spacing w:after="0"/>
              <w:rPr>
                <w:sz w:val="6"/>
                <w:szCs w:val="6"/>
                <w:color w:val="auto"/>
              </w:rPr>
            </w:pPr>
          </w:p>
        </w:tc>
        <w:tc>
          <w:tcPr>
            <w:tcW w:w="2380" w:type="dxa"/>
            <w:vAlign w:val="bottom"/>
            <w:tcBorders>
              <w:bottom w:val="single" w:sz="8" w:color="auto"/>
              <w:right w:val="single" w:sz="8" w:color="auto"/>
            </w:tcBorders>
            <w:vMerge w:val="continue"/>
          </w:tcPr>
          <w:p>
            <w:pPr>
              <w:spacing w:after="0"/>
              <w:rPr>
                <w:sz w:val="6"/>
                <w:szCs w:val="6"/>
                <w:color w:val="auto"/>
              </w:rPr>
            </w:pPr>
          </w:p>
        </w:tc>
        <w:tc>
          <w:tcPr>
            <w:tcW w:w="2560" w:type="dxa"/>
            <w:vAlign w:val="bottom"/>
            <w:tcBorders>
              <w:right w:val="single" w:sz="8" w:color="auto"/>
            </w:tcBorders>
          </w:tcPr>
          <w:p>
            <w:pPr>
              <w:spacing w:after="0"/>
              <w:rPr>
                <w:sz w:val="6"/>
                <w:szCs w:val="6"/>
                <w:color w:val="auto"/>
              </w:rPr>
            </w:pPr>
          </w:p>
        </w:tc>
        <w:tc>
          <w:tcPr>
            <w:tcW w:w="0" w:type="dxa"/>
            <w:vAlign w:val="bottom"/>
          </w:tcPr>
          <w:p>
            <w:pPr>
              <w:spacing w:after="0"/>
              <w:rPr>
                <w:sz w:val="1"/>
                <w:szCs w:val="1"/>
                <w:color w:val="auto"/>
              </w:rPr>
            </w:pPr>
          </w:p>
        </w:tc>
      </w:tr>
      <w:tr>
        <w:trPr>
          <w:trHeight w:val="211"/>
        </w:trPr>
        <w:tc>
          <w:tcPr>
            <w:tcW w:w="2360" w:type="dxa"/>
            <w:vAlign w:val="bottom"/>
            <w:tcBorders>
              <w:left w:val="single" w:sz="8" w:color="auto"/>
              <w:bottom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2,0</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2000</w:t>
            </w:r>
          </w:p>
        </w:tc>
        <w:tc>
          <w:tcPr>
            <w:tcW w:w="2560" w:type="dxa"/>
            <w:vAlign w:val="bottom"/>
            <w:tcBorders>
              <w:bottom w:val="single" w:sz="8" w:color="auto"/>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211"/>
        </w:trPr>
        <w:tc>
          <w:tcPr>
            <w:tcW w:w="2360" w:type="dxa"/>
            <w:vAlign w:val="bottom"/>
            <w:tcBorders>
              <w:left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6. Автомобили газового туше-</w:t>
            </w:r>
          </w:p>
        </w:tc>
        <w:tc>
          <w:tcPr>
            <w:tcW w:w="2140" w:type="dxa"/>
            <w:vAlign w:val="bottom"/>
            <w:tcBorders>
              <w:right w:val="single" w:sz="8" w:color="auto"/>
            </w:tcBorders>
          </w:tcPr>
          <w:p>
            <w:pPr>
              <w:jc w:val="center"/>
              <w:spacing w:after="0" w:line="211" w:lineRule="exact"/>
              <w:rPr>
                <w:sz w:val="20"/>
                <w:szCs w:val="20"/>
                <w:color w:val="auto"/>
              </w:rPr>
            </w:pPr>
            <w:r>
              <w:rPr>
                <w:rFonts w:ascii="Arial" w:cs="Arial" w:eastAsia="Arial" w:hAnsi="Arial"/>
                <w:sz w:val="16"/>
                <w:szCs w:val="16"/>
                <w:color w:val="auto"/>
                <w:w w:val="98"/>
              </w:rPr>
              <w:t>Масса СО</w:t>
            </w:r>
            <w:r>
              <w:rPr>
                <w:rFonts w:ascii="Arial" w:cs="Arial" w:eastAsia="Arial" w:hAnsi="Arial"/>
                <w:sz w:val="20"/>
                <w:szCs w:val="20"/>
                <w:color w:val="auto"/>
                <w:w w:val="98"/>
                <w:vertAlign w:val="subscript"/>
              </w:rPr>
              <w:t>2</w:t>
            </w:r>
            <w:r>
              <w:rPr>
                <w:rFonts w:ascii="Arial" w:cs="Arial" w:eastAsia="Arial" w:hAnsi="Arial"/>
                <w:sz w:val="16"/>
                <w:szCs w:val="16"/>
                <w:color w:val="auto"/>
                <w:w w:val="98"/>
              </w:rPr>
              <w:t>, кг:</w:t>
            </w:r>
          </w:p>
        </w:tc>
        <w:tc>
          <w:tcPr>
            <w:tcW w:w="2380" w:type="dxa"/>
            <w:vAlign w:val="bottom"/>
            <w:tcBorders>
              <w:right w:val="single" w:sz="8" w:color="auto"/>
            </w:tcBorders>
          </w:tcPr>
          <w:p>
            <w:pPr>
              <w:ind w:left="100"/>
              <w:spacing w:after="0"/>
              <w:rPr>
                <w:sz w:val="20"/>
                <w:szCs w:val="20"/>
                <w:color w:val="auto"/>
              </w:rPr>
            </w:pPr>
            <w:r>
              <w:rPr>
                <w:rFonts w:ascii="Arial" w:cs="Arial" w:eastAsia="Arial" w:hAnsi="Arial"/>
                <w:sz w:val="16"/>
                <w:szCs w:val="16"/>
                <w:color w:val="auto"/>
              </w:rPr>
              <w:t>Число рукавных катушек, шт.:</w:t>
            </w:r>
          </w:p>
        </w:tc>
        <w:tc>
          <w:tcPr>
            <w:tcW w:w="2560" w:type="dxa"/>
            <w:vAlign w:val="bottom"/>
            <w:tcBorders>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r>
        <w:trPr>
          <w:trHeight w:val="40"/>
        </w:trPr>
        <w:tc>
          <w:tcPr>
            <w:tcW w:w="2360" w:type="dxa"/>
            <w:vAlign w:val="bottom"/>
            <w:tcBorders>
              <w:left w:val="single" w:sz="8" w:color="auto"/>
              <w:right w:val="single" w:sz="8" w:color="auto"/>
            </w:tcBorders>
            <w:vMerge w:val="restart"/>
          </w:tcPr>
          <w:p>
            <w:pPr>
              <w:ind w:left="60"/>
              <w:spacing w:after="0"/>
              <w:rPr>
                <w:sz w:val="20"/>
                <w:szCs w:val="20"/>
                <w:color w:val="auto"/>
              </w:rPr>
            </w:pPr>
            <w:r>
              <w:rPr>
                <w:rFonts w:ascii="Arial" w:cs="Arial" w:eastAsia="Arial" w:hAnsi="Arial"/>
                <w:sz w:val="16"/>
                <w:szCs w:val="16"/>
                <w:color w:val="auto"/>
              </w:rPr>
              <w:t>ния</w:t>
            </w:r>
          </w:p>
        </w:tc>
        <w:tc>
          <w:tcPr>
            <w:tcW w:w="2140" w:type="dxa"/>
            <w:vAlign w:val="bottom"/>
            <w:tcBorders>
              <w:bottom w:val="single" w:sz="8" w:color="auto"/>
              <w:right w:val="single" w:sz="8" w:color="auto"/>
            </w:tcBorders>
          </w:tcPr>
          <w:p>
            <w:pPr>
              <w:spacing w:after="0"/>
              <w:rPr>
                <w:sz w:val="3"/>
                <w:szCs w:val="3"/>
                <w:color w:val="auto"/>
              </w:rPr>
            </w:pPr>
          </w:p>
        </w:tc>
        <w:tc>
          <w:tcPr>
            <w:tcW w:w="2380" w:type="dxa"/>
            <w:vAlign w:val="bottom"/>
            <w:tcBorders>
              <w:bottom w:val="single" w:sz="8" w:color="auto"/>
              <w:right w:val="single" w:sz="8" w:color="auto"/>
            </w:tcBorders>
          </w:tcPr>
          <w:p>
            <w:pPr>
              <w:spacing w:after="0"/>
              <w:rPr>
                <w:sz w:val="3"/>
                <w:szCs w:val="3"/>
                <w:color w:val="auto"/>
              </w:rPr>
            </w:pPr>
          </w:p>
        </w:tc>
        <w:tc>
          <w:tcPr>
            <w:tcW w:w="2560" w:type="dxa"/>
            <w:vAlign w:val="bottom"/>
            <w:tcBorders>
              <w:bottom w:val="single" w:sz="8" w:color="auto"/>
              <w:right w:val="single" w:sz="8" w:color="auto"/>
            </w:tcBorders>
          </w:tcPr>
          <w:p>
            <w:pPr>
              <w:spacing w:after="0"/>
              <w:rPr>
                <w:sz w:val="3"/>
                <w:szCs w:val="3"/>
                <w:color w:val="auto"/>
              </w:rPr>
            </w:pPr>
          </w:p>
        </w:tc>
        <w:tc>
          <w:tcPr>
            <w:tcW w:w="0" w:type="dxa"/>
            <w:vAlign w:val="bottom"/>
          </w:tcPr>
          <w:p>
            <w:pPr>
              <w:spacing w:after="0"/>
              <w:rPr>
                <w:sz w:val="1"/>
                <w:szCs w:val="1"/>
                <w:color w:val="auto"/>
              </w:rPr>
            </w:pPr>
          </w:p>
        </w:tc>
      </w:tr>
      <w:tr>
        <w:trPr>
          <w:trHeight w:val="153"/>
        </w:trPr>
        <w:tc>
          <w:tcPr>
            <w:tcW w:w="2360" w:type="dxa"/>
            <w:vAlign w:val="bottom"/>
            <w:tcBorders>
              <w:left w:val="single" w:sz="8" w:color="auto"/>
              <w:right w:val="single" w:sz="8" w:color="auto"/>
            </w:tcBorders>
            <w:vMerge w:val="continue"/>
          </w:tcPr>
          <w:p>
            <w:pPr>
              <w:spacing w:after="0"/>
              <w:rPr>
                <w:sz w:val="13"/>
                <w:szCs w:val="13"/>
                <w:color w:val="auto"/>
              </w:rPr>
            </w:pPr>
          </w:p>
        </w:tc>
        <w:tc>
          <w:tcPr>
            <w:tcW w:w="2140" w:type="dxa"/>
            <w:vAlign w:val="bottom"/>
            <w:tcBorders>
              <w:right w:val="single" w:sz="8" w:color="auto"/>
            </w:tcBorders>
            <w:vMerge w:val="restart"/>
          </w:tcPr>
          <w:p>
            <w:pPr>
              <w:ind w:left="40"/>
              <w:spacing w:after="0"/>
              <w:rPr>
                <w:sz w:val="20"/>
                <w:szCs w:val="20"/>
                <w:color w:val="auto"/>
              </w:rPr>
            </w:pPr>
            <w:r>
              <w:rPr>
                <w:rFonts w:ascii="Arial" w:cs="Arial" w:eastAsia="Arial" w:hAnsi="Arial"/>
                <w:sz w:val="16"/>
                <w:szCs w:val="16"/>
                <w:color w:val="auto"/>
              </w:rPr>
              <w:t>1000</w:t>
            </w:r>
          </w:p>
        </w:tc>
        <w:tc>
          <w:tcPr>
            <w:tcW w:w="2380" w:type="dxa"/>
            <w:vAlign w:val="bottom"/>
            <w:tcBorders>
              <w:right w:val="single" w:sz="8" w:color="auto"/>
            </w:tcBorders>
            <w:vMerge w:val="restart"/>
          </w:tcPr>
          <w:p>
            <w:pPr>
              <w:ind w:left="40"/>
              <w:spacing w:after="0"/>
              <w:rPr>
                <w:sz w:val="20"/>
                <w:szCs w:val="20"/>
                <w:color w:val="auto"/>
              </w:rPr>
            </w:pPr>
            <w:r>
              <w:rPr>
                <w:rFonts w:ascii="Arial" w:cs="Arial" w:eastAsia="Arial" w:hAnsi="Arial"/>
                <w:sz w:val="16"/>
                <w:szCs w:val="16"/>
                <w:color w:val="auto"/>
              </w:rPr>
              <w:t>2</w:t>
            </w:r>
          </w:p>
        </w:tc>
        <w:tc>
          <w:tcPr>
            <w:tcW w:w="2560" w:type="dxa"/>
            <w:vAlign w:val="bottom"/>
            <w:tcBorders>
              <w:right w:val="single" w:sz="8" w:color="auto"/>
            </w:tcBorders>
            <w:vMerge w:val="restart"/>
          </w:tcPr>
          <w:p>
            <w:pPr>
              <w:jc w:val="center"/>
              <w:spacing w:after="0"/>
              <w:rPr>
                <w:sz w:val="20"/>
                <w:szCs w:val="20"/>
                <w:color w:val="auto"/>
              </w:rPr>
            </w:pPr>
            <w:r>
              <w:rPr>
                <w:rFonts w:ascii="Arial" w:cs="Arial" w:eastAsia="Arial" w:hAnsi="Arial"/>
                <w:sz w:val="16"/>
                <w:szCs w:val="16"/>
                <w:color w:val="auto"/>
                <w:w w:val="99"/>
              </w:rPr>
              <w:t>В баллонах</w:t>
            </w:r>
          </w:p>
        </w:tc>
        <w:tc>
          <w:tcPr>
            <w:tcW w:w="0" w:type="dxa"/>
            <w:vAlign w:val="bottom"/>
          </w:tcPr>
          <w:p>
            <w:pPr>
              <w:spacing w:after="0"/>
              <w:rPr>
                <w:sz w:val="1"/>
                <w:szCs w:val="1"/>
                <w:color w:val="auto"/>
              </w:rPr>
            </w:pPr>
          </w:p>
        </w:tc>
      </w:tr>
      <w:tr>
        <w:trPr>
          <w:trHeight w:val="62"/>
        </w:trPr>
        <w:tc>
          <w:tcPr>
            <w:tcW w:w="2360" w:type="dxa"/>
            <w:vAlign w:val="bottom"/>
            <w:tcBorders>
              <w:left w:val="single" w:sz="8" w:color="auto"/>
              <w:right w:val="single" w:sz="8" w:color="auto"/>
            </w:tcBorders>
          </w:tcPr>
          <w:p>
            <w:pPr>
              <w:spacing w:after="0"/>
              <w:rPr>
                <w:sz w:val="4"/>
                <w:szCs w:val="4"/>
                <w:color w:val="auto"/>
              </w:rPr>
            </w:pPr>
          </w:p>
        </w:tc>
        <w:tc>
          <w:tcPr>
            <w:tcW w:w="2140" w:type="dxa"/>
            <w:vAlign w:val="bottom"/>
            <w:tcBorders>
              <w:bottom w:val="single" w:sz="8" w:color="auto"/>
              <w:right w:val="single" w:sz="8" w:color="auto"/>
            </w:tcBorders>
            <w:vMerge w:val="continue"/>
          </w:tcPr>
          <w:p>
            <w:pPr>
              <w:spacing w:after="0"/>
              <w:rPr>
                <w:sz w:val="4"/>
                <w:szCs w:val="4"/>
                <w:color w:val="auto"/>
              </w:rPr>
            </w:pPr>
          </w:p>
        </w:tc>
        <w:tc>
          <w:tcPr>
            <w:tcW w:w="2380" w:type="dxa"/>
            <w:vAlign w:val="bottom"/>
            <w:tcBorders>
              <w:bottom w:val="single" w:sz="8" w:color="auto"/>
              <w:right w:val="single" w:sz="8" w:color="auto"/>
            </w:tcBorders>
            <w:vMerge w:val="continue"/>
          </w:tcPr>
          <w:p>
            <w:pPr>
              <w:spacing w:after="0"/>
              <w:rPr>
                <w:sz w:val="4"/>
                <w:szCs w:val="4"/>
                <w:color w:val="auto"/>
              </w:rPr>
            </w:pPr>
          </w:p>
        </w:tc>
        <w:tc>
          <w:tcPr>
            <w:tcW w:w="2560" w:type="dxa"/>
            <w:vAlign w:val="bottom"/>
            <w:tcBorders>
              <w:bottom w:val="single" w:sz="8" w:color="auto"/>
              <w:right w:val="single" w:sz="8" w:color="auto"/>
            </w:tcBorders>
            <w:vMerge w:val="continue"/>
          </w:tcPr>
          <w:p>
            <w:pPr>
              <w:spacing w:after="0"/>
              <w:rPr>
                <w:sz w:val="4"/>
                <w:szCs w:val="4"/>
                <w:color w:val="auto"/>
              </w:rPr>
            </w:pP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2000</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w:t>
            </w:r>
          </w:p>
        </w:tc>
        <w:tc>
          <w:tcPr>
            <w:tcW w:w="25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В изотермической емкости</w:t>
            </w:r>
          </w:p>
        </w:tc>
        <w:tc>
          <w:tcPr>
            <w:tcW w:w="0" w:type="dxa"/>
            <w:vAlign w:val="bottom"/>
          </w:tcPr>
          <w:p>
            <w:pPr>
              <w:spacing w:after="0"/>
              <w:rPr>
                <w:sz w:val="1"/>
                <w:szCs w:val="1"/>
                <w:color w:val="auto"/>
              </w:rPr>
            </w:pPr>
          </w:p>
        </w:tc>
      </w:tr>
      <w:tr>
        <w:trPr>
          <w:trHeight w:val="210"/>
        </w:trPr>
        <w:tc>
          <w:tcPr>
            <w:tcW w:w="2360" w:type="dxa"/>
            <w:vAlign w:val="bottom"/>
            <w:tcBorders>
              <w:left w:val="single" w:sz="8" w:color="auto"/>
              <w:bottom w:val="single" w:sz="8" w:color="auto"/>
              <w:right w:val="single" w:sz="8" w:color="auto"/>
            </w:tcBorders>
          </w:tcPr>
          <w:p>
            <w:pPr>
              <w:spacing w:after="0"/>
              <w:rPr>
                <w:sz w:val="18"/>
                <w:szCs w:val="18"/>
                <w:color w:val="auto"/>
              </w:rPr>
            </w:pPr>
          </w:p>
        </w:tc>
        <w:tc>
          <w:tcPr>
            <w:tcW w:w="214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4000</w:t>
            </w:r>
          </w:p>
        </w:tc>
        <w:tc>
          <w:tcPr>
            <w:tcW w:w="238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w:t>
            </w:r>
          </w:p>
        </w:tc>
        <w:tc>
          <w:tcPr>
            <w:tcW w:w="2560" w:type="dxa"/>
            <w:vAlign w:val="bottom"/>
            <w:tcBorders>
              <w:bottom w:val="single" w:sz="8" w:color="auto"/>
              <w:right w:val="single" w:sz="8" w:color="auto"/>
            </w:tcBorders>
          </w:tcPr>
          <w:p>
            <w:pPr>
              <w:spacing w:after="0"/>
              <w:rPr>
                <w:sz w:val="18"/>
                <w:szCs w:val="18"/>
                <w:color w:val="auto"/>
              </w:rPr>
            </w:pPr>
          </w:p>
        </w:tc>
        <w:tc>
          <w:tcPr>
            <w:tcW w:w="0" w:type="dxa"/>
            <w:vAlign w:val="bottom"/>
          </w:tcPr>
          <w:p>
            <w:pPr>
              <w:spacing w:after="0"/>
              <w:rPr>
                <w:sz w:val="1"/>
                <w:szCs w:val="1"/>
                <w:color w:val="auto"/>
              </w:rPr>
            </w:pPr>
          </w:p>
        </w:tc>
      </w:tr>
    </w:tbl>
    <w:p>
      <w:pPr>
        <w:spacing w:after="0" w:line="217" w:lineRule="exact"/>
        <w:rPr>
          <w:sz w:val="20"/>
          <w:szCs w:val="20"/>
          <w:color w:val="auto"/>
        </w:rPr>
      </w:pPr>
    </w:p>
    <w:p>
      <w:pPr>
        <w:jc w:val="both"/>
        <w:ind w:firstLine="461"/>
        <w:spacing w:after="0" w:line="266" w:lineRule="auto"/>
        <w:tabs>
          <w:tab w:leader="none" w:pos="767" w:val="left"/>
        </w:tabs>
        <w:numPr>
          <w:ilvl w:val="0"/>
          <w:numId w:val="10"/>
        </w:numPr>
        <w:rPr>
          <w:rFonts w:ascii="Arial" w:cs="Arial" w:eastAsia="Arial" w:hAnsi="Arial"/>
          <w:sz w:val="20"/>
          <w:szCs w:val="20"/>
          <w:color w:val="auto"/>
        </w:rPr>
      </w:pPr>
      <w:r>
        <w:rPr>
          <w:rFonts w:ascii="Arial" w:cs="Arial" w:eastAsia="Arial" w:hAnsi="Arial"/>
          <w:sz w:val="20"/>
          <w:szCs w:val="20"/>
          <w:color w:val="auto"/>
        </w:rPr>
        <w:t>Основные параметры ПА, не представленные в таблице 1, устанавливаются нормативно-техни-ческой документацией на конкретные модели.</w:t>
      </w:r>
    </w:p>
    <w:p>
      <w:pPr>
        <w:spacing w:after="0" w:line="1" w:lineRule="exact"/>
        <w:rPr>
          <w:rFonts w:ascii="Arial" w:cs="Arial" w:eastAsia="Arial" w:hAnsi="Arial"/>
          <w:sz w:val="20"/>
          <w:szCs w:val="20"/>
          <w:color w:val="auto"/>
        </w:rPr>
      </w:pPr>
    </w:p>
    <w:p>
      <w:pPr>
        <w:jc w:val="both"/>
        <w:ind w:firstLine="461"/>
        <w:spacing w:after="0" w:line="268" w:lineRule="auto"/>
        <w:tabs>
          <w:tab w:leader="none" w:pos="780" w:val="left"/>
        </w:tabs>
        <w:numPr>
          <w:ilvl w:val="0"/>
          <w:numId w:val="10"/>
        </w:numPr>
        <w:rPr>
          <w:rFonts w:ascii="Arial" w:cs="Arial" w:eastAsia="Arial" w:hAnsi="Arial"/>
          <w:sz w:val="20"/>
          <w:szCs w:val="20"/>
          <w:color w:val="auto"/>
        </w:rPr>
      </w:pPr>
      <w:r>
        <w:rPr>
          <w:rFonts w:ascii="Arial" w:cs="Arial" w:eastAsia="Arial" w:hAnsi="Arial"/>
          <w:sz w:val="20"/>
          <w:szCs w:val="20"/>
          <w:color w:val="auto"/>
        </w:rPr>
        <w:t>Тип базового шасси конкретной модели ПА определяется нормативно-технической документа-цией на эту модель исходя из выбранных из таблицы 1 значений основных параметров и технических требований, устанавливаемых настоящим стандартом.</w:t>
      </w:r>
    </w:p>
    <w:p>
      <w:pPr>
        <w:sectPr>
          <w:pgSz w:w="11900" w:h="16838" w:orient="portrait"/>
          <w:cols w:equalWidth="0" w:num="1">
            <w:col w:w="9420"/>
          </w:cols>
          <w:pgMar w:left="1240" w:top="1361" w:right="1240" w:bottom="1135" w:gutter="0" w:footer="0" w:header="0"/>
        </w:sectPr>
      </w:pPr>
    </w:p>
    <w:p>
      <w:pPr>
        <w:spacing w:after="0" w:line="353" w:lineRule="exact"/>
        <w:rPr>
          <w:sz w:val="20"/>
          <w:szCs w:val="20"/>
          <w:color w:val="auto"/>
        </w:rPr>
      </w:pPr>
    </w:p>
    <w:p>
      <w:pPr>
        <w:spacing w:after="0"/>
        <w:rPr>
          <w:sz w:val="20"/>
          <w:szCs w:val="20"/>
          <w:color w:val="auto"/>
        </w:rPr>
      </w:pPr>
      <w:r>
        <w:rPr>
          <w:rFonts w:ascii="Arial" w:cs="Arial" w:eastAsia="Arial" w:hAnsi="Arial"/>
          <w:sz w:val="20"/>
          <w:szCs w:val="20"/>
          <w:color w:val="auto"/>
        </w:rPr>
        <w:t>6</w:t>
      </w:r>
    </w:p>
    <w:p>
      <w:pPr>
        <w:sectPr>
          <w:pgSz w:w="11900" w:h="16838" w:orient="portrait"/>
          <w:cols w:equalWidth="0" w:num="1">
            <w:col w:w="120"/>
          </w:cols>
          <w:pgMar w:left="1240" w:top="1361" w:right="10540" w:bottom="1135" w:gutter="0" w:footer="0" w:header="0"/>
          <w:type w:val="continuous"/>
        </w:sectPr>
      </w:pPr>
    </w:p>
    <w:bookmarkStart w:id="9" w:name="page10"/>
    <w:bookmarkEnd w:id="9"/>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ind w:firstLine="454"/>
        <w:spacing w:after="0" w:line="314" w:lineRule="auto"/>
        <w:rPr>
          <w:sz w:val="20"/>
          <w:szCs w:val="20"/>
          <w:color w:val="auto"/>
        </w:rPr>
      </w:pPr>
      <w:r>
        <w:rPr>
          <w:rFonts w:ascii="Arial" w:cs="Arial" w:eastAsia="Arial" w:hAnsi="Arial"/>
          <w:sz w:val="19"/>
          <w:szCs w:val="19"/>
          <w:color w:val="auto"/>
        </w:rPr>
        <w:t>4.7 Число мест для боевого расчета — по нормативно-технической документации на конкретную модель ПА исходя из ее тактического назначения и конструктивного исполнения базового шасси.</w:t>
      </w:r>
    </w:p>
    <w:p>
      <w:pPr>
        <w:spacing w:after="0" w:line="142"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5 Технические требования</w:t>
      </w:r>
    </w:p>
    <w:p>
      <w:pPr>
        <w:spacing w:after="0" w:line="200" w:lineRule="exact"/>
        <w:rPr>
          <w:sz w:val="20"/>
          <w:szCs w:val="20"/>
          <w:color w:val="auto"/>
        </w:rPr>
      </w:pPr>
    </w:p>
    <w:p>
      <w:pPr>
        <w:spacing w:after="0" w:line="258"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5.1 Требования назначения</w:t>
      </w:r>
    </w:p>
    <w:p>
      <w:pPr>
        <w:spacing w:after="0" w:line="123" w:lineRule="exact"/>
        <w:rPr>
          <w:sz w:val="20"/>
          <w:szCs w:val="20"/>
          <w:color w:val="auto"/>
        </w:rPr>
      </w:pPr>
    </w:p>
    <w:p>
      <w:pPr>
        <w:jc w:val="both"/>
        <w:ind w:firstLine="461"/>
        <w:spacing w:after="0" w:line="263" w:lineRule="auto"/>
        <w:tabs>
          <w:tab w:leader="none" w:pos="965" w:val="left"/>
        </w:tabs>
        <w:numPr>
          <w:ilvl w:val="0"/>
          <w:numId w:val="11"/>
        </w:numPr>
        <w:rPr>
          <w:rFonts w:ascii="Arial" w:cs="Arial" w:eastAsia="Arial" w:hAnsi="Arial"/>
          <w:sz w:val="20"/>
          <w:szCs w:val="20"/>
          <w:color w:val="auto"/>
        </w:rPr>
      </w:pPr>
      <w:r>
        <w:rPr>
          <w:rFonts w:ascii="Arial" w:cs="Arial" w:eastAsia="Arial" w:hAnsi="Arial"/>
          <w:sz w:val="20"/>
          <w:szCs w:val="20"/>
          <w:color w:val="auto"/>
        </w:rPr>
        <w:t>Величина полной массы ПА не должна превышать 95 % величины максимальной массы, установленной для базового шасси.</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При определении массы боевого расчета исходят из массы одного человека (80 кг), включая во-дителя, плюс 20 кг персонального снаряжения на каждого члена боевого расчета.</w:t>
      </w:r>
    </w:p>
    <w:p>
      <w:pPr>
        <w:jc w:val="both"/>
        <w:ind w:firstLine="461"/>
        <w:spacing w:after="0" w:line="250" w:lineRule="auto"/>
        <w:tabs>
          <w:tab w:leader="none" w:pos="946" w:val="left"/>
        </w:tabs>
        <w:numPr>
          <w:ilvl w:val="0"/>
          <w:numId w:val="11"/>
        </w:numPr>
        <w:rPr>
          <w:rFonts w:ascii="Arial" w:cs="Arial" w:eastAsia="Arial" w:hAnsi="Arial"/>
          <w:sz w:val="20"/>
          <w:szCs w:val="20"/>
          <w:color w:val="auto"/>
        </w:rPr>
      </w:pPr>
      <w:r>
        <w:rPr>
          <w:rFonts w:ascii="Arial" w:cs="Arial" w:eastAsia="Arial" w:hAnsi="Arial"/>
          <w:sz w:val="20"/>
          <w:szCs w:val="20"/>
          <w:color w:val="auto"/>
        </w:rPr>
        <w:t>Пожарные автомобили классов L и М должны иметь удельную мощность (отношение номи-нальной мощности двигателя к полной массе пожарного автомобиля) не менее 11 кВт/т, класса S — не менее 9,5 кВт/т.</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Пожарные автомобили первой помощи легкого класса (полная масса до 3500 кг) должны иметь удельную мощность более 20 кВт/т, среднего класса (полная масса до 7500 кг) — от 15 до 20 кВт/т.</w:t>
      </w:r>
    </w:p>
    <w:p>
      <w:pPr>
        <w:jc w:val="both"/>
        <w:ind w:firstLine="461"/>
        <w:spacing w:after="0" w:line="250" w:lineRule="auto"/>
        <w:tabs>
          <w:tab w:leader="none" w:pos="933" w:val="left"/>
        </w:tabs>
        <w:numPr>
          <w:ilvl w:val="0"/>
          <w:numId w:val="11"/>
        </w:numPr>
        <w:rPr>
          <w:rFonts w:ascii="Arial" w:cs="Arial" w:eastAsia="Arial" w:hAnsi="Arial"/>
          <w:sz w:val="20"/>
          <w:szCs w:val="20"/>
          <w:color w:val="auto"/>
        </w:rPr>
      </w:pPr>
      <w:r>
        <w:rPr>
          <w:rFonts w:ascii="Arial" w:cs="Arial" w:eastAsia="Arial" w:hAnsi="Arial"/>
          <w:sz w:val="20"/>
          <w:szCs w:val="20"/>
          <w:color w:val="auto"/>
        </w:rPr>
        <w:t>Вместимость бака для пенообразователя на автоцистернах пожарных должна быть не менее 6 % от вместимости цистерны.</w:t>
      </w:r>
    </w:p>
    <w:p>
      <w:pPr>
        <w:jc w:val="both"/>
        <w:ind w:firstLine="461"/>
        <w:spacing w:after="0" w:line="250" w:lineRule="auto"/>
        <w:tabs>
          <w:tab w:leader="none" w:pos="934" w:val="left"/>
        </w:tabs>
        <w:numPr>
          <w:ilvl w:val="0"/>
          <w:numId w:val="11"/>
        </w:numPr>
        <w:rPr>
          <w:rFonts w:ascii="Arial" w:cs="Arial" w:eastAsia="Arial" w:hAnsi="Arial"/>
          <w:sz w:val="20"/>
          <w:szCs w:val="20"/>
          <w:color w:val="auto"/>
        </w:rPr>
      </w:pPr>
      <w:r>
        <w:rPr>
          <w:rFonts w:ascii="Arial" w:cs="Arial" w:eastAsia="Arial" w:hAnsi="Arial"/>
          <w:sz w:val="20"/>
          <w:szCs w:val="20"/>
          <w:color w:val="auto"/>
        </w:rPr>
        <w:t>Отклонение вместимости цистерны и бака для пенообразователя от номинальной не должно превышать:</w:t>
      </w:r>
    </w:p>
    <w:p>
      <w:pPr>
        <w:ind w:left="460" w:right="3720"/>
        <w:spacing w:after="0" w:line="205" w:lineRule="auto"/>
        <w:rPr>
          <w:rFonts w:ascii="Arial" w:cs="Arial" w:eastAsia="Arial" w:hAnsi="Arial"/>
          <w:sz w:val="20"/>
          <w:szCs w:val="20"/>
          <w:color w:val="auto"/>
        </w:rPr>
      </w:pPr>
      <w:r>
        <w:rPr>
          <w:rFonts w:ascii="Arial" w:cs="Arial" w:eastAsia="Arial" w:hAnsi="Arial"/>
          <w:sz w:val="20"/>
          <w:szCs w:val="20"/>
          <w:color w:val="auto"/>
        </w:rPr>
        <w:t>- от –2,0 % до +5 % — для вместимости до 2,0 м</w:t>
      </w:r>
      <w:r>
        <w:rPr>
          <w:rFonts w:ascii="Arial" w:cs="Arial" w:eastAsia="Arial" w:hAnsi="Arial"/>
          <w:sz w:val="26"/>
          <w:szCs w:val="26"/>
          <w:color w:val="auto"/>
          <w:vertAlign w:val="superscript"/>
        </w:rPr>
        <w:t>3</w:t>
      </w:r>
      <w:r>
        <w:rPr>
          <w:rFonts w:ascii="Arial" w:cs="Arial" w:eastAsia="Arial" w:hAnsi="Arial"/>
          <w:sz w:val="20"/>
          <w:szCs w:val="20"/>
          <w:color w:val="auto"/>
        </w:rPr>
        <w:t>; - от –1,6 % до +4 % — для вместимости от 2,0 до 6,0 м</w:t>
      </w:r>
      <w:r>
        <w:rPr>
          <w:rFonts w:ascii="Arial" w:cs="Arial" w:eastAsia="Arial" w:hAnsi="Arial"/>
          <w:sz w:val="26"/>
          <w:szCs w:val="26"/>
          <w:color w:val="auto"/>
          <w:vertAlign w:val="superscript"/>
        </w:rPr>
        <w:t>3</w:t>
      </w:r>
      <w:r>
        <w:rPr>
          <w:rFonts w:ascii="Arial" w:cs="Arial" w:eastAsia="Arial" w:hAnsi="Arial"/>
          <w:sz w:val="20"/>
          <w:szCs w:val="20"/>
          <w:color w:val="auto"/>
        </w:rPr>
        <w:t>;</w:t>
      </w:r>
    </w:p>
    <w:p>
      <w:pPr>
        <w:spacing w:after="0" w:line="2" w:lineRule="exact"/>
        <w:rPr>
          <w:rFonts w:ascii="Arial" w:cs="Arial" w:eastAsia="Arial" w:hAnsi="Arial"/>
          <w:sz w:val="20"/>
          <w:szCs w:val="20"/>
          <w:color w:val="auto"/>
        </w:rPr>
      </w:pPr>
    </w:p>
    <w:p>
      <w:pPr>
        <w:jc w:val="both"/>
        <w:ind w:left="460"/>
        <w:spacing w:after="0" w:line="192" w:lineRule="auto"/>
        <w:rPr>
          <w:rFonts w:ascii="Arial" w:cs="Arial" w:eastAsia="Arial" w:hAnsi="Arial"/>
          <w:sz w:val="20"/>
          <w:szCs w:val="20"/>
          <w:color w:val="auto"/>
        </w:rPr>
      </w:pPr>
      <w:r>
        <w:rPr>
          <w:rFonts w:ascii="Arial" w:cs="Arial" w:eastAsia="Arial" w:hAnsi="Arial"/>
          <w:sz w:val="20"/>
          <w:szCs w:val="20"/>
          <w:color w:val="auto"/>
        </w:rPr>
        <w:t>- от –1,0 % до +3 % — для вместимости свыше 6,0 м</w:t>
      </w:r>
      <w:r>
        <w:rPr>
          <w:rFonts w:ascii="Arial" w:cs="Arial" w:eastAsia="Arial" w:hAnsi="Arial"/>
          <w:sz w:val="26"/>
          <w:szCs w:val="26"/>
          <w:color w:val="auto"/>
          <w:vertAlign w:val="superscript"/>
        </w:rPr>
        <w:t>3</w:t>
      </w:r>
      <w:r>
        <w:rPr>
          <w:rFonts w:ascii="Arial" w:cs="Arial" w:eastAsia="Arial" w:hAnsi="Arial"/>
          <w:sz w:val="20"/>
          <w:szCs w:val="20"/>
          <w:color w:val="auto"/>
        </w:rPr>
        <w:t>.</w:t>
      </w:r>
    </w:p>
    <w:p>
      <w:pPr>
        <w:jc w:val="both"/>
        <w:ind w:left="960" w:hanging="499"/>
        <w:spacing w:after="0" w:line="216" w:lineRule="auto"/>
        <w:tabs>
          <w:tab w:leader="none" w:pos="960" w:val="left"/>
        </w:tabs>
        <w:numPr>
          <w:ilvl w:val="0"/>
          <w:numId w:val="11"/>
        </w:numPr>
        <w:rPr>
          <w:rFonts w:ascii="Arial" w:cs="Arial" w:eastAsia="Arial" w:hAnsi="Arial"/>
          <w:sz w:val="20"/>
          <w:szCs w:val="20"/>
          <w:color w:val="auto"/>
        </w:rPr>
      </w:pPr>
      <w:r>
        <w:rPr>
          <w:rFonts w:ascii="Arial" w:cs="Arial" w:eastAsia="Arial" w:hAnsi="Arial"/>
          <w:sz w:val="20"/>
          <w:szCs w:val="20"/>
          <w:color w:val="auto"/>
        </w:rPr>
        <w:t>Отклонение массы порошка от номинальной не должно превышать:</w:t>
      </w:r>
    </w:p>
    <w:p>
      <w:pPr>
        <w:jc w:val="both"/>
        <w:ind w:left="580" w:hanging="119"/>
        <w:spacing w:after="0"/>
        <w:tabs>
          <w:tab w:leader="none" w:pos="580" w:val="left"/>
        </w:tabs>
        <w:numPr>
          <w:ilvl w:val="0"/>
          <w:numId w:val="12"/>
        </w:numPr>
        <w:rPr>
          <w:rFonts w:ascii="Arial" w:cs="Arial" w:eastAsia="Arial" w:hAnsi="Arial"/>
          <w:sz w:val="20"/>
          <w:szCs w:val="20"/>
          <w:color w:val="auto"/>
        </w:rPr>
      </w:pPr>
      <w:r>
        <w:rPr>
          <w:rFonts w:ascii="Arial" w:cs="Arial" w:eastAsia="Arial" w:hAnsi="Arial"/>
          <w:sz w:val="20"/>
          <w:szCs w:val="20"/>
          <w:color w:val="auto"/>
        </w:rPr>
        <w:t>от –2,0 % до +5 % — для массы до 2000 кг;</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12"/>
        </w:numPr>
        <w:rPr>
          <w:rFonts w:ascii="Arial" w:cs="Arial" w:eastAsia="Arial" w:hAnsi="Arial"/>
          <w:sz w:val="20"/>
          <w:szCs w:val="20"/>
          <w:color w:val="auto"/>
        </w:rPr>
      </w:pPr>
      <w:r>
        <w:rPr>
          <w:rFonts w:ascii="Arial" w:cs="Arial" w:eastAsia="Arial" w:hAnsi="Arial"/>
          <w:sz w:val="20"/>
          <w:szCs w:val="20"/>
          <w:color w:val="auto"/>
        </w:rPr>
        <w:t>от –1,6 % до +4 % — для массы от 2000 до 4000 кг;</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12"/>
        </w:numPr>
        <w:rPr>
          <w:rFonts w:ascii="Arial" w:cs="Arial" w:eastAsia="Arial" w:hAnsi="Arial"/>
          <w:sz w:val="20"/>
          <w:szCs w:val="20"/>
          <w:color w:val="auto"/>
        </w:rPr>
      </w:pPr>
      <w:r>
        <w:rPr>
          <w:rFonts w:ascii="Arial" w:cs="Arial" w:eastAsia="Arial" w:hAnsi="Arial"/>
          <w:sz w:val="20"/>
          <w:szCs w:val="20"/>
          <w:color w:val="auto"/>
        </w:rPr>
        <w:t>от –1,25 % до +3 % — для массы свыше 4000 кг.</w:t>
      </w:r>
    </w:p>
    <w:p>
      <w:pPr>
        <w:spacing w:after="0" w:line="10" w:lineRule="exact"/>
        <w:rPr>
          <w:sz w:val="20"/>
          <w:szCs w:val="20"/>
          <w:color w:val="auto"/>
        </w:rPr>
      </w:pPr>
    </w:p>
    <w:p>
      <w:pPr>
        <w:jc w:val="both"/>
        <w:ind w:left="980" w:hanging="519"/>
        <w:spacing w:after="0"/>
        <w:tabs>
          <w:tab w:leader="none" w:pos="980" w:val="left"/>
        </w:tabs>
        <w:numPr>
          <w:ilvl w:val="0"/>
          <w:numId w:val="13"/>
        </w:numPr>
        <w:rPr>
          <w:rFonts w:ascii="Arial" w:cs="Arial" w:eastAsia="Arial" w:hAnsi="Arial"/>
          <w:sz w:val="20"/>
          <w:szCs w:val="20"/>
          <w:color w:val="auto"/>
        </w:rPr>
      </w:pPr>
      <w:r>
        <w:rPr>
          <w:rFonts w:ascii="Arial" w:cs="Arial" w:eastAsia="Arial" w:hAnsi="Arial"/>
          <w:sz w:val="20"/>
          <w:szCs w:val="20"/>
          <w:color w:val="auto"/>
        </w:rPr>
        <w:t>Подача насоса при номинальном числе оборотов — в соответствии с таблицей 1 при на-</w:t>
      </w:r>
    </w:p>
    <w:p>
      <w:pPr>
        <w:spacing w:after="0" w:line="1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поре:</w:t>
      </w:r>
    </w:p>
    <w:p>
      <w:pPr>
        <w:spacing w:after="0" w:line="10" w:lineRule="exact"/>
        <w:rPr>
          <w:rFonts w:ascii="Arial" w:cs="Arial" w:eastAsia="Arial" w:hAnsi="Arial"/>
          <w:sz w:val="20"/>
          <w:szCs w:val="20"/>
          <w:color w:val="auto"/>
        </w:rPr>
      </w:pPr>
    </w:p>
    <w:p>
      <w:pPr>
        <w:ind w:left="460" w:right="4780"/>
        <w:spacing w:after="0" w:line="250" w:lineRule="auto"/>
        <w:rPr>
          <w:rFonts w:ascii="Arial" w:cs="Arial" w:eastAsia="Arial" w:hAnsi="Arial"/>
          <w:sz w:val="20"/>
          <w:szCs w:val="20"/>
          <w:color w:val="auto"/>
        </w:rPr>
      </w:pPr>
      <w:r>
        <w:rPr>
          <w:rFonts w:ascii="Arial" w:cs="Arial" w:eastAsia="Arial" w:hAnsi="Arial"/>
          <w:sz w:val="20"/>
          <w:szCs w:val="20"/>
          <w:color w:val="auto"/>
        </w:rPr>
        <w:t>- (100 ± 5) м — ступени низкого давления; - (400 ± 20) м — ступени высокого давления.</w:t>
      </w:r>
    </w:p>
    <w:p>
      <w:pPr>
        <w:jc w:val="both"/>
        <w:ind w:firstLine="461"/>
        <w:spacing w:after="0" w:line="250" w:lineRule="auto"/>
        <w:tabs>
          <w:tab w:leader="none" w:pos="959" w:val="left"/>
        </w:tabs>
        <w:numPr>
          <w:ilvl w:val="0"/>
          <w:numId w:val="13"/>
        </w:numPr>
        <w:rPr>
          <w:rFonts w:ascii="Arial" w:cs="Arial" w:eastAsia="Arial" w:hAnsi="Arial"/>
          <w:sz w:val="20"/>
          <w:szCs w:val="20"/>
          <w:color w:val="auto"/>
        </w:rPr>
      </w:pPr>
      <w:r>
        <w:rPr>
          <w:rFonts w:ascii="Arial" w:cs="Arial" w:eastAsia="Arial" w:hAnsi="Arial"/>
          <w:sz w:val="20"/>
          <w:szCs w:val="20"/>
          <w:color w:val="auto"/>
        </w:rPr>
        <w:t>Забор воды вакуумной системой насоса должен обеспечиваться с высоты не менее 7,5 м за время не более 40 с присоединением всасывающей линии длиной 8 м.</w:t>
      </w:r>
    </w:p>
    <w:p>
      <w:pPr>
        <w:jc w:val="both"/>
        <w:ind w:firstLine="461"/>
        <w:spacing w:after="0" w:line="250" w:lineRule="auto"/>
        <w:tabs>
          <w:tab w:leader="none" w:pos="926" w:val="left"/>
        </w:tabs>
        <w:numPr>
          <w:ilvl w:val="0"/>
          <w:numId w:val="13"/>
        </w:numPr>
        <w:rPr>
          <w:rFonts w:ascii="Arial" w:cs="Arial" w:eastAsia="Arial" w:hAnsi="Arial"/>
          <w:sz w:val="20"/>
          <w:szCs w:val="20"/>
          <w:color w:val="auto"/>
        </w:rPr>
      </w:pPr>
      <w:r>
        <w:rPr>
          <w:rFonts w:ascii="Arial" w:cs="Arial" w:eastAsia="Arial" w:hAnsi="Arial"/>
          <w:sz w:val="20"/>
          <w:szCs w:val="20"/>
          <w:color w:val="auto"/>
        </w:rPr>
        <w:t>Подача насосной установки с максимальной геометрической высоты всасывания должна быть не менее 50 % номинальной, а напор — не менее 95 % номинального.</w:t>
      </w:r>
    </w:p>
    <w:p>
      <w:pPr>
        <w:ind w:left="460" w:firstLine="1"/>
        <w:spacing w:after="0" w:line="263" w:lineRule="auto"/>
        <w:tabs>
          <w:tab w:leader="none" w:pos="935" w:val="left"/>
        </w:tabs>
        <w:numPr>
          <w:ilvl w:val="0"/>
          <w:numId w:val="13"/>
        </w:numPr>
        <w:rPr>
          <w:rFonts w:ascii="Arial" w:cs="Arial" w:eastAsia="Arial" w:hAnsi="Arial"/>
          <w:sz w:val="19"/>
          <w:szCs w:val="19"/>
          <w:color w:val="auto"/>
        </w:rPr>
      </w:pPr>
      <w:r>
        <w:rPr>
          <w:rFonts w:ascii="Arial" w:cs="Arial" w:eastAsia="Arial" w:hAnsi="Arial"/>
          <w:sz w:val="19"/>
          <w:szCs w:val="19"/>
          <w:color w:val="auto"/>
        </w:rPr>
        <w:t>Расход водяного, пенного и порошкового лафетных стволов выбирается из таблицы 1. Дальность струи ОТВ и угол поворота лафетного ствола в горизонтальной плоскости при его мини-</w:t>
      </w:r>
    </w:p>
    <w:p>
      <w:pPr>
        <w:spacing w:after="0" w:line="1" w:lineRule="exact"/>
        <w:rPr>
          <w:sz w:val="20"/>
          <w:szCs w:val="20"/>
          <w:color w:val="auto"/>
        </w:rPr>
      </w:pPr>
    </w:p>
    <w:p>
      <w:pPr>
        <w:ind w:left="460" w:hanging="453"/>
        <w:spacing w:after="0" w:line="263" w:lineRule="auto"/>
        <w:rPr>
          <w:sz w:val="20"/>
          <w:szCs w:val="20"/>
          <w:color w:val="auto"/>
        </w:rPr>
      </w:pPr>
      <w:r>
        <w:rPr>
          <w:rFonts w:ascii="Arial" w:cs="Arial" w:eastAsia="Arial" w:hAnsi="Arial"/>
          <w:sz w:val="19"/>
          <w:szCs w:val="19"/>
          <w:color w:val="auto"/>
        </w:rPr>
        <w:t>мальном наклоне устанавливаются по нормативно-технической документации на конкретную модель ПА. Угол поворота лафетного ствола в горизонтальной плоскости должен быть 360°, в вертикаль-</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ной — от минус 15° до 75°.</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По согласованию с заказчиком допускается использование лафетных стволов с другими пара-</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метрами углов поворота.</w:t>
      </w:r>
    </w:p>
    <w:p>
      <w:pPr>
        <w:spacing w:after="0" w:line="10" w:lineRule="exact"/>
        <w:rPr>
          <w:sz w:val="20"/>
          <w:szCs w:val="20"/>
          <w:color w:val="auto"/>
        </w:rPr>
      </w:pPr>
    </w:p>
    <w:p>
      <w:pPr>
        <w:jc w:val="both"/>
        <w:ind w:left="1040" w:hanging="579"/>
        <w:spacing w:after="0"/>
        <w:tabs>
          <w:tab w:leader="none" w:pos="1040" w:val="left"/>
        </w:tabs>
        <w:numPr>
          <w:ilvl w:val="0"/>
          <w:numId w:val="14"/>
        </w:numPr>
        <w:rPr>
          <w:rFonts w:ascii="Arial" w:cs="Arial" w:eastAsia="Arial" w:hAnsi="Arial"/>
          <w:sz w:val="20"/>
          <w:szCs w:val="20"/>
          <w:color w:val="auto"/>
        </w:rPr>
      </w:pPr>
      <w:r>
        <w:rPr>
          <w:rFonts w:ascii="Arial" w:cs="Arial" w:eastAsia="Arial" w:hAnsi="Arial"/>
          <w:sz w:val="20"/>
          <w:szCs w:val="20"/>
          <w:color w:val="auto"/>
        </w:rPr>
        <w:t>Количество мест для боевого расчета в салоне — в соответствии с п. 4.7.</w:t>
      </w:r>
    </w:p>
    <w:p>
      <w:pPr>
        <w:spacing w:after="0" w:line="10" w:lineRule="exact"/>
        <w:rPr>
          <w:rFonts w:ascii="Arial" w:cs="Arial" w:eastAsia="Arial" w:hAnsi="Arial"/>
          <w:sz w:val="20"/>
          <w:szCs w:val="20"/>
          <w:color w:val="auto"/>
        </w:rPr>
      </w:pPr>
    </w:p>
    <w:p>
      <w:pPr>
        <w:jc w:val="both"/>
        <w:ind w:firstLine="461"/>
        <w:spacing w:after="0" w:line="263" w:lineRule="auto"/>
        <w:tabs>
          <w:tab w:leader="none" w:pos="1000" w:val="left"/>
        </w:tabs>
        <w:numPr>
          <w:ilvl w:val="0"/>
          <w:numId w:val="14"/>
        </w:numPr>
        <w:rPr>
          <w:rFonts w:ascii="Arial" w:cs="Arial" w:eastAsia="Arial" w:hAnsi="Arial"/>
          <w:sz w:val="19"/>
          <w:szCs w:val="19"/>
          <w:color w:val="auto"/>
        </w:rPr>
      </w:pPr>
      <w:r>
        <w:rPr>
          <w:rFonts w:ascii="Arial" w:cs="Arial" w:eastAsia="Arial" w:hAnsi="Arial"/>
          <w:sz w:val="19"/>
          <w:szCs w:val="19"/>
          <w:color w:val="auto"/>
        </w:rPr>
        <w:t>Габаритные размеры автомобиля — по ГОСТ 22748 и нормативно-технической документации на конкретную модель.</w:t>
      </w:r>
    </w:p>
    <w:p>
      <w:pPr>
        <w:spacing w:after="0" w:line="1" w:lineRule="exact"/>
        <w:rPr>
          <w:rFonts w:ascii="Arial" w:cs="Arial" w:eastAsia="Arial" w:hAnsi="Arial"/>
          <w:sz w:val="19"/>
          <w:szCs w:val="19"/>
          <w:color w:val="auto"/>
        </w:rPr>
      </w:pPr>
    </w:p>
    <w:p>
      <w:pPr>
        <w:jc w:val="both"/>
        <w:ind w:left="1080" w:hanging="619"/>
        <w:spacing w:after="0"/>
        <w:tabs>
          <w:tab w:leader="none" w:pos="1080" w:val="left"/>
        </w:tabs>
        <w:numPr>
          <w:ilvl w:val="0"/>
          <w:numId w:val="14"/>
        </w:numPr>
        <w:rPr>
          <w:rFonts w:ascii="Arial" w:cs="Arial" w:eastAsia="Arial" w:hAnsi="Arial"/>
          <w:sz w:val="20"/>
          <w:szCs w:val="20"/>
          <w:color w:val="auto"/>
        </w:rPr>
      </w:pPr>
      <w:r>
        <w:rPr>
          <w:rFonts w:ascii="Arial" w:cs="Arial" w:eastAsia="Arial" w:hAnsi="Arial"/>
          <w:sz w:val="20"/>
          <w:szCs w:val="20"/>
          <w:color w:val="auto"/>
        </w:rPr>
        <w:t>Дорожный просвет ПА — не менее величины дорожного просвета базового шасси.</w:t>
      </w:r>
    </w:p>
    <w:p>
      <w:pPr>
        <w:spacing w:after="0" w:line="10" w:lineRule="exact"/>
        <w:rPr>
          <w:rFonts w:ascii="Arial" w:cs="Arial" w:eastAsia="Arial" w:hAnsi="Arial"/>
          <w:sz w:val="20"/>
          <w:szCs w:val="20"/>
          <w:color w:val="auto"/>
        </w:rPr>
      </w:pPr>
    </w:p>
    <w:p>
      <w:pPr>
        <w:ind w:left="460" w:firstLine="1"/>
        <w:spacing w:after="0" w:line="263" w:lineRule="auto"/>
        <w:tabs>
          <w:tab w:leader="none" w:pos="1072" w:val="left"/>
        </w:tabs>
        <w:numPr>
          <w:ilvl w:val="0"/>
          <w:numId w:val="14"/>
        </w:numPr>
        <w:rPr>
          <w:rFonts w:ascii="Arial" w:cs="Arial" w:eastAsia="Arial" w:hAnsi="Arial"/>
          <w:sz w:val="19"/>
          <w:szCs w:val="19"/>
          <w:color w:val="auto"/>
        </w:rPr>
      </w:pPr>
      <w:r>
        <w:rPr>
          <w:rFonts w:ascii="Arial" w:cs="Arial" w:eastAsia="Arial" w:hAnsi="Arial"/>
          <w:sz w:val="19"/>
          <w:szCs w:val="19"/>
          <w:color w:val="auto"/>
        </w:rPr>
        <w:t>Для создания ПА используются неполноприводные и полноприводные шасси. Скоростные и тяговые характеристики неполноприводных базовых шасси — по ГОСТ Р 52280. Скоростные характеристики полноприводных базовых шасси — по нормативно-технической до-</w:t>
      </w:r>
    </w:p>
    <w:p>
      <w:pPr>
        <w:spacing w:after="0" w:line="2" w:lineRule="exact"/>
        <w:rPr>
          <w:sz w:val="20"/>
          <w:szCs w:val="20"/>
          <w:color w:val="auto"/>
        </w:rPr>
      </w:pPr>
    </w:p>
    <w:p>
      <w:pPr>
        <w:spacing w:after="0"/>
        <w:rPr>
          <w:sz w:val="20"/>
          <w:szCs w:val="20"/>
          <w:color w:val="auto"/>
        </w:rPr>
      </w:pPr>
      <w:r>
        <w:rPr>
          <w:rFonts w:ascii="Arial" w:cs="Arial" w:eastAsia="Arial" w:hAnsi="Arial"/>
          <w:sz w:val="20"/>
          <w:szCs w:val="20"/>
          <w:color w:val="auto"/>
        </w:rPr>
        <w:t>кументации на конкретную модель шасси.</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19"/>
          <w:szCs w:val="19"/>
          <w:color w:val="auto"/>
        </w:rPr>
        <w:t>5.1.14 Углы свеса ПА на неполноприводных шасси должны быть не менее: передний — 20°, зад-</w:t>
      </w:r>
    </w:p>
    <w:p>
      <w:pPr>
        <w:spacing w:after="0" w:line="22" w:lineRule="exact"/>
        <w:rPr>
          <w:sz w:val="20"/>
          <w:szCs w:val="20"/>
          <w:color w:val="auto"/>
        </w:rPr>
      </w:pPr>
    </w:p>
    <w:p>
      <w:pPr>
        <w:spacing w:after="0"/>
        <w:rPr>
          <w:sz w:val="20"/>
          <w:szCs w:val="20"/>
          <w:color w:val="auto"/>
        </w:rPr>
      </w:pPr>
      <w:r>
        <w:rPr>
          <w:rFonts w:ascii="Arial" w:cs="Arial" w:eastAsia="Arial" w:hAnsi="Arial"/>
          <w:sz w:val="20"/>
          <w:szCs w:val="20"/>
          <w:color w:val="auto"/>
        </w:rPr>
        <w:t>ний — 15°.</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19"/>
          <w:szCs w:val="19"/>
          <w:color w:val="auto"/>
        </w:rPr>
        <w:t>Углы свеса ПА на полноприводных шасси должны быть не менее: передний — 25°, задний — 25°.</w:t>
      </w:r>
    </w:p>
    <w:p>
      <w:pPr>
        <w:sectPr>
          <w:pgSz w:w="11900" w:h="16838" w:orient="portrait"/>
          <w:cols w:equalWidth="0" w:num="1">
            <w:col w:w="9420"/>
          </w:cols>
          <w:pgMar w:left="1240" w:top="1361" w:right="1240" w:bottom="1135" w:gutter="0" w:footer="0" w:header="0"/>
        </w:sectPr>
      </w:pPr>
    </w:p>
    <w:p>
      <w:pPr>
        <w:spacing w:after="0" w:line="200" w:lineRule="exact"/>
        <w:rPr>
          <w:sz w:val="20"/>
          <w:szCs w:val="20"/>
          <w:color w:val="auto"/>
        </w:rPr>
      </w:pPr>
    </w:p>
    <w:p>
      <w:pPr>
        <w:spacing w:after="0" w:line="223" w:lineRule="exact"/>
        <w:rPr>
          <w:sz w:val="20"/>
          <w:szCs w:val="20"/>
          <w:color w:val="auto"/>
        </w:rPr>
      </w:pPr>
    </w:p>
    <w:p>
      <w:pPr>
        <w:spacing w:after="0"/>
        <w:rPr>
          <w:sz w:val="20"/>
          <w:szCs w:val="20"/>
          <w:color w:val="auto"/>
        </w:rPr>
      </w:pPr>
      <w:r>
        <w:rPr>
          <w:rFonts w:ascii="Arial" w:cs="Arial" w:eastAsia="Arial" w:hAnsi="Arial"/>
          <w:sz w:val="20"/>
          <w:szCs w:val="20"/>
          <w:color w:val="auto"/>
        </w:rPr>
        <w:t>7</w:t>
      </w:r>
    </w:p>
    <w:p>
      <w:pPr>
        <w:sectPr>
          <w:pgSz w:w="11900" w:h="16838" w:orient="portrait"/>
          <w:cols w:equalWidth="0" w:num="1">
            <w:col w:w="120"/>
          </w:cols>
          <w:pgMar w:left="10540" w:top="1361" w:right="1240" w:bottom="1135" w:gutter="0" w:footer="0" w:header="0"/>
          <w:type w:val="continuous"/>
        </w:sectPr>
      </w:pPr>
    </w:p>
    <w:bookmarkStart w:id="10" w:name="page11"/>
    <w:bookmarkEnd w:id="10"/>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ind w:left="460"/>
        <w:spacing w:after="0"/>
        <w:rPr>
          <w:sz w:val="20"/>
          <w:szCs w:val="20"/>
          <w:color w:val="auto"/>
        </w:rPr>
      </w:pPr>
      <w:r>
        <w:rPr>
          <w:rFonts w:ascii="Arial" w:cs="Arial" w:eastAsia="Arial" w:hAnsi="Arial"/>
          <w:sz w:val="18"/>
          <w:szCs w:val="18"/>
          <w:color w:val="auto"/>
        </w:rPr>
        <w:t>5.1.15 Угол поперечной устойчивости ПА в полной оперативной готовности должен быть не менее 30°.</w:t>
      </w:r>
    </w:p>
    <w:p>
      <w:pPr>
        <w:spacing w:after="0" w:line="260"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5.2 Требования к шасси</w:t>
      </w:r>
    </w:p>
    <w:p>
      <w:pPr>
        <w:spacing w:after="0" w:line="123" w:lineRule="exact"/>
        <w:rPr>
          <w:sz w:val="20"/>
          <w:szCs w:val="20"/>
          <w:color w:val="auto"/>
        </w:rPr>
      </w:pPr>
    </w:p>
    <w:p>
      <w:pPr>
        <w:jc w:val="both"/>
        <w:ind w:firstLine="461"/>
        <w:spacing w:after="0" w:line="263" w:lineRule="auto"/>
        <w:tabs>
          <w:tab w:leader="none" w:pos="976" w:val="left"/>
        </w:tabs>
        <w:numPr>
          <w:ilvl w:val="0"/>
          <w:numId w:val="15"/>
        </w:numPr>
        <w:rPr>
          <w:rFonts w:ascii="Arial" w:cs="Arial" w:eastAsia="Arial" w:hAnsi="Arial"/>
          <w:sz w:val="20"/>
          <w:szCs w:val="20"/>
          <w:color w:val="auto"/>
        </w:rPr>
      </w:pPr>
      <w:r>
        <w:rPr>
          <w:rFonts w:ascii="Arial" w:cs="Arial" w:eastAsia="Arial" w:hAnsi="Arial"/>
          <w:sz w:val="20"/>
          <w:szCs w:val="20"/>
          <w:color w:val="auto"/>
        </w:rPr>
        <w:t>Для изготовления ПА используются, как правило, стандартные автомобильные шасси в исполнении, соответствующем требованиям настоящего стандарта.</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В случае необходимости использования специального шасси (модификации базового шасси, ранее не выпускавшейся) или доработки базового шасси требования к нему согласовываются с из-готовителем шасси и устанавливаются в нормативно-технической документации на данное шасси.</w:t>
      </w:r>
    </w:p>
    <w:p>
      <w:pPr>
        <w:spacing w:after="0" w:line="1" w:lineRule="exact"/>
        <w:rPr>
          <w:rFonts w:ascii="Arial" w:cs="Arial" w:eastAsia="Arial" w:hAnsi="Arial"/>
          <w:sz w:val="20"/>
          <w:szCs w:val="20"/>
          <w:color w:val="auto"/>
        </w:rPr>
      </w:pPr>
    </w:p>
    <w:p>
      <w:pPr>
        <w:jc w:val="both"/>
        <w:ind w:firstLine="461"/>
        <w:spacing w:after="0" w:line="250" w:lineRule="auto"/>
        <w:tabs>
          <w:tab w:leader="none" w:pos="940" w:val="left"/>
        </w:tabs>
        <w:numPr>
          <w:ilvl w:val="0"/>
          <w:numId w:val="15"/>
        </w:numPr>
        <w:rPr>
          <w:rFonts w:ascii="Arial" w:cs="Arial" w:eastAsia="Arial" w:hAnsi="Arial"/>
          <w:sz w:val="20"/>
          <w:szCs w:val="20"/>
          <w:color w:val="auto"/>
        </w:rPr>
      </w:pPr>
      <w:r>
        <w:rPr>
          <w:rFonts w:ascii="Arial" w:cs="Arial" w:eastAsia="Arial" w:hAnsi="Arial"/>
          <w:sz w:val="20"/>
          <w:szCs w:val="20"/>
          <w:color w:val="auto"/>
        </w:rPr>
        <w:t>Тип привода (колесная формула) шасси, его скоростные и тяговые характеристики — в соот-ветствии с п. 5.1.13.</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На полноприводные шасси должны устанавливаться шины, допускающие движение автомобиля как по грунтовым дорогам, так и по дорогам с твердым покрытием.</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Конструкция шасси должна допускать возможность установки цепей противоскольжения на ве-дущих колесах, в том числе на каждое колесо при двухскатной ошиновке.</w:t>
      </w:r>
    </w:p>
    <w:p>
      <w:pPr>
        <w:jc w:val="both"/>
        <w:ind w:firstLine="461"/>
        <w:spacing w:after="0" w:line="250" w:lineRule="auto"/>
        <w:tabs>
          <w:tab w:leader="none" w:pos="1001" w:val="left"/>
        </w:tabs>
        <w:numPr>
          <w:ilvl w:val="0"/>
          <w:numId w:val="16"/>
        </w:numPr>
        <w:rPr>
          <w:rFonts w:ascii="Arial" w:cs="Arial" w:eastAsia="Arial" w:hAnsi="Arial"/>
          <w:sz w:val="20"/>
          <w:szCs w:val="20"/>
          <w:color w:val="auto"/>
        </w:rPr>
      </w:pPr>
      <w:r>
        <w:rPr>
          <w:rFonts w:ascii="Arial" w:cs="Arial" w:eastAsia="Arial" w:hAnsi="Arial"/>
          <w:sz w:val="20"/>
          <w:szCs w:val="20"/>
          <w:color w:val="auto"/>
        </w:rPr>
        <w:t>Параметры масс и габаритов шасси — по нормативно-технической документации с учетом требований пп. 5.1.1 и 5.1.11.</w:t>
      </w:r>
    </w:p>
    <w:p>
      <w:pPr>
        <w:jc w:val="both"/>
        <w:ind w:firstLine="461"/>
        <w:spacing w:after="0" w:line="250" w:lineRule="auto"/>
        <w:tabs>
          <w:tab w:leader="none" w:pos="961" w:val="left"/>
        </w:tabs>
        <w:numPr>
          <w:ilvl w:val="0"/>
          <w:numId w:val="17"/>
        </w:numPr>
        <w:rPr>
          <w:rFonts w:ascii="Arial" w:cs="Arial" w:eastAsia="Arial" w:hAnsi="Arial"/>
          <w:sz w:val="20"/>
          <w:szCs w:val="20"/>
          <w:color w:val="auto"/>
        </w:rPr>
      </w:pPr>
      <w:r>
        <w:rPr>
          <w:rFonts w:ascii="Arial" w:cs="Arial" w:eastAsia="Arial" w:hAnsi="Arial"/>
          <w:sz w:val="20"/>
          <w:szCs w:val="20"/>
          <w:color w:val="auto"/>
        </w:rPr>
        <w:t>На шасси может устанавливаться поршневой (бензиновый или дизельный) двигатель или двигатель другого типа (газотурбинный, роторно-поршневой и др.), имеющий ресурс не менее ресурса поршневого двигателя.</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Минимальная мощность двигателя — в соответствии с п. 5.1.2.</w:t>
      </w:r>
    </w:p>
    <w:p>
      <w:pPr>
        <w:spacing w:after="0" w:line="10" w:lineRule="exact"/>
        <w:rPr>
          <w:rFonts w:ascii="Arial" w:cs="Arial" w:eastAsia="Arial" w:hAnsi="Arial"/>
          <w:sz w:val="20"/>
          <w:szCs w:val="20"/>
          <w:color w:val="auto"/>
        </w:rPr>
      </w:pPr>
    </w:p>
    <w:p>
      <w:pPr>
        <w:jc w:val="both"/>
        <w:ind w:firstLine="461"/>
        <w:spacing w:after="0" w:line="250" w:lineRule="auto"/>
        <w:tabs>
          <w:tab w:leader="none" w:pos="935" w:val="left"/>
        </w:tabs>
        <w:numPr>
          <w:ilvl w:val="0"/>
          <w:numId w:val="17"/>
        </w:numPr>
        <w:rPr>
          <w:rFonts w:ascii="Arial" w:cs="Arial" w:eastAsia="Arial" w:hAnsi="Arial"/>
          <w:sz w:val="20"/>
          <w:szCs w:val="20"/>
          <w:color w:val="auto"/>
        </w:rPr>
      </w:pPr>
      <w:r>
        <w:rPr>
          <w:rFonts w:ascii="Arial" w:cs="Arial" w:eastAsia="Arial" w:hAnsi="Arial"/>
          <w:sz w:val="20"/>
          <w:szCs w:val="20"/>
          <w:color w:val="auto"/>
        </w:rPr>
        <w:t>В конструкции шасси должна быть предусмотрена возможность установки механизма отбора мощности для привода специальных агрегатов ПА.</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Системы двигателя и шасси в целом должны обеспечивать работу на месте с отбором до 70 % номинальной мощности и при необходимости в движении до 20 % номинальной мощности.</w:t>
      </w:r>
    </w:p>
    <w:p>
      <w:pPr>
        <w:jc w:val="both"/>
        <w:ind w:firstLine="461"/>
        <w:spacing w:after="0" w:line="250" w:lineRule="auto"/>
        <w:tabs>
          <w:tab w:leader="none" w:pos="945" w:val="left"/>
        </w:tabs>
        <w:numPr>
          <w:ilvl w:val="0"/>
          <w:numId w:val="17"/>
        </w:numPr>
        <w:rPr>
          <w:rFonts w:ascii="Arial" w:cs="Arial" w:eastAsia="Arial" w:hAnsi="Arial"/>
          <w:sz w:val="20"/>
          <w:szCs w:val="20"/>
          <w:color w:val="auto"/>
        </w:rPr>
      </w:pPr>
      <w:r>
        <w:rPr>
          <w:rFonts w:ascii="Arial" w:cs="Arial" w:eastAsia="Arial" w:hAnsi="Arial"/>
          <w:sz w:val="20"/>
          <w:szCs w:val="20"/>
          <w:color w:val="auto"/>
        </w:rPr>
        <w:t>Двигатель и компоновка шасси должны обеспечивать возможность установки дополнитель-ного подогревателя для обогрева салона боевого расчета, а также кондиционера и приточно-вытяжной вентиляции.</w:t>
      </w:r>
    </w:p>
    <w:p>
      <w:pPr>
        <w:spacing w:after="0" w:line="1" w:lineRule="exact"/>
        <w:rPr>
          <w:rFonts w:ascii="Arial" w:cs="Arial" w:eastAsia="Arial" w:hAnsi="Arial"/>
          <w:sz w:val="20"/>
          <w:szCs w:val="20"/>
          <w:color w:val="auto"/>
        </w:rPr>
      </w:pPr>
    </w:p>
    <w:p>
      <w:pPr>
        <w:jc w:val="both"/>
        <w:ind w:firstLine="461"/>
        <w:spacing w:after="0" w:line="250" w:lineRule="auto"/>
        <w:tabs>
          <w:tab w:leader="none" w:pos="984" w:val="left"/>
        </w:tabs>
        <w:numPr>
          <w:ilvl w:val="0"/>
          <w:numId w:val="17"/>
        </w:numPr>
        <w:rPr>
          <w:rFonts w:ascii="Arial" w:cs="Arial" w:eastAsia="Arial" w:hAnsi="Arial"/>
          <w:sz w:val="20"/>
          <w:szCs w:val="20"/>
          <w:color w:val="auto"/>
        </w:rPr>
      </w:pPr>
      <w:r>
        <w:rPr>
          <w:rFonts w:ascii="Arial" w:cs="Arial" w:eastAsia="Arial" w:hAnsi="Arial"/>
          <w:sz w:val="20"/>
          <w:szCs w:val="20"/>
          <w:color w:val="auto"/>
        </w:rPr>
        <w:t>На шасси с передней кабиной должна быть обеспечена возможность проверки уровня охлаждающей жидкости и масла двигателя без подъема кабины.</w:t>
      </w:r>
    </w:p>
    <w:p>
      <w:pPr>
        <w:jc w:val="both"/>
        <w:ind w:firstLine="461"/>
        <w:spacing w:after="0" w:line="250" w:lineRule="auto"/>
        <w:tabs>
          <w:tab w:leader="none" w:pos="936" w:val="left"/>
        </w:tabs>
        <w:numPr>
          <w:ilvl w:val="0"/>
          <w:numId w:val="17"/>
        </w:numPr>
        <w:rPr>
          <w:rFonts w:ascii="Arial" w:cs="Arial" w:eastAsia="Arial" w:hAnsi="Arial"/>
          <w:sz w:val="20"/>
          <w:szCs w:val="20"/>
          <w:color w:val="auto"/>
        </w:rPr>
      </w:pPr>
      <w:r>
        <w:rPr>
          <w:rFonts w:ascii="Arial" w:cs="Arial" w:eastAsia="Arial" w:hAnsi="Arial"/>
          <w:sz w:val="20"/>
          <w:szCs w:val="20"/>
          <w:color w:val="auto"/>
        </w:rPr>
        <w:t>Вместимость топливного бака должна обеспечивать запас хода автомобиля не менее 400 км (запас хода определяется по ГОСТ 20306 контрольным расходом топлива при скорости 60 км/ч).</w:t>
      </w:r>
    </w:p>
    <w:p>
      <w:pPr>
        <w:jc w:val="both"/>
        <w:ind w:firstLine="461"/>
        <w:spacing w:after="0" w:line="250" w:lineRule="auto"/>
        <w:tabs>
          <w:tab w:leader="none" w:pos="931" w:val="left"/>
        </w:tabs>
        <w:numPr>
          <w:ilvl w:val="0"/>
          <w:numId w:val="17"/>
        </w:numPr>
        <w:rPr>
          <w:rFonts w:ascii="Arial" w:cs="Arial" w:eastAsia="Arial" w:hAnsi="Arial"/>
          <w:sz w:val="20"/>
          <w:szCs w:val="20"/>
          <w:color w:val="auto"/>
        </w:rPr>
      </w:pPr>
      <w:r>
        <w:rPr>
          <w:rFonts w:ascii="Arial" w:cs="Arial" w:eastAsia="Arial" w:hAnsi="Arial"/>
          <w:sz w:val="20"/>
          <w:szCs w:val="20"/>
          <w:color w:val="auto"/>
        </w:rPr>
        <w:t>Расположение и конструкция наливной горловины топливного бака должны обеспечивать воз-можность его заправки как механизированным способом, так и вручную из канистры.</w:t>
      </w:r>
    </w:p>
    <w:p>
      <w:pPr>
        <w:jc w:val="both"/>
        <w:ind w:firstLine="461"/>
        <w:spacing w:after="0" w:line="250" w:lineRule="auto"/>
        <w:tabs>
          <w:tab w:leader="none" w:pos="1057" w:val="left"/>
        </w:tabs>
        <w:numPr>
          <w:ilvl w:val="0"/>
          <w:numId w:val="17"/>
        </w:numPr>
        <w:rPr>
          <w:rFonts w:ascii="Arial" w:cs="Arial" w:eastAsia="Arial" w:hAnsi="Arial"/>
          <w:sz w:val="20"/>
          <w:szCs w:val="20"/>
          <w:color w:val="auto"/>
        </w:rPr>
      </w:pPr>
      <w:r>
        <w:rPr>
          <w:rFonts w:ascii="Arial" w:cs="Arial" w:eastAsia="Arial" w:hAnsi="Arial"/>
          <w:sz w:val="20"/>
          <w:szCs w:val="20"/>
          <w:color w:val="auto"/>
        </w:rPr>
        <w:t>Конструкция топливного бака должна обеспечивать возможность пломбирования сливной пробки и пробки наливной горловины.</w:t>
      </w:r>
    </w:p>
    <w:p>
      <w:pPr>
        <w:jc w:val="both"/>
        <w:ind w:firstLine="461"/>
        <w:spacing w:after="0" w:line="250" w:lineRule="auto"/>
        <w:tabs>
          <w:tab w:leader="none" w:pos="1063" w:val="left"/>
        </w:tabs>
        <w:numPr>
          <w:ilvl w:val="0"/>
          <w:numId w:val="17"/>
        </w:numPr>
        <w:rPr>
          <w:rFonts w:ascii="Arial" w:cs="Arial" w:eastAsia="Arial" w:hAnsi="Arial"/>
          <w:sz w:val="20"/>
          <w:szCs w:val="20"/>
          <w:color w:val="auto"/>
        </w:rPr>
      </w:pPr>
      <w:r>
        <w:rPr>
          <w:rFonts w:ascii="Arial" w:cs="Arial" w:eastAsia="Arial" w:hAnsi="Arial"/>
          <w:sz w:val="20"/>
          <w:szCs w:val="20"/>
          <w:color w:val="auto"/>
        </w:rPr>
        <w:t>При стационарном отборе мощности на привод пожарного насоса двигатель и дополни-тельная трансмиссия автомобиля должны обеспечивать непрерывную работу насоса в номинальном режиме в течение 6 ч во всем диапазоне эксплуатационных условий.</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При этом температура масла в двигателе и коробке передач, а также охлаждающей жидкости в систе-ме охлаждения двигателя должна соответствовать значениям, установленным в нормативно-технической документации на конкретную модель шасси.</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При длительной стационарной работе двигателя должен быть исключен опасный нагрев агрега-тов, элементов кабины и кузова, электропроводки.</w:t>
      </w:r>
    </w:p>
    <w:p>
      <w:pPr>
        <w:jc w:val="both"/>
        <w:ind w:left="1080" w:hanging="619"/>
        <w:spacing w:after="0"/>
        <w:tabs>
          <w:tab w:leader="none" w:pos="1080" w:val="left"/>
        </w:tabs>
        <w:numPr>
          <w:ilvl w:val="0"/>
          <w:numId w:val="17"/>
        </w:numPr>
        <w:rPr>
          <w:rFonts w:ascii="Arial" w:cs="Arial" w:eastAsia="Arial" w:hAnsi="Arial"/>
          <w:sz w:val="20"/>
          <w:szCs w:val="20"/>
          <w:color w:val="auto"/>
        </w:rPr>
      </w:pPr>
      <w:r>
        <w:rPr>
          <w:rFonts w:ascii="Arial" w:cs="Arial" w:eastAsia="Arial" w:hAnsi="Arial"/>
          <w:sz w:val="20"/>
          <w:szCs w:val="20"/>
          <w:color w:val="auto"/>
        </w:rPr>
        <w:t>Требования к трансмиссии и рулевому управлению — по ГОСТ Р 52280.</w:t>
      </w:r>
    </w:p>
    <w:p>
      <w:pPr>
        <w:spacing w:after="0" w:line="10" w:lineRule="exact"/>
        <w:rPr>
          <w:rFonts w:ascii="Arial" w:cs="Arial" w:eastAsia="Arial" w:hAnsi="Arial"/>
          <w:sz w:val="20"/>
          <w:szCs w:val="20"/>
          <w:color w:val="auto"/>
        </w:rPr>
      </w:pPr>
    </w:p>
    <w:p>
      <w:pPr>
        <w:ind w:left="460" w:firstLine="1"/>
        <w:spacing w:after="0" w:line="250" w:lineRule="auto"/>
        <w:tabs>
          <w:tab w:leader="none" w:pos="1072" w:val="left"/>
        </w:tabs>
        <w:numPr>
          <w:ilvl w:val="0"/>
          <w:numId w:val="17"/>
        </w:numPr>
        <w:rPr>
          <w:rFonts w:ascii="Arial" w:cs="Arial" w:eastAsia="Arial" w:hAnsi="Arial"/>
          <w:sz w:val="20"/>
          <w:szCs w:val="20"/>
          <w:color w:val="auto"/>
        </w:rPr>
      </w:pPr>
      <w:r>
        <w:rPr>
          <w:rFonts w:ascii="Arial" w:cs="Arial" w:eastAsia="Arial" w:hAnsi="Arial"/>
          <w:sz w:val="20"/>
          <w:szCs w:val="20"/>
          <w:color w:val="auto"/>
        </w:rPr>
        <w:t>Тормозные характеристики шасси должны соответствовать требованиям ГОСТ Р 41.13. На шасси, оборудованных пневматической тормозной системой и стояночным тормозом с пру-</w:t>
      </w:r>
    </w:p>
    <w:p>
      <w:pPr>
        <w:jc w:val="both"/>
        <w:spacing w:after="0" w:line="250" w:lineRule="auto"/>
        <w:rPr>
          <w:rFonts w:ascii="Arial" w:cs="Arial" w:eastAsia="Arial" w:hAnsi="Arial"/>
          <w:sz w:val="20"/>
          <w:szCs w:val="20"/>
          <w:color w:val="auto"/>
        </w:rPr>
      </w:pPr>
      <w:r>
        <w:rPr>
          <w:rFonts w:ascii="Arial" w:cs="Arial" w:eastAsia="Arial" w:hAnsi="Arial"/>
          <w:sz w:val="20"/>
          <w:szCs w:val="20"/>
          <w:color w:val="auto"/>
        </w:rPr>
        <w:t>жинным аккумулятором энергии, должно быть предусмотрено устройство, обеспечивающее возмож-ность поддержания рабочего давления в тормозной системе в режиме ожидания (или указаны место подключения и конструкция такого устройства).</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Падение давления в пневматической тормозной системе, превышающее 60 % номинального за сутки, не допускается.</w:t>
      </w:r>
    </w:p>
    <w:p>
      <w:pPr>
        <w:jc w:val="both"/>
        <w:ind w:firstLine="461"/>
        <w:spacing w:after="0" w:line="255" w:lineRule="auto"/>
        <w:tabs>
          <w:tab w:leader="none" w:pos="1100" w:val="left"/>
        </w:tabs>
        <w:numPr>
          <w:ilvl w:val="0"/>
          <w:numId w:val="17"/>
        </w:numPr>
        <w:rPr>
          <w:rFonts w:ascii="Arial" w:cs="Arial" w:eastAsia="Arial" w:hAnsi="Arial"/>
          <w:sz w:val="20"/>
          <w:szCs w:val="20"/>
          <w:color w:val="auto"/>
        </w:rPr>
      </w:pPr>
      <w:r>
        <w:rPr>
          <w:rFonts w:ascii="Arial" w:cs="Arial" w:eastAsia="Arial" w:hAnsi="Arial"/>
          <w:sz w:val="20"/>
          <w:szCs w:val="20"/>
          <w:color w:val="auto"/>
        </w:rPr>
        <w:t>Электрооборудование, внешнее освещение и сигнальное оборудование шасси долж-ны соответствовать требованиям ГОСТ 3940, ГОСТ 8769, ГОСТ Р 41.3, ГОСТ Р 41.4, ГОСТ Р 41.6, ГОСТ Р 41.7, ГОСТ Р 41.23, ГОСТ Р 41.48, ГОСТ Р 41.65, ГОСТ Р 41.87, ГОСТ Р 41.91.</w:t>
      </w:r>
    </w:p>
    <w:p>
      <w:pPr>
        <w:sectPr>
          <w:pgSz w:w="11900" w:h="16838" w:orient="portrait"/>
          <w:cols w:equalWidth="0" w:num="1">
            <w:col w:w="9420"/>
          </w:cols>
          <w:pgMar w:left="1240" w:top="1361" w:right="1240" w:bottom="1135" w:gutter="0" w:footer="0" w:header="0"/>
        </w:sectPr>
      </w:pPr>
    </w:p>
    <w:p>
      <w:pPr>
        <w:spacing w:after="0" w:line="170" w:lineRule="exact"/>
        <w:rPr>
          <w:sz w:val="20"/>
          <w:szCs w:val="20"/>
          <w:color w:val="auto"/>
        </w:rPr>
      </w:pPr>
    </w:p>
    <w:p>
      <w:pPr>
        <w:spacing w:after="0"/>
        <w:rPr>
          <w:sz w:val="20"/>
          <w:szCs w:val="20"/>
          <w:color w:val="auto"/>
        </w:rPr>
      </w:pPr>
      <w:r>
        <w:rPr>
          <w:rFonts w:ascii="Arial" w:cs="Arial" w:eastAsia="Arial" w:hAnsi="Arial"/>
          <w:sz w:val="20"/>
          <w:szCs w:val="20"/>
          <w:color w:val="auto"/>
        </w:rPr>
        <w:t>8</w:t>
      </w:r>
    </w:p>
    <w:p>
      <w:pPr>
        <w:sectPr>
          <w:pgSz w:w="11900" w:h="16838" w:orient="portrait"/>
          <w:cols w:equalWidth="0" w:num="1">
            <w:col w:w="120"/>
          </w:cols>
          <w:pgMar w:left="1240" w:top="1361" w:right="10540" w:bottom="1135" w:gutter="0" w:footer="0" w:header="0"/>
          <w:type w:val="continuous"/>
        </w:sectPr>
      </w:pPr>
    </w:p>
    <w:bookmarkStart w:id="11" w:name="page12"/>
    <w:bookmarkEnd w:id="11"/>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jc w:val="both"/>
        <w:ind w:firstLine="461"/>
        <w:spacing w:after="0" w:line="263" w:lineRule="auto"/>
        <w:tabs>
          <w:tab w:leader="none" w:pos="635" w:val="left"/>
        </w:tabs>
        <w:numPr>
          <w:ilvl w:val="1"/>
          <w:numId w:val="18"/>
        </w:numPr>
        <w:rPr>
          <w:rFonts w:ascii="Arial" w:cs="Arial" w:eastAsia="Arial" w:hAnsi="Arial"/>
          <w:sz w:val="20"/>
          <w:szCs w:val="20"/>
          <w:color w:val="auto"/>
        </w:rPr>
      </w:pPr>
      <w:r>
        <w:rPr>
          <w:rFonts w:ascii="Arial" w:cs="Arial" w:eastAsia="Arial" w:hAnsi="Arial"/>
          <w:sz w:val="20"/>
          <w:szCs w:val="20"/>
          <w:color w:val="auto"/>
        </w:rPr>
        <w:t>системе электрооборудования должен быть установлен выключатель аккумуляторных батарей (или предусмотрено место для его установки).</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Уровень радиопомех — по ГОСТ Р 51318.12.</w:t>
      </w:r>
    </w:p>
    <w:p>
      <w:pPr>
        <w:spacing w:after="0" w:line="10"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5.2.15 Места расположения аккумуляторных батарей должны быть защищены от попадания грязи, должны обеспечивать возможность утепления, а также контроль уровня и плотности электролита в каждом аккумуляторе.</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5.2.16 Источники питания (аккумуляторные батареи, генератор) должны иметь запас мощности, достаточный для подключения дополнительных потребителей электроэнергии (маяки, прожекторы, фары-искатели, радиостанции и т. п.).</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Номенклатура и мощность дополнительных потребителей определяются заказчиком.</w:t>
      </w:r>
    </w:p>
    <w:p>
      <w:pPr>
        <w:spacing w:after="0" w:line="10"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На ПА климатического исполнения ХЛ по ГОСТ 15150 должен быть предусмотрен отсек для размещения дополнительной аккумуляторной батареи. При этом оба аккумуляторных отсека должны быть утеплены.</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5.2.17 На шасси, имеющих напряжение бортовой сети 24 В, должен быть обеспечен вывод (двух-контактная розетка) напряжения 12 В (или предусмотрена возможность такого вывода) для питания спе-циальных потребителей (радиостанции и др.).</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Допускается установка дополнительных розеток вне кабины.</w:t>
      </w:r>
    </w:p>
    <w:p>
      <w:pPr>
        <w:spacing w:after="0" w:line="10"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19"/>
          <w:szCs w:val="19"/>
          <w:color w:val="auto"/>
        </w:rPr>
        <w:t>5.2.18 Схема включения указателей поворота должна обеспечивать возможность их включения</w:t>
      </w:r>
    </w:p>
    <w:p>
      <w:pPr>
        <w:spacing w:after="0" w:line="21" w:lineRule="exact"/>
        <w:rPr>
          <w:rFonts w:ascii="Arial" w:cs="Arial" w:eastAsia="Arial" w:hAnsi="Arial"/>
          <w:sz w:val="20"/>
          <w:szCs w:val="20"/>
          <w:color w:val="auto"/>
        </w:rPr>
      </w:pPr>
    </w:p>
    <w:p>
      <w:pPr>
        <w:jc w:val="both"/>
        <w:ind w:firstLine="7"/>
        <w:spacing w:after="0" w:line="250" w:lineRule="auto"/>
        <w:tabs>
          <w:tab w:leader="none" w:pos="160" w:val="left"/>
        </w:tabs>
        <w:numPr>
          <w:ilvl w:val="0"/>
          <w:numId w:val="18"/>
        </w:numPr>
        <w:rPr>
          <w:rFonts w:ascii="Arial" w:cs="Arial" w:eastAsia="Arial" w:hAnsi="Arial"/>
          <w:sz w:val="20"/>
          <w:szCs w:val="20"/>
          <w:color w:val="auto"/>
        </w:rPr>
      </w:pPr>
      <w:r>
        <w:rPr>
          <w:rFonts w:ascii="Arial" w:cs="Arial" w:eastAsia="Arial" w:hAnsi="Arial"/>
          <w:sz w:val="20"/>
          <w:szCs w:val="20"/>
          <w:color w:val="auto"/>
        </w:rPr>
        <w:t>аварийном (мигающем) режиме независимо от включения зажигания или положения ключа выклю-чателя приборов электрооборудования и стартера.</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5.2.19 Спидометр и его привод должны быть опломбированы. Размещение пломбы должно обе-спечивать ее визуальный контроль.</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5.2.20 Компоновочная схема шасси (по типу кабины) — по ГОСТ 4.332.</w:t>
      </w:r>
    </w:p>
    <w:p>
      <w:pPr>
        <w:spacing w:after="0" w:line="10"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Параметры и технические требования к кабине и рабочему месту водителя — по ГОСТ Р 52280 и нормативно-технической документации.</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Остекление кабины — травмобезопасное по ГОСТ Р 41.43.</w:t>
      </w:r>
    </w:p>
    <w:p>
      <w:pPr>
        <w:spacing w:after="0" w:line="10" w:lineRule="exact"/>
        <w:rPr>
          <w:rFonts w:ascii="Arial" w:cs="Arial" w:eastAsia="Arial" w:hAnsi="Arial"/>
          <w:sz w:val="20"/>
          <w:szCs w:val="20"/>
          <w:color w:val="auto"/>
        </w:rPr>
      </w:pPr>
    </w:p>
    <w:p>
      <w:pPr>
        <w:jc w:val="both"/>
        <w:ind w:firstLine="461"/>
        <w:spacing w:after="0" w:line="250" w:lineRule="auto"/>
        <w:tabs>
          <w:tab w:leader="none" w:pos="644" w:val="left"/>
        </w:tabs>
        <w:numPr>
          <w:ilvl w:val="1"/>
          <w:numId w:val="18"/>
        </w:numPr>
        <w:rPr>
          <w:rFonts w:ascii="Arial" w:cs="Arial" w:eastAsia="Arial" w:hAnsi="Arial"/>
          <w:sz w:val="20"/>
          <w:szCs w:val="20"/>
          <w:color w:val="auto"/>
        </w:rPr>
      </w:pPr>
      <w:r>
        <w:rPr>
          <w:rFonts w:ascii="Arial" w:cs="Arial" w:eastAsia="Arial" w:hAnsi="Arial"/>
          <w:sz w:val="20"/>
          <w:szCs w:val="20"/>
          <w:color w:val="auto"/>
        </w:rPr>
        <w:t>кабине должны быть размещены необходимые таблички и (или) схемы, поясняющие порядок пользования органами управления шасси.</w:t>
      </w:r>
    </w:p>
    <w:p>
      <w:pPr>
        <w:jc w:val="both"/>
        <w:ind w:left="460" w:right="1740"/>
        <w:spacing w:after="0" w:line="250" w:lineRule="auto"/>
        <w:rPr>
          <w:rFonts w:ascii="Arial" w:cs="Arial" w:eastAsia="Arial" w:hAnsi="Arial"/>
          <w:sz w:val="20"/>
          <w:szCs w:val="20"/>
          <w:color w:val="auto"/>
        </w:rPr>
      </w:pPr>
      <w:r>
        <w:rPr>
          <w:rFonts w:ascii="Arial" w:cs="Arial" w:eastAsia="Arial" w:hAnsi="Arial"/>
          <w:sz w:val="20"/>
          <w:szCs w:val="20"/>
          <w:color w:val="auto"/>
        </w:rPr>
        <w:t>5.2.21 Экологические свойства шасси должны соответствовать требованиям: - по создаваемому шуму — ГОСТ Р 51616 и ГОСТ Р 52231;</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 по содержанию окиси углерода в отработавших газах шасси с бензиновыми двигателями — ГОСТ Р 52033;</w:t>
      </w:r>
    </w:p>
    <w:p>
      <w:pPr>
        <w:ind w:left="460"/>
        <w:spacing w:after="0" w:line="250" w:lineRule="auto"/>
        <w:rPr>
          <w:rFonts w:ascii="Arial" w:cs="Arial" w:eastAsia="Arial" w:hAnsi="Arial"/>
          <w:sz w:val="20"/>
          <w:szCs w:val="20"/>
          <w:color w:val="auto"/>
        </w:rPr>
      </w:pPr>
      <w:r>
        <w:rPr>
          <w:rFonts w:ascii="Arial" w:cs="Arial" w:eastAsia="Arial" w:hAnsi="Arial"/>
          <w:sz w:val="20"/>
          <w:szCs w:val="20"/>
          <w:color w:val="auto"/>
        </w:rPr>
        <w:t>- по дымности отработавших газов шасси с дизельными двигателями — ГОСТ Р 52160. Выбрасывание и вытекание смазки, топлива, охлаждающей, тормозной и других жидкостей из</w:t>
      </w:r>
    </w:p>
    <w:p>
      <w:pPr>
        <w:jc w:val="both"/>
        <w:spacing w:after="0"/>
        <w:rPr>
          <w:rFonts w:ascii="Arial" w:cs="Arial" w:eastAsia="Arial" w:hAnsi="Arial"/>
          <w:sz w:val="20"/>
          <w:szCs w:val="20"/>
          <w:color w:val="auto"/>
        </w:rPr>
      </w:pPr>
      <w:r>
        <w:rPr>
          <w:rFonts w:ascii="Arial" w:cs="Arial" w:eastAsia="Arial" w:hAnsi="Arial"/>
          <w:sz w:val="20"/>
          <w:szCs w:val="20"/>
          <w:color w:val="auto"/>
        </w:rPr>
        <w:t>любого агрегата, узла или через соединения не допускаются.</w:t>
      </w:r>
    </w:p>
    <w:p>
      <w:pPr>
        <w:spacing w:after="0" w:line="10"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5.2.22 Основные показатели технического уровня (контрольный расход топлива, ресурс, наработка на отказ) — по нормативно-технической документации на конкретную модель шасси.</w:t>
      </w:r>
    </w:p>
    <w:p>
      <w:pPr>
        <w:jc w:val="both"/>
        <w:ind w:firstLine="454"/>
        <w:spacing w:after="0" w:line="263" w:lineRule="auto"/>
        <w:rPr>
          <w:rFonts w:ascii="Arial" w:cs="Arial" w:eastAsia="Arial" w:hAnsi="Arial"/>
          <w:sz w:val="20"/>
          <w:szCs w:val="20"/>
          <w:color w:val="auto"/>
        </w:rPr>
      </w:pPr>
      <w:r>
        <w:rPr>
          <w:rFonts w:ascii="Arial" w:cs="Arial" w:eastAsia="Arial" w:hAnsi="Arial"/>
          <w:sz w:val="19"/>
          <w:szCs w:val="19"/>
          <w:color w:val="auto"/>
        </w:rPr>
        <w:t>Эксплуатационная технологичность, трудоемкость технического обслуживания и текущего ремон-та — по ГОСТ 21624. Методы определения эксплуатационной технологичности — по ГОСТ 21758.</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Гарантийные обязательства предприятия-изготовителя должны быть указаны в сопроводительной документации на конкретную модель шасси.</w:t>
      </w:r>
    </w:p>
    <w:p>
      <w:pPr>
        <w:jc w:val="both"/>
        <w:ind w:left="460" w:right="1180"/>
        <w:spacing w:after="0" w:line="250" w:lineRule="auto"/>
        <w:rPr>
          <w:rFonts w:ascii="Arial" w:cs="Arial" w:eastAsia="Arial" w:hAnsi="Arial"/>
          <w:sz w:val="20"/>
          <w:szCs w:val="20"/>
          <w:color w:val="auto"/>
        </w:rPr>
      </w:pPr>
      <w:r>
        <w:rPr>
          <w:rFonts w:ascii="Arial" w:cs="Arial" w:eastAsia="Arial" w:hAnsi="Arial"/>
          <w:sz w:val="20"/>
          <w:szCs w:val="20"/>
          <w:color w:val="auto"/>
        </w:rPr>
        <w:t>5.2.23. Шасси должны быть оборудованы буксирными устройствами по ГОСТ 2349. На шасси должен быть установлен задний буфер безопасности.</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5.2.24 Лакокрасочные покрытия наружных поверхностей шасси должны допускать нанесение на них информативной окраски ПА в соответствии с требованиями ГОСТ Р 50574.</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5.2.25 Конструкцией шасси должна быть предусмотрена возможность перевозки их средствами транспорта.</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Шасси должны иметь места для надежного их крепления при транспортировании, а также должна быть предусмотрена возможность установки специальных приспособлений для обеспечения погрузки (разгрузки) на платформы.</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На торцевых поверхностях шасси в состоянии поставки должен быть нанесен манипуляционный знак по ГОСТ 14192 «Центр тяжести».</w:t>
      </w:r>
    </w:p>
    <w:p>
      <w:pPr>
        <w:jc w:val="both"/>
        <w:ind w:left="460" w:right="4800"/>
        <w:spacing w:after="0" w:line="260" w:lineRule="auto"/>
        <w:rPr>
          <w:rFonts w:ascii="Arial" w:cs="Arial" w:eastAsia="Arial" w:hAnsi="Arial"/>
          <w:sz w:val="20"/>
          <w:szCs w:val="20"/>
          <w:color w:val="auto"/>
        </w:rPr>
      </w:pPr>
      <w:r>
        <w:rPr>
          <w:rFonts w:ascii="Arial" w:cs="Arial" w:eastAsia="Arial" w:hAnsi="Arial"/>
          <w:sz w:val="20"/>
          <w:szCs w:val="20"/>
          <w:color w:val="auto"/>
        </w:rPr>
        <w:t>5.2.26 Шасси должны быть укомплектованы: - запасным колесом;</w:t>
      </w:r>
    </w:p>
    <w:p>
      <w:pPr>
        <w:sectPr>
          <w:pgSz w:w="11900" w:h="16838" w:orient="portrait"/>
          <w:cols w:equalWidth="0" w:num="1">
            <w:col w:w="9420"/>
          </w:cols>
          <w:pgMar w:left="1240" w:top="1361" w:right="1240" w:bottom="1135" w:gutter="0" w:footer="0" w:header="0"/>
        </w:sectPr>
      </w:pPr>
    </w:p>
    <w:p>
      <w:pPr>
        <w:spacing w:after="0" w:line="265" w:lineRule="exact"/>
        <w:rPr>
          <w:sz w:val="20"/>
          <w:szCs w:val="20"/>
          <w:color w:val="auto"/>
        </w:rPr>
      </w:pPr>
    </w:p>
    <w:p>
      <w:pPr>
        <w:spacing w:after="0"/>
        <w:rPr>
          <w:sz w:val="20"/>
          <w:szCs w:val="20"/>
          <w:color w:val="auto"/>
        </w:rPr>
      </w:pPr>
      <w:r>
        <w:rPr>
          <w:rFonts w:ascii="Arial" w:cs="Arial" w:eastAsia="Arial" w:hAnsi="Arial"/>
          <w:sz w:val="20"/>
          <w:szCs w:val="20"/>
          <w:color w:val="auto"/>
        </w:rPr>
        <w:t>9</w:t>
      </w:r>
    </w:p>
    <w:p>
      <w:pPr>
        <w:sectPr>
          <w:pgSz w:w="11900" w:h="16838" w:orient="portrait"/>
          <w:cols w:equalWidth="0" w:num="1">
            <w:col w:w="120"/>
          </w:cols>
          <w:pgMar w:left="10540" w:top="1361" w:right="1240" w:bottom="1135" w:gutter="0" w:footer="0" w:header="0"/>
          <w:type w:val="continuous"/>
        </w:sectPr>
      </w:pPr>
    </w:p>
    <w:bookmarkStart w:id="12" w:name="page13"/>
    <w:bookmarkEnd w:id="12"/>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jc w:val="both"/>
        <w:ind w:left="560" w:hanging="99"/>
        <w:spacing w:after="0"/>
        <w:tabs>
          <w:tab w:leader="none" w:pos="560" w:val="left"/>
        </w:tabs>
        <w:numPr>
          <w:ilvl w:val="0"/>
          <w:numId w:val="19"/>
        </w:numPr>
        <w:rPr>
          <w:rFonts w:ascii="Arial" w:cs="Arial" w:eastAsia="Arial" w:hAnsi="Arial"/>
          <w:sz w:val="20"/>
          <w:szCs w:val="20"/>
          <w:color w:val="auto"/>
        </w:rPr>
      </w:pPr>
      <w:r>
        <w:rPr>
          <w:rFonts w:ascii="Arial" w:cs="Arial" w:eastAsia="Arial" w:hAnsi="Arial"/>
          <w:sz w:val="20"/>
          <w:szCs w:val="20"/>
          <w:color w:val="auto"/>
        </w:rPr>
        <w:t>комплектом водительского инструмента и принадлежностей;</w:t>
      </w:r>
    </w:p>
    <w:p>
      <w:pPr>
        <w:spacing w:after="0" w:line="35" w:lineRule="exact"/>
        <w:rPr>
          <w:rFonts w:ascii="Arial" w:cs="Arial" w:eastAsia="Arial" w:hAnsi="Arial"/>
          <w:sz w:val="20"/>
          <w:szCs w:val="20"/>
          <w:color w:val="auto"/>
        </w:rPr>
      </w:pPr>
    </w:p>
    <w:p>
      <w:pPr>
        <w:jc w:val="both"/>
        <w:ind w:left="580" w:hanging="119"/>
        <w:spacing w:after="0"/>
        <w:tabs>
          <w:tab w:leader="none" w:pos="580" w:val="left"/>
        </w:tabs>
        <w:numPr>
          <w:ilvl w:val="0"/>
          <w:numId w:val="19"/>
        </w:numPr>
        <w:rPr>
          <w:rFonts w:ascii="Arial" w:cs="Arial" w:eastAsia="Arial" w:hAnsi="Arial"/>
          <w:sz w:val="20"/>
          <w:szCs w:val="20"/>
          <w:color w:val="auto"/>
        </w:rPr>
      </w:pPr>
      <w:r>
        <w:rPr>
          <w:rFonts w:ascii="Arial" w:cs="Arial" w:eastAsia="Arial" w:hAnsi="Arial"/>
          <w:sz w:val="20"/>
          <w:szCs w:val="20"/>
          <w:color w:val="auto"/>
        </w:rPr>
        <w:t>одиночным комплектом запасных частей (по согласованию с заказчиком);</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19"/>
        </w:numPr>
        <w:rPr>
          <w:rFonts w:ascii="Arial" w:cs="Arial" w:eastAsia="Arial" w:hAnsi="Arial"/>
          <w:sz w:val="20"/>
          <w:szCs w:val="20"/>
          <w:color w:val="auto"/>
        </w:rPr>
      </w:pPr>
      <w:r>
        <w:rPr>
          <w:rFonts w:ascii="Arial" w:cs="Arial" w:eastAsia="Arial" w:hAnsi="Arial"/>
          <w:sz w:val="20"/>
          <w:szCs w:val="20"/>
          <w:color w:val="auto"/>
        </w:rPr>
        <w:t>огнетушителем;</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19"/>
        </w:numPr>
        <w:rPr>
          <w:rFonts w:ascii="Arial" w:cs="Arial" w:eastAsia="Arial" w:hAnsi="Arial"/>
          <w:sz w:val="20"/>
          <w:szCs w:val="20"/>
          <w:color w:val="auto"/>
        </w:rPr>
      </w:pPr>
      <w:r>
        <w:rPr>
          <w:rFonts w:ascii="Arial" w:cs="Arial" w:eastAsia="Arial" w:hAnsi="Arial"/>
          <w:sz w:val="20"/>
          <w:szCs w:val="20"/>
          <w:color w:val="auto"/>
        </w:rPr>
        <w:t>знаком аварийной остановки по ГОСТ Р 41.27;</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19"/>
        </w:numPr>
        <w:rPr>
          <w:rFonts w:ascii="Arial" w:cs="Arial" w:eastAsia="Arial" w:hAnsi="Arial"/>
          <w:sz w:val="20"/>
          <w:szCs w:val="20"/>
          <w:color w:val="auto"/>
        </w:rPr>
      </w:pPr>
      <w:r>
        <w:rPr>
          <w:rFonts w:ascii="Arial" w:cs="Arial" w:eastAsia="Arial" w:hAnsi="Arial"/>
          <w:sz w:val="20"/>
          <w:szCs w:val="20"/>
          <w:color w:val="auto"/>
        </w:rPr>
        <w:t>медицинской аптечкой;</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19"/>
        </w:numPr>
        <w:rPr>
          <w:rFonts w:ascii="Arial" w:cs="Arial" w:eastAsia="Arial" w:hAnsi="Arial"/>
          <w:sz w:val="20"/>
          <w:szCs w:val="20"/>
          <w:color w:val="auto"/>
        </w:rPr>
      </w:pPr>
      <w:r>
        <w:rPr>
          <w:rFonts w:ascii="Arial" w:cs="Arial" w:eastAsia="Arial" w:hAnsi="Arial"/>
          <w:sz w:val="20"/>
          <w:szCs w:val="20"/>
          <w:color w:val="auto"/>
        </w:rPr>
        <w:t>противооткатными упорами.</w:t>
      </w:r>
    </w:p>
    <w:p>
      <w:pPr>
        <w:spacing w:after="0" w:line="4" w:lineRule="exact"/>
        <w:rPr>
          <w:sz w:val="20"/>
          <w:szCs w:val="20"/>
          <w:color w:val="auto"/>
        </w:rPr>
      </w:pPr>
    </w:p>
    <w:p>
      <w:pPr>
        <w:ind w:firstLine="454"/>
        <w:spacing w:after="0" w:line="244" w:lineRule="auto"/>
        <w:rPr>
          <w:sz w:val="20"/>
          <w:szCs w:val="20"/>
          <w:color w:val="auto"/>
        </w:rPr>
      </w:pPr>
      <w:r>
        <w:rPr>
          <w:rFonts w:ascii="Arial" w:cs="Arial" w:eastAsia="Arial" w:hAnsi="Arial"/>
          <w:sz w:val="20"/>
          <w:szCs w:val="20"/>
          <w:color w:val="auto"/>
        </w:rPr>
        <w:t>По согласованию с потребителем огнетушитель, знак аварийной установки и противооткатные упоры могут не прилагаться.</w:t>
      </w:r>
    </w:p>
    <w:p>
      <w:pPr>
        <w:ind w:firstLine="454"/>
        <w:spacing w:after="0" w:line="244" w:lineRule="auto"/>
        <w:rPr>
          <w:sz w:val="20"/>
          <w:szCs w:val="20"/>
          <w:color w:val="auto"/>
        </w:rPr>
      </w:pPr>
      <w:r>
        <w:rPr>
          <w:rFonts w:ascii="Arial" w:cs="Arial" w:eastAsia="Arial" w:hAnsi="Arial"/>
          <w:sz w:val="20"/>
          <w:szCs w:val="20"/>
          <w:color w:val="auto"/>
        </w:rPr>
        <w:t>5.2.27 Шасси, поставляемые для изготовления пожарных автомобилей, должны быть сертифи-цированы и иметь «Одобрение типа транспортного средства» с маркировкой изделия и сопроводи-</w:t>
      </w:r>
    </w:p>
    <w:p>
      <w:pPr>
        <w:spacing w:after="0"/>
        <w:rPr>
          <w:sz w:val="20"/>
          <w:szCs w:val="20"/>
          <w:color w:val="auto"/>
        </w:rPr>
      </w:pPr>
      <w:r>
        <w:rPr>
          <w:rFonts w:ascii="Arial" w:cs="Arial" w:eastAsia="Arial" w:hAnsi="Arial"/>
          <w:sz w:val="20"/>
          <w:szCs w:val="20"/>
          <w:color w:val="auto"/>
        </w:rPr>
        <w:t>тельную документацию.</w:t>
      </w:r>
    </w:p>
    <w:p>
      <w:pPr>
        <w:spacing w:after="0" w:line="4" w:lineRule="exact"/>
        <w:rPr>
          <w:sz w:val="20"/>
          <w:szCs w:val="20"/>
          <w:color w:val="auto"/>
        </w:rPr>
      </w:pPr>
    </w:p>
    <w:p>
      <w:pPr>
        <w:ind w:firstLine="454"/>
        <w:spacing w:after="0" w:line="248" w:lineRule="auto"/>
        <w:rPr>
          <w:sz w:val="20"/>
          <w:szCs w:val="20"/>
          <w:color w:val="auto"/>
        </w:rPr>
      </w:pPr>
      <w:r>
        <w:rPr>
          <w:rFonts w:ascii="Arial" w:cs="Arial" w:eastAsia="Arial" w:hAnsi="Arial"/>
          <w:sz w:val="20"/>
          <w:szCs w:val="20"/>
          <w:color w:val="auto"/>
        </w:rPr>
        <w:t>К шасси должна прилагаться другая сопроводительная документация в соответствии с ТУ на кон-кретную модель шасси.</w:t>
      </w:r>
    </w:p>
    <w:p>
      <w:pPr>
        <w:spacing w:after="0" w:line="188"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5.3 Требования к компоновке</w:t>
      </w:r>
    </w:p>
    <w:p>
      <w:pPr>
        <w:spacing w:after="0" w:line="119" w:lineRule="exact"/>
        <w:rPr>
          <w:sz w:val="20"/>
          <w:szCs w:val="20"/>
          <w:color w:val="auto"/>
        </w:rPr>
      </w:pPr>
    </w:p>
    <w:p>
      <w:pPr>
        <w:ind w:left="460"/>
        <w:spacing w:after="0"/>
        <w:rPr>
          <w:sz w:val="20"/>
          <w:szCs w:val="20"/>
          <w:color w:val="auto"/>
        </w:rPr>
      </w:pPr>
      <w:r>
        <w:rPr>
          <w:rFonts w:ascii="Arial" w:cs="Arial" w:eastAsia="Arial" w:hAnsi="Arial"/>
          <w:sz w:val="20"/>
          <w:szCs w:val="20"/>
          <w:color w:val="auto"/>
        </w:rPr>
        <w:t>5.3.1 Пожарные автомобили должны состоять из следующих основных частей:</w:t>
      </w:r>
    </w:p>
    <w:p>
      <w:pPr>
        <w:spacing w:after="0" w:line="33" w:lineRule="exact"/>
        <w:rPr>
          <w:sz w:val="20"/>
          <w:szCs w:val="20"/>
          <w:color w:val="auto"/>
        </w:rPr>
      </w:pPr>
    </w:p>
    <w:p>
      <w:pPr>
        <w:jc w:val="both"/>
        <w:ind w:firstLine="461"/>
        <w:spacing w:after="0" w:line="244" w:lineRule="auto"/>
        <w:tabs>
          <w:tab w:leader="none" w:pos="593" w:val="left"/>
        </w:tabs>
        <w:numPr>
          <w:ilvl w:val="0"/>
          <w:numId w:val="20"/>
        </w:numPr>
        <w:rPr>
          <w:rFonts w:ascii="Arial" w:cs="Arial" w:eastAsia="Arial" w:hAnsi="Arial"/>
          <w:sz w:val="20"/>
          <w:szCs w:val="20"/>
          <w:color w:val="auto"/>
        </w:rPr>
      </w:pPr>
      <w:r>
        <w:rPr>
          <w:rFonts w:ascii="Arial" w:cs="Arial" w:eastAsia="Arial" w:hAnsi="Arial"/>
          <w:sz w:val="20"/>
          <w:szCs w:val="20"/>
          <w:color w:val="auto"/>
        </w:rPr>
        <w:t>базового шасси с кабиной водителя или специальной кабиной для размещения водителя и боевого расчета;</w:t>
      </w:r>
    </w:p>
    <w:p>
      <w:pPr>
        <w:jc w:val="both"/>
        <w:ind w:left="580" w:hanging="119"/>
        <w:spacing w:after="0"/>
        <w:tabs>
          <w:tab w:leader="none" w:pos="580" w:val="left"/>
        </w:tabs>
        <w:numPr>
          <w:ilvl w:val="0"/>
          <w:numId w:val="20"/>
        </w:numPr>
        <w:rPr>
          <w:rFonts w:ascii="Arial" w:cs="Arial" w:eastAsia="Arial" w:hAnsi="Arial"/>
          <w:sz w:val="20"/>
          <w:szCs w:val="20"/>
          <w:color w:val="auto"/>
        </w:rPr>
      </w:pPr>
      <w:r>
        <w:rPr>
          <w:rFonts w:ascii="Arial" w:cs="Arial" w:eastAsia="Arial" w:hAnsi="Arial"/>
          <w:sz w:val="20"/>
          <w:szCs w:val="20"/>
          <w:color w:val="auto"/>
        </w:rPr>
        <w:t>отсеков кузова для размещения насосной установки и пожарно-технического вооружения;</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20"/>
        </w:numPr>
        <w:rPr>
          <w:rFonts w:ascii="Arial" w:cs="Arial" w:eastAsia="Arial" w:hAnsi="Arial"/>
          <w:sz w:val="20"/>
          <w:szCs w:val="20"/>
          <w:color w:val="auto"/>
        </w:rPr>
      </w:pPr>
      <w:r>
        <w:rPr>
          <w:rFonts w:ascii="Arial" w:cs="Arial" w:eastAsia="Arial" w:hAnsi="Arial"/>
          <w:sz w:val="20"/>
          <w:szCs w:val="20"/>
          <w:color w:val="auto"/>
        </w:rPr>
        <w:t>сосудов для огнетушащих веществ;</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20"/>
        </w:numPr>
        <w:rPr>
          <w:rFonts w:ascii="Arial" w:cs="Arial" w:eastAsia="Arial" w:hAnsi="Arial"/>
          <w:sz w:val="20"/>
          <w:szCs w:val="20"/>
          <w:color w:val="auto"/>
        </w:rPr>
      </w:pPr>
      <w:r>
        <w:rPr>
          <w:rFonts w:ascii="Arial" w:cs="Arial" w:eastAsia="Arial" w:hAnsi="Arial"/>
          <w:sz w:val="20"/>
          <w:szCs w:val="20"/>
          <w:color w:val="auto"/>
        </w:rPr>
        <w:t>насосной установки с коммуникациями;</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20"/>
        </w:numPr>
        <w:rPr>
          <w:rFonts w:ascii="Arial" w:cs="Arial" w:eastAsia="Arial" w:hAnsi="Arial"/>
          <w:sz w:val="20"/>
          <w:szCs w:val="20"/>
          <w:color w:val="auto"/>
        </w:rPr>
      </w:pPr>
      <w:r>
        <w:rPr>
          <w:rFonts w:ascii="Arial" w:cs="Arial" w:eastAsia="Arial" w:hAnsi="Arial"/>
          <w:sz w:val="20"/>
          <w:szCs w:val="20"/>
          <w:color w:val="auto"/>
        </w:rPr>
        <w:t>дополнительной трансмиссии привода насосной установки;</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20"/>
        </w:numPr>
        <w:rPr>
          <w:rFonts w:ascii="Arial" w:cs="Arial" w:eastAsia="Arial" w:hAnsi="Arial"/>
          <w:sz w:val="20"/>
          <w:szCs w:val="20"/>
          <w:color w:val="auto"/>
        </w:rPr>
      </w:pPr>
      <w:r>
        <w:rPr>
          <w:rFonts w:ascii="Arial" w:cs="Arial" w:eastAsia="Arial" w:hAnsi="Arial"/>
          <w:sz w:val="20"/>
          <w:szCs w:val="20"/>
          <w:color w:val="auto"/>
        </w:rPr>
        <w:t>установки порошкового тушения;</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20"/>
        </w:numPr>
        <w:rPr>
          <w:rFonts w:ascii="Arial" w:cs="Arial" w:eastAsia="Arial" w:hAnsi="Arial"/>
          <w:sz w:val="20"/>
          <w:szCs w:val="20"/>
          <w:color w:val="auto"/>
        </w:rPr>
      </w:pPr>
      <w:r>
        <w:rPr>
          <w:rFonts w:ascii="Arial" w:cs="Arial" w:eastAsia="Arial" w:hAnsi="Arial"/>
          <w:sz w:val="20"/>
          <w:szCs w:val="20"/>
          <w:color w:val="auto"/>
        </w:rPr>
        <w:t>лафетного ствола;</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20"/>
        </w:numPr>
        <w:rPr>
          <w:rFonts w:ascii="Arial" w:cs="Arial" w:eastAsia="Arial" w:hAnsi="Arial"/>
          <w:sz w:val="20"/>
          <w:szCs w:val="20"/>
          <w:color w:val="auto"/>
        </w:rPr>
      </w:pPr>
      <w:r>
        <w:rPr>
          <w:rFonts w:ascii="Arial" w:cs="Arial" w:eastAsia="Arial" w:hAnsi="Arial"/>
          <w:sz w:val="20"/>
          <w:szCs w:val="20"/>
          <w:color w:val="auto"/>
        </w:rPr>
        <w:t>дополнительного электрооборудования;</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20"/>
        </w:numPr>
        <w:rPr>
          <w:rFonts w:ascii="Arial" w:cs="Arial" w:eastAsia="Arial" w:hAnsi="Arial"/>
          <w:sz w:val="20"/>
          <w:szCs w:val="20"/>
          <w:color w:val="auto"/>
        </w:rPr>
      </w:pPr>
      <w:r>
        <w:rPr>
          <w:rFonts w:ascii="Arial" w:cs="Arial" w:eastAsia="Arial" w:hAnsi="Arial"/>
          <w:sz w:val="20"/>
          <w:szCs w:val="20"/>
          <w:color w:val="auto"/>
        </w:rPr>
        <w:t>системы дополнительного охлаждения двигателя.</w:t>
      </w:r>
    </w:p>
    <w:p>
      <w:pPr>
        <w:spacing w:after="0" w:line="4" w:lineRule="exact"/>
        <w:rPr>
          <w:sz w:val="20"/>
          <w:szCs w:val="20"/>
          <w:color w:val="auto"/>
        </w:rPr>
      </w:pPr>
    </w:p>
    <w:p>
      <w:pPr>
        <w:ind w:firstLine="454"/>
        <w:spacing w:after="0" w:line="257" w:lineRule="auto"/>
        <w:rPr>
          <w:sz w:val="20"/>
          <w:szCs w:val="20"/>
          <w:color w:val="auto"/>
        </w:rPr>
      </w:pPr>
      <w:r>
        <w:rPr>
          <w:rFonts w:ascii="Arial" w:cs="Arial" w:eastAsia="Arial" w:hAnsi="Arial"/>
          <w:sz w:val="19"/>
          <w:szCs w:val="19"/>
          <w:color w:val="auto"/>
        </w:rPr>
        <w:t>В зависимости от назначения и конструктивного исполнения ПА могут быть оборудованы дополни-тельными устройствами при отсутствии одной или нескольких из перечисленных составных частей.</w:t>
      </w:r>
    </w:p>
    <w:p>
      <w:pPr>
        <w:jc w:val="both"/>
        <w:ind w:firstLine="461"/>
        <w:spacing w:after="0" w:line="257" w:lineRule="auto"/>
        <w:tabs>
          <w:tab w:leader="none" w:pos="978" w:val="left"/>
        </w:tabs>
        <w:numPr>
          <w:ilvl w:val="1"/>
          <w:numId w:val="21"/>
        </w:numPr>
        <w:rPr>
          <w:rFonts w:ascii="Arial" w:cs="Arial" w:eastAsia="Arial" w:hAnsi="Arial"/>
          <w:sz w:val="19"/>
          <w:szCs w:val="19"/>
          <w:color w:val="auto"/>
        </w:rPr>
      </w:pPr>
      <w:r>
        <w:rPr>
          <w:rFonts w:ascii="Arial" w:cs="Arial" w:eastAsia="Arial" w:hAnsi="Arial"/>
          <w:sz w:val="19"/>
          <w:szCs w:val="19"/>
          <w:color w:val="auto"/>
        </w:rPr>
        <w:t>Компоновка составных частей на раме должна обеспечивать распределение массы ПА между осями в соответствии с нормативно-технической документацией на конкретное шасси. При этом</w:t>
      </w:r>
    </w:p>
    <w:p>
      <w:pPr>
        <w:jc w:val="both"/>
        <w:spacing w:after="0"/>
        <w:rPr>
          <w:rFonts w:ascii="Arial" w:cs="Arial" w:eastAsia="Arial" w:hAnsi="Arial"/>
          <w:sz w:val="19"/>
          <w:szCs w:val="19"/>
          <w:color w:val="auto"/>
        </w:rPr>
      </w:pPr>
      <w:r>
        <w:rPr>
          <w:rFonts w:ascii="Arial" w:cs="Arial" w:eastAsia="Arial" w:hAnsi="Arial"/>
          <w:sz w:val="19"/>
          <w:szCs w:val="19"/>
          <w:color w:val="auto"/>
        </w:rPr>
        <w:t>нагрузка на управляемую ось должна составлять не менее 25 % полной массы, а нагрузки на колеса</w:t>
      </w:r>
    </w:p>
    <w:p>
      <w:pPr>
        <w:spacing w:after="0" w:line="1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правого и левого бортов должны быть равными с допустимым отклонением ±1 % полной массы.</w:t>
      </w:r>
    </w:p>
    <w:p>
      <w:pPr>
        <w:spacing w:after="0" w:line="4" w:lineRule="exact"/>
        <w:rPr>
          <w:rFonts w:ascii="Arial" w:cs="Arial" w:eastAsia="Arial" w:hAnsi="Arial"/>
          <w:sz w:val="19"/>
          <w:szCs w:val="19"/>
          <w:color w:val="auto"/>
        </w:rPr>
      </w:pPr>
    </w:p>
    <w:p>
      <w:pPr>
        <w:jc w:val="both"/>
        <w:ind w:firstLine="461"/>
        <w:spacing w:after="0" w:line="244" w:lineRule="auto"/>
        <w:tabs>
          <w:tab w:leader="none" w:pos="944" w:val="left"/>
        </w:tabs>
        <w:numPr>
          <w:ilvl w:val="1"/>
          <w:numId w:val="21"/>
        </w:numPr>
        <w:rPr>
          <w:rFonts w:ascii="Arial" w:cs="Arial" w:eastAsia="Arial" w:hAnsi="Arial"/>
          <w:sz w:val="20"/>
          <w:szCs w:val="20"/>
          <w:color w:val="auto"/>
        </w:rPr>
      </w:pPr>
      <w:r>
        <w:rPr>
          <w:rFonts w:ascii="Arial" w:cs="Arial" w:eastAsia="Arial" w:hAnsi="Arial"/>
          <w:sz w:val="20"/>
          <w:szCs w:val="20"/>
          <w:color w:val="auto"/>
        </w:rPr>
        <w:t>При недостаточном компоновочном пространстве для выполнения требования п. 5.3.2 допу-скается производить удлинение рамы, согласованное с предприятием — изготовителем базового шасси, при условии выполнения требований п. 5.1.14.</w:t>
      </w:r>
    </w:p>
    <w:p>
      <w:pPr>
        <w:jc w:val="both"/>
        <w:ind w:left="940" w:hanging="479"/>
        <w:spacing w:after="0"/>
        <w:tabs>
          <w:tab w:leader="none" w:pos="940" w:val="left"/>
        </w:tabs>
        <w:numPr>
          <w:ilvl w:val="1"/>
          <w:numId w:val="21"/>
        </w:numPr>
        <w:rPr>
          <w:rFonts w:ascii="Arial" w:cs="Arial" w:eastAsia="Arial" w:hAnsi="Arial"/>
          <w:sz w:val="19"/>
          <w:szCs w:val="19"/>
          <w:color w:val="auto"/>
        </w:rPr>
      </w:pPr>
      <w:r>
        <w:rPr>
          <w:rFonts w:ascii="Arial" w:cs="Arial" w:eastAsia="Arial" w:hAnsi="Arial"/>
          <w:sz w:val="19"/>
          <w:szCs w:val="19"/>
          <w:color w:val="auto"/>
        </w:rPr>
        <w:t>Крупногабаритное оборудование (ручные лестницы, всасывающие рукава и т. п.) допускается</w:t>
      </w:r>
    </w:p>
    <w:p>
      <w:pPr>
        <w:spacing w:after="0" w:line="1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размещать на крыше ПА, при этом должно быть выполнено требование п. 5.1.11.</w:t>
      </w:r>
    </w:p>
    <w:p>
      <w:pPr>
        <w:spacing w:after="0" w:line="4" w:lineRule="exact"/>
        <w:rPr>
          <w:rFonts w:ascii="Arial" w:cs="Arial" w:eastAsia="Arial" w:hAnsi="Arial"/>
          <w:sz w:val="19"/>
          <w:szCs w:val="19"/>
          <w:color w:val="auto"/>
        </w:rPr>
      </w:pPr>
    </w:p>
    <w:p>
      <w:pPr>
        <w:jc w:val="both"/>
        <w:ind w:firstLine="454"/>
        <w:spacing w:after="0" w:line="244" w:lineRule="auto"/>
        <w:rPr>
          <w:rFonts w:ascii="Arial" w:cs="Arial" w:eastAsia="Arial" w:hAnsi="Arial"/>
          <w:sz w:val="19"/>
          <w:szCs w:val="19"/>
          <w:color w:val="auto"/>
        </w:rPr>
      </w:pPr>
      <w:r>
        <w:rPr>
          <w:rFonts w:ascii="Arial" w:cs="Arial" w:eastAsia="Arial" w:hAnsi="Arial"/>
          <w:sz w:val="20"/>
          <w:szCs w:val="20"/>
          <w:color w:val="auto"/>
        </w:rPr>
        <w:t>Оборудование, размещаемое на крыше, не должно ухудшать параметров обзорности базового шасси по ГОСТ Р 51266.</w:t>
      </w:r>
    </w:p>
    <w:p>
      <w:pPr>
        <w:jc w:val="both"/>
        <w:ind w:left="960" w:hanging="499"/>
        <w:spacing w:after="0"/>
        <w:tabs>
          <w:tab w:leader="none" w:pos="960" w:val="left"/>
        </w:tabs>
        <w:numPr>
          <w:ilvl w:val="1"/>
          <w:numId w:val="21"/>
        </w:numPr>
        <w:rPr>
          <w:rFonts w:ascii="Arial" w:cs="Arial" w:eastAsia="Arial" w:hAnsi="Arial"/>
          <w:sz w:val="19"/>
          <w:szCs w:val="19"/>
          <w:color w:val="auto"/>
        </w:rPr>
      </w:pPr>
      <w:r>
        <w:rPr>
          <w:rFonts w:ascii="Arial" w:cs="Arial" w:eastAsia="Arial" w:hAnsi="Arial"/>
          <w:sz w:val="19"/>
          <w:szCs w:val="19"/>
          <w:color w:val="auto"/>
        </w:rPr>
        <w:t>В зависимости от назначения и климатического исполнения ПА насосная установка может</w:t>
      </w:r>
    </w:p>
    <w:p>
      <w:pPr>
        <w:spacing w:after="0" w:line="1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иметь среднее (в салоне) или заднее (в насосном отсеке) расположение.</w:t>
      </w:r>
    </w:p>
    <w:p>
      <w:pPr>
        <w:spacing w:after="0" w:line="4"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19"/>
          <w:szCs w:val="19"/>
          <w:color w:val="auto"/>
        </w:rPr>
        <w:t>При заднем расположении насоса должен быть предусмотрен обогрев насосного отсека для нор-</w:t>
      </w:r>
    </w:p>
    <w:p>
      <w:pPr>
        <w:spacing w:after="0" w:line="15" w:lineRule="exact"/>
        <w:rPr>
          <w:rFonts w:ascii="Arial" w:cs="Arial" w:eastAsia="Arial" w:hAnsi="Arial"/>
          <w:sz w:val="19"/>
          <w:szCs w:val="19"/>
          <w:color w:val="auto"/>
        </w:rPr>
      </w:pPr>
    </w:p>
    <w:p>
      <w:pPr>
        <w:jc w:val="both"/>
        <w:spacing w:after="0" w:line="244" w:lineRule="auto"/>
        <w:rPr>
          <w:rFonts w:ascii="Arial" w:cs="Arial" w:eastAsia="Arial" w:hAnsi="Arial"/>
          <w:sz w:val="19"/>
          <w:szCs w:val="19"/>
          <w:color w:val="auto"/>
        </w:rPr>
      </w:pPr>
      <w:r>
        <w:rPr>
          <w:rFonts w:ascii="Arial" w:cs="Arial" w:eastAsia="Arial" w:hAnsi="Arial"/>
          <w:sz w:val="20"/>
          <w:szCs w:val="20"/>
          <w:color w:val="auto"/>
        </w:rPr>
        <w:t>мальной работы насосной установки при отрицательных температурах воздуха, установленных для конкретного ПА.</w:t>
      </w:r>
    </w:p>
    <w:p>
      <w:pPr>
        <w:jc w:val="both"/>
        <w:ind w:left="460"/>
        <w:spacing w:after="0"/>
        <w:rPr>
          <w:rFonts w:ascii="Arial" w:cs="Arial" w:eastAsia="Arial" w:hAnsi="Arial"/>
          <w:sz w:val="19"/>
          <w:szCs w:val="19"/>
          <w:color w:val="auto"/>
        </w:rPr>
      </w:pPr>
      <w:r>
        <w:rPr>
          <w:rFonts w:ascii="Arial" w:cs="Arial" w:eastAsia="Arial" w:hAnsi="Arial"/>
          <w:sz w:val="20"/>
          <w:szCs w:val="20"/>
          <w:color w:val="auto"/>
        </w:rPr>
        <w:t>Аналогичные условия должны быть обеспечены и для ствола-распылителя высокого давления</w:t>
      </w:r>
    </w:p>
    <w:p>
      <w:pPr>
        <w:spacing w:after="0" w:line="4" w:lineRule="exact"/>
        <w:rPr>
          <w:rFonts w:ascii="Arial" w:cs="Arial" w:eastAsia="Arial" w:hAnsi="Arial"/>
          <w:sz w:val="19"/>
          <w:szCs w:val="19"/>
          <w:color w:val="auto"/>
        </w:rPr>
      </w:pPr>
    </w:p>
    <w:p>
      <w:pPr>
        <w:jc w:val="both"/>
        <w:ind w:left="160" w:hanging="153"/>
        <w:spacing w:after="0"/>
        <w:tabs>
          <w:tab w:leader="none" w:pos="160" w:val="left"/>
        </w:tabs>
        <w:numPr>
          <w:ilvl w:val="0"/>
          <w:numId w:val="21"/>
        </w:numPr>
        <w:rPr>
          <w:rFonts w:ascii="Arial" w:cs="Arial" w:eastAsia="Arial" w:hAnsi="Arial"/>
          <w:sz w:val="20"/>
          <w:szCs w:val="20"/>
          <w:color w:val="auto"/>
        </w:rPr>
      </w:pPr>
      <w:r>
        <w:rPr>
          <w:rFonts w:ascii="Arial" w:cs="Arial" w:eastAsia="Arial" w:hAnsi="Arial"/>
          <w:sz w:val="20"/>
          <w:szCs w:val="20"/>
          <w:color w:val="auto"/>
        </w:rPr>
        <w:t>рукавной катушкой.</w:t>
      </w:r>
    </w:p>
    <w:p>
      <w:pPr>
        <w:spacing w:after="0" w:line="4" w:lineRule="exact"/>
        <w:rPr>
          <w:rFonts w:ascii="Arial" w:cs="Arial" w:eastAsia="Arial" w:hAnsi="Arial"/>
          <w:sz w:val="20"/>
          <w:szCs w:val="20"/>
          <w:color w:val="auto"/>
        </w:rPr>
      </w:pPr>
    </w:p>
    <w:p>
      <w:pPr>
        <w:jc w:val="both"/>
        <w:ind w:left="960" w:hanging="499"/>
        <w:spacing w:after="0"/>
        <w:tabs>
          <w:tab w:leader="none" w:pos="960" w:val="left"/>
        </w:tabs>
        <w:numPr>
          <w:ilvl w:val="1"/>
          <w:numId w:val="22"/>
        </w:numPr>
        <w:rPr>
          <w:rFonts w:ascii="Arial" w:cs="Arial" w:eastAsia="Arial" w:hAnsi="Arial"/>
          <w:sz w:val="20"/>
          <w:szCs w:val="20"/>
          <w:color w:val="auto"/>
        </w:rPr>
      </w:pPr>
      <w:r>
        <w:rPr>
          <w:rFonts w:ascii="Arial" w:cs="Arial" w:eastAsia="Arial" w:hAnsi="Arial"/>
          <w:sz w:val="20"/>
          <w:szCs w:val="20"/>
          <w:color w:val="auto"/>
        </w:rPr>
        <w:t>Форма цистерны выбирается исходя из компоновочных особенностей конкретной модели</w:t>
      </w:r>
    </w:p>
    <w:p>
      <w:pPr>
        <w:spacing w:after="0" w:line="4" w:lineRule="exact"/>
        <w:rPr>
          <w:rFonts w:ascii="Arial" w:cs="Arial" w:eastAsia="Arial" w:hAnsi="Arial"/>
          <w:sz w:val="20"/>
          <w:szCs w:val="20"/>
          <w:color w:val="auto"/>
        </w:rPr>
      </w:pPr>
    </w:p>
    <w:p>
      <w:pPr>
        <w:jc w:val="both"/>
        <w:spacing w:after="0" w:line="244" w:lineRule="auto"/>
        <w:rPr>
          <w:rFonts w:ascii="Arial" w:cs="Arial" w:eastAsia="Arial" w:hAnsi="Arial"/>
          <w:sz w:val="20"/>
          <w:szCs w:val="20"/>
          <w:color w:val="auto"/>
        </w:rPr>
      </w:pPr>
      <w:r>
        <w:rPr>
          <w:rFonts w:ascii="Arial" w:cs="Arial" w:eastAsia="Arial" w:hAnsi="Arial"/>
          <w:sz w:val="20"/>
          <w:szCs w:val="20"/>
          <w:color w:val="auto"/>
        </w:rPr>
        <w:t>ПА. При этом высота расположения центра тяжести цистерны с водой должна быть не более 700 мм от верхней полки лонжеронов рамы.</w:t>
      </w:r>
    </w:p>
    <w:p>
      <w:pPr>
        <w:jc w:val="both"/>
        <w:ind w:firstLine="461"/>
        <w:spacing w:after="0" w:line="244" w:lineRule="auto"/>
        <w:tabs>
          <w:tab w:leader="none" w:pos="955" w:val="left"/>
        </w:tabs>
        <w:numPr>
          <w:ilvl w:val="1"/>
          <w:numId w:val="22"/>
        </w:numPr>
        <w:rPr>
          <w:rFonts w:ascii="Arial" w:cs="Arial" w:eastAsia="Arial" w:hAnsi="Arial"/>
          <w:sz w:val="20"/>
          <w:szCs w:val="20"/>
          <w:color w:val="auto"/>
        </w:rPr>
      </w:pPr>
      <w:r>
        <w:rPr>
          <w:rFonts w:ascii="Arial" w:cs="Arial" w:eastAsia="Arial" w:hAnsi="Arial"/>
          <w:sz w:val="20"/>
          <w:szCs w:val="20"/>
          <w:color w:val="auto"/>
        </w:rPr>
        <w:t>Крепление надстройки к раме шасси должно производиться с учетом рекомендаций пред-приятия — изготовителя базового шасси.</w:t>
      </w:r>
    </w:p>
    <w:p>
      <w:pPr>
        <w:jc w:val="both"/>
        <w:ind w:left="460"/>
        <w:spacing w:after="0"/>
        <w:rPr>
          <w:rFonts w:ascii="Arial" w:cs="Arial" w:eastAsia="Arial" w:hAnsi="Arial"/>
          <w:sz w:val="20"/>
          <w:szCs w:val="20"/>
          <w:color w:val="auto"/>
        </w:rPr>
      </w:pPr>
      <w:r>
        <w:rPr>
          <w:rFonts w:ascii="Arial" w:cs="Arial" w:eastAsia="Arial" w:hAnsi="Arial"/>
          <w:sz w:val="18"/>
          <w:szCs w:val="18"/>
          <w:color w:val="auto"/>
        </w:rPr>
        <w:t>При отсутствии рекомендаций выбранная схема крепления должна быть согласована с изготовителем</w:t>
      </w:r>
    </w:p>
    <w:p>
      <w:pPr>
        <w:spacing w:after="0" w:line="27"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базового шасси.</w:t>
      </w:r>
    </w:p>
    <w:p>
      <w:pPr>
        <w:spacing w:after="0" w:line="4" w:lineRule="exact"/>
        <w:rPr>
          <w:rFonts w:ascii="Arial" w:cs="Arial" w:eastAsia="Arial" w:hAnsi="Arial"/>
          <w:sz w:val="20"/>
          <w:szCs w:val="20"/>
          <w:color w:val="auto"/>
        </w:rPr>
      </w:pPr>
    </w:p>
    <w:p>
      <w:pPr>
        <w:jc w:val="both"/>
        <w:ind w:firstLine="454"/>
        <w:spacing w:after="0" w:line="254" w:lineRule="auto"/>
        <w:rPr>
          <w:rFonts w:ascii="Arial" w:cs="Arial" w:eastAsia="Arial" w:hAnsi="Arial"/>
          <w:sz w:val="20"/>
          <w:szCs w:val="20"/>
          <w:color w:val="auto"/>
        </w:rPr>
      </w:pPr>
      <w:r>
        <w:rPr>
          <w:rFonts w:ascii="Arial" w:cs="Arial" w:eastAsia="Arial" w:hAnsi="Arial"/>
          <w:sz w:val="20"/>
          <w:szCs w:val="20"/>
          <w:color w:val="auto"/>
        </w:rPr>
        <w:t>Не допускается точечное крепление сосудов для огнетушащих веществ на раме шасси и исполь-зование их в качестве несущих элементов для крепления отсеков кузова.</w:t>
      </w:r>
    </w:p>
    <w:p>
      <w:pPr>
        <w:sectPr>
          <w:pgSz w:w="11900" w:h="16838" w:orient="portrait"/>
          <w:cols w:equalWidth="0" w:num="1">
            <w:col w:w="9420"/>
          </w:cols>
          <w:pgMar w:left="1240" w:top="1361" w:right="1240" w:bottom="1146" w:gutter="0" w:footer="0" w:header="0"/>
        </w:sectPr>
      </w:pPr>
    </w:p>
    <w:p>
      <w:pPr>
        <w:spacing w:after="0" w:line="242" w:lineRule="exact"/>
        <w:rPr>
          <w:sz w:val="20"/>
          <w:szCs w:val="20"/>
          <w:color w:val="auto"/>
        </w:rPr>
      </w:pPr>
    </w:p>
    <w:p>
      <w:pPr>
        <w:spacing w:after="0"/>
        <w:rPr>
          <w:sz w:val="20"/>
          <w:szCs w:val="20"/>
          <w:color w:val="auto"/>
        </w:rPr>
      </w:pPr>
      <w:r>
        <w:rPr>
          <w:rFonts w:ascii="Arial" w:cs="Arial" w:eastAsia="Arial" w:hAnsi="Arial"/>
          <w:sz w:val="19"/>
          <w:szCs w:val="19"/>
          <w:color w:val="auto"/>
        </w:rPr>
        <w:t>10</w:t>
      </w:r>
    </w:p>
    <w:p>
      <w:pPr>
        <w:sectPr>
          <w:pgSz w:w="11900" w:h="16838" w:orient="portrait"/>
          <w:cols w:equalWidth="0" w:num="1">
            <w:col w:w="220"/>
          </w:cols>
          <w:pgMar w:left="1240" w:top="1361" w:right="10440" w:bottom="1146" w:gutter="0" w:footer="0" w:header="0"/>
          <w:type w:val="continuous"/>
        </w:sectPr>
      </w:pPr>
    </w:p>
    <w:bookmarkStart w:id="13" w:name="page14"/>
    <w:bookmarkEnd w:id="13"/>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jc w:val="both"/>
        <w:ind w:left="980" w:hanging="519"/>
        <w:spacing w:after="0"/>
        <w:tabs>
          <w:tab w:leader="none" w:pos="980" w:val="left"/>
        </w:tabs>
        <w:numPr>
          <w:ilvl w:val="1"/>
          <w:numId w:val="23"/>
        </w:numPr>
        <w:rPr>
          <w:rFonts w:ascii="Arial" w:cs="Arial" w:eastAsia="Arial" w:hAnsi="Arial"/>
          <w:sz w:val="20"/>
          <w:szCs w:val="20"/>
          <w:color w:val="auto"/>
        </w:rPr>
      </w:pPr>
      <w:r>
        <w:rPr>
          <w:rFonts w:ascii="Arial" w:cs="Arial" w:eastAsia="Arial" w:hAnsi="Arial"/>
          <w:sz w:val="20"/>
          <w:szCs w:val="20"/>
          <w:color w:val="auto"/>
        </w:rPr>
        <w:t>Должна быть обеспечена подвижность надстройки относительно салона при угловых ко-</w:t>
      </w:r>
    </w:p>
    <w:p>
      <w:pPr>
        <w:spacing w:after="0" w:line="35" w:lineRule="exact"/>
        <w:rPr>
          <w:rFonts w:ascii="Arial" w:cs="Arial" w:eastAsia="Arial" w:hAnsi="Arial"/>
          <w:sz w:val="20"/>
          <w:szCs w:val="20"/>
          <w:color w:val="auto"/>
        </w:rPr>
      </w:pPr>
    </w:p>
    <w:p>
      <w:pPr>
        <w:jc w:val="both"/>
        <w:spacing w:after="0" w:line="246" w:lineRule="auto"/>
        <w:rPr>
          <w:rFonts w:ascii="Arial" w:cs="Arial" w:eastAsia="Arial" w:hAnsi="Arial"/>
          <w:sz w:val="20"/>
          <w:szCs w:val="20"/>
          <w:color w:val="auto"/>
        </w:rPr>
      </w:pPr>
      <w:r>
        <w:rPr>
          <w:rFonts w:ascii="Arial" w:cs="Arial" w:eastAsia="Arial" w:hAnsi="Arial"/>
          <w:sz w:val="20"/>
          <w:szCs w:val="20"/>
          <w:color w:val="auto"/>
        </w:rPr>
        <w:t>лебаниях рамы. Применение единой (цельнометаллической) конструкции кабины с салоном и над-стройки не допускается.</w:t>
      </w:r>
    </w:p>
    <w:p>
      <w:pPr>
        <w:jc w:val="both"/>
        <w:ind w:firstLine="454"/>
        <w:spacing w:after="0" w:line="246" w:lineRule="auto"/>
        <w:rPr>
          <w:rFonts w:ascii="Arial" w:cs="Arial" w:eastAsia="Arial" w:hAnsi="Arial"/>
          <w:sz w:val="20"/>
          <w:szCs w:val="20"/>
          <w:color w:val="auto"/>
        </w:rPr>
      </w:pPr>
      <w:r>
        <w:rPr>
          <w:rFonts w:ascii="Arial" w:cs="Arial" w:eastAsia="Arial" w:hAnsi="Arial"/>
          <w:sz w:val="20"/>
          <w:szCs w:val="20"/>
          <w:color w:val="auto"/>
        </w:rPr>
        <w:t>В случае применения эластичного соединения отдельных отсеков кузова должна быть обеспечена подвижность отсеков относительно друг друга.</w:t>
      </w:r>
    </w:p>
    <w:p>
      <w:pPr>
        <w:jc w:val="both"/>
        <w:ind w:left="940" w:hanging="479"/>
        <w:spacing w:after="0"/>
        <w:tabs>
          <w:tab w:leader="none" w:pos="940" w:val="left"/>
        </w:tabs>
        <w:numPr>
          <w:ilvl w:val="1"/>
          <w:numId w:val="23"/>
        </w:numPr>
        <w:rPr>
          <w:rFonts w:ascii="Arial" w:cs="Arial" w:eastAsia="Arial" w:hAnsi="Arial"/>
          <w:sz w:val="18"/>
          <w:szCs w:val="18"/>
          <w:color w:val="auto"/>
        </w:rPr>
      </w:pPr>
      <w:r>
        <w:rPr>
          <w:rFonts w:ascii="Arial" w:cs="Arial" w:eastAsia="Arial" w:hAnsi="Arial"/>
          <w:sz w:val="18"/>
          <w:szCs w:val="18"/>
          <w:color w:val="auto"/>
        </w:rPr>
        <w:t>Зазор над задними колесами при наибольшем их ходе (расстояние от верхней точки колеса до</w:t>
      </w:r>
    </w:p>
    <w:p>
      <w:pPr>
        <w:spacing w:after="0" w:line="29" w:lineRule="exact"/>
        <w:rPr>
          <w:rFonts w:ascii="Arial" w:cs="Arial" w:eastAsia="Arial" w:hAnsi="Arial"/>
          <w:sz w:val="18"/>
          <w:szCs w:val="18"/>
          <w:color w:val="auto"/>
        </w:rPr>
      </w:pPr>
    </w:p>
    <w:p>
      <w:pPr>
        <w:jc w:val="both"/>
        <w:ind w:left="460" w:right="1620" w:hanging="454"/>
        <w:spacing w:after="0" w:line="246" w:lineRule="auto"/>
        <w:rPr>
          <w:rFonts w:ascii="Arial" w:cs="Arial" w:eastAsia="Arial" w:hAnsi="Arial"/>
          <w:sz w:val="18"/>
          <w:szCs w:val="18"/>
          <w:color w:val="auto"/>
        </w:rPr>
      </w:pPr>
      <w:r>
        <w:rPr>
          <w:rFonts w:ascii="Arial" w:cs="Arial" w:eastAsia="Arial" w:hAnsi="Arial"/>
          <w:sz w:val="20"/>
          <w:szCs w:val="20"/>
          <w:color w:val="auto"/>
        </w:rPr>
        <w:t>внутренней поверхности колесной ниши при полной массе ПА) должен быть не менее: - 100 мм — для ПА на неполноприводном шасси;</w:t>
      </w:r>
    </w:p>
    <w:p>
      <w:pPr>
        <w:jc w:val="both"/>
        <w:ind w:left="460" w:right="4580"/>
        <w:spacing w:after="0" w:line="259" w:lineRule="auto"/>
        <w:rPr>
          <w:rFonts w:ascii="Arial" w:cs="Arial" w:eastAsia="Arial" w:hAnsi="Arial"/>
          <w:sz w:val="18"/>
          <w:szCs w:val="18"/>
          <w:color w:val="auto"/>
        </w:rPr>
      </w:pPr>
      <w:r>
        <w:rPr>
          <w:rFonts w:ascii="Arial" w:cs="Arial" w:eastAsia="Arial" w:hAnsi="Arial"/>
          <w:sz w:val="19"/>
          <w:szCs w:val="19"/>
          <w:color w:val="auto"/>
        </w:rPr>
        <w:t>- 200 мм — для ПА на полноприводном шасси. Задние колеса должны иметь брызговики.</w:t>
      </w:r>
    </w:p>
    <w:p>
      <w:pPr>
        <w:jc w:val="both"/>
        <w:ind w:left="1080" w:hanging="619"/>
        <w:spacing w:after="0"/>
        <w:tabs>
          <w:tab w:leader="none" w:pos="1080" w:val="left"/>
        </w:tabs>
        <w:numPr>
          <w:ilvl w:val="1"/>
          <w:numId w:val="23"/>
        </w:numPr>
        <w:rPr>
          <w:rFonts w:ascii="Arial" w:cs="Arial" w:eastAsia="Arial" w:hAnsi="Arial"/>
          <w:sz w:val="20"/>
          <w:szCs w:val="20"/>
          <w:color w:val="auto"/>
        </w:rPr>
      </w:pPr>
      <w:r>
        <w:rPr>
          <w:rFonts w:ascii="Arial" w:cs="Arial" w:eastAsia="Arial" w:hAnsi="Arial"/>
          <w:sz w:val="20"/>
          <w:szCs w:val="20"/>
          <w:color w:val="auto"/>
        </w:rPr>
        <w:t>Компоновка автомобиля должна обеспечивать возможность свободного доступа ко всем</w:t>
      </w:r>
    </w:p>
    <w:p>
      <w:pPr>
        <w:spacing w:after="0" w:line="6"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устройствам и деталям, подлежащим обслуживанию и контролю в эксплуатации.</w:t>
      </w:r>
    </w:p>
    <w:p>
      <w:pPr>
        <w:spacing w:after="0" w:line="6" w:lineRule="exact"/>
        <w:rPr>
          <w:rFonts w:ascii="Arial" w:cs="Arial" w:eastAsia="Arial" w:hAnsi="Arial"/>
          <w:sz w:val="20"/>
          <w:szCs w:val="20"/>
          <w:color w:val="auto"/>
        </w:rPr>
      </w:pPr>
    </w:p>
    <w:p>
      <w:pPr>
        <w:jc w:val="both"/>
        <w:ind w:left="1060" w:hanging="599"/>
        <w:spacing w:after="0"/>
        <w:tabs>
          <w:tab w:leader="none" w:pos="1060" w:val="left"/>
        </w:tabs>
        <w:numPr>
          <w:ilvl w:val="1"/>
          <w:numId w:val="23"/>
        </w:numPr>
        <w:rPr>
          <w:rFonts w:ascii="Arial" w:cs="Arial" w:eastAsia="Arial" w:hAnsi="Arial"/>
          <w:sz w:val="20"/>
          <w:szCs w:val="20"/>
          <w:color w:val="auto"/>
        </w:rPr>
      </w:pPr>
      <w:r>
        <w:rPr>
          <w:rFonts w:ascii="Arial" w:cs="Arial" w:eastAsia="Arial" w:hAnsi="Arial"/>
          <w:sz w:val="20"/>
          <w:szCs w:val="20"/>
          <w:color w:val="auto"/>
        </w:rPr>
        <w:t>По условиям компоновки допускаются перенос топливного бака с его штатного места на</w:t>
      </w:r>
    </w:p>
    <w:p>
      <w:pPr>
        <w:spacing w:after="0" w:line="6" w:lineRule="exact"/>
        <w:rPr>
          <w:rFonts w:ascii="Arial" w:cs="Arial" w:eastAsia="Arial" w:hAnsi="Arial"/>
          <w:sz w:val="20"/>
          <w:szCs w:val="20"/>
          <w:color w:val="auto"/>
        </w:rPr>
      </w:pPr>
    </w:p>
    <w:p>
      <w:pPr>
        <w:jc w:val="both"/>
        <w:spacing w:after="0" w:line="259" w:lineRule="auto"/>
        <w:rPr>
          <w:rFonts w:ascii="Arial" w:cs="Arial" w:eastAsia="Arial" w:hAnsi="Arial"/>
          <w:sz w:val="20"/>
          <w:szCs w:val="20"/>
          <w:color w:val="auto"/>
        </w:rPr>
      </w:pPr>
      <w:r>
        <w:rPr>
          <w:rFonts w:ascii="Arial" w:cs="Arial" w:eastAsia="Arial" w:hAnsi="Arial"/>
          <w:sz w:val="19"/>
          <w:szCs w:val="19"/>
          <w:color w:val="auto"/>
        </w:rPr>
        <w:t>базовом шасси, а также установка резервного, соединенного с основным. При переносе не допускается размещать заливную горловину топливного бака, а также сам топливный бак в кабине и салоне.</w:t>
      </w: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На ПА с дизельным двигателем климатического исполнения ХЛ по ГОСТ 15150 топливный бак и</w:t>
      </w:r>
    </w:p>
    <w:p>
      <w:pPr>
        <w:spacing w:after="0" w:line="17"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система подачи топлива должны быть утеплены и оборудованы системой обогрева.</w:t>
      </w:r>
    </w:p>
    <w:p>
      <w:pPr>
        <w:spacing w:after="0" w:line="6"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Заливная горловина топливного бака должна быть доступна только снаружи автомобиля и не</w:t>
      </w:r>
    </w:p>
    <w:p>
      <w:pPr>
        <w:spacing w:after="0" w:line="6" w:lineRule="exact"/>
        <w:rPr>
          <w:rFonts w:ascii="Arial" w:cs="Arial" w:eastAsia="Arial" w:hAnsi="Arial"/>
          <w:sz w:val="20"/>
          <w:szCs w:val="20"/>
          <w:color w:val="auto"/>
        </w:rPr>
      </w:pPr>
    </w:p>
    <w:p>
      <w:pPr>
        <w:ind w:left="460" w:hanging="454"/>
        <w:spacing w:after="0" w:line="259" w:lineRule="auto"/>
        <w:rPr>
          <w:rFonts w:ascii="Arial" w:cs="Arial" w:eastAsia="Arial" w:hAnsi="Arial"/>
          <w:sz w:val="20"/>
          <w:szCs w:val="20"/>
          <w:color w:val="auto"/>
        </w:rPr>
      </w:pPr>
      <w:r>
        <w:rPr>
          <w:rFonts w:ascii="Arial" w:cs="Arial" w:eastAsia="Arial" w:hAnsi="Arial"/>
          <w:sz w:val="19"/>
          <w:szCs w:val="19"/>
          <w:color w:val="auto"/>
        </w:rPr>
        <w:t>должна выступать за прилегающую наружную поверхность кузова в зоне размещения горловины. Заливная горловина должна быть расположена на расстоянии не менее 500 мм от любого двер-</w:t>
      </w:r>
    </w:p>
    <w:p>
      <w:pPr>
        <w:jc w:val="both"/>
        <w:spacing w:after="0" w:line="246" w:lineRule="auto"/>
        <w:rPr>
          <w:rFonts w:ascii="Arial" w:cs="Arial" w:eastAsia="Arial" w:hAnsi="Arial"/>
          <w:sz w:val="20"/>
          <w:szCs w:val="20"/>
          <w:color w:val="auto"/>
        </w:rPr>
      </w:pPr>
      <w:r>
        <w:rPr>
          <w:rFonts w:ascii="Arial" w:cs="Arial" w:eastAsia="Arial" w:hAnsi="Arial"/>
          <w:sz w:val="20"/>
          <w:szCs w:val="20"/>
          <w:color w:val="auto"/>
        </w:rPr>
        <w:t>ного проема салона, если топливный бак предназначен для бензина, и не менее 250 мм, если он пред-назначен для дизельного топлива; возможность попадания топлива на выхлопную систему должна быть исключена.</w:t>
      </w:r>
    </w:p>
    <w:p>
      <w:pPr>
        <w:jc w:val="both"/>
        <w:ind w:left="1080" w:hanging="619"/>
        <w:spacing w:after="0"/>
        <w:tabs>
          <w:tab w:leader="none" w:pos="1080" w:val="left"/>
        </w:tabs>
        <w:numPr>
          <w:ilvl w:val="1"/>
          <w:numId w:val="23"/>
        </w:numPr>
        <w:rPr>
          <w:rFonts w:ascii="Arial" w:cs="Arial" w:eastAsia="Arial" w:hAnsi="Arial"/>
          <w:sz w:val="20"/>
          <w:szCs w:val="20"/>
          <w:color w:val="auto"/>
        </w:rPr>
      </w:pPr>
      <w:r>
        <w:rPr>
          <w:rFonts w:ascii="Arial" w:cs="Arial" w:eastAsia="Arial" w:hAnsi="Arial"/>
          <w:sz w:val="20"/>
          <w:szCs w:val="20"/>
          <w:color w:val="auto"/>
        </w:rPr>
        <w:t>Конструкция крепления топливного бака при его переносе должна быть надежной, а сам</w:t>
      </w:r>
    </w:p>
    <w:p>
      <w:pPr>
        <w:spacing w:after="0" w:line="6"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он не должен выступать за габаритную ширину кузова ПА.</w:t>
      </w:r>
    </w:p>
    <w:p>
      <w:pPr>
        <w:spacing w:after="0" w:line="6" w:lineRule="exact"/>
        <w:rPr>
          <w:rFonts w:ascii="Arial" w:cs="Arial" w:eastAsia="Arial" w:hAnsi="Arial"/>
          <w:sz w:val="20"/>
          <w:szCs w:val="20"/>
          <w:color w:val="auto"/>
        </w:rPr>
      </w:pPr>
    </w:p>
    <w:p>
      <w:pPr>
        <w:jc w:val="both"/>
        <w:ind w:firstLine="454"/>
        <w:spacing w:after="0" w:line="259" w:lineRule="auto"/>
        <w:rPr>
          <w:rFonts w:ascii="Arial" w:cs="Arial" w:eastAsia="Arial" w:hAnsi="Arial"/>
          <w:sz w:val="20"/>
          <w:szCs w:val="20"/>
          <w:color w:val="auto"/>
        </w:rPr>
      </w:pPr>
      <w:r>
        <w:rPr>
          <w:rFonts w:ascii="Arial" w:cs="Arial" w:eastAsia="Arial" w:hAnsi="Arial"/>
          <w:sz w:val="19"/>
          <w:szCs w:val="19"/>
          <w:color w:val="auto"/>
        </w:rPr>
        <w:t>Размещение дополнительных топливопроводов должно максимально обеспечивать их защиту от повреждений; перекосы, изгибные деформации и вибрации всей конструкции ПА не должны вызывать чрезмерных напряжений в топливопроводах или нарушать их герметичность в условиях эксплуатации.</w:t>
      </w:r>
    </w:p>
    <w:p>
      <w:pPr>
        <w:jc w:val="both"/>
        <w:ind w:left="1080" w:hanging="619"/>
        <w:spacing w:after="0"/>
        <w:tabs>
          <w:tab w:leader="none" w:pos="1080" w:val="left"/>
        </w:tabs>
        <w:numPr>
          <w:ilvl w:val="1"/>
          <w:numId w:val="23"/>
        </w:numPr>
        <w:rPr>
          <w:rFonts w:ascii="Arial" w:cs="Arial" w:eastAsia="Arial" w:hAnsi="Arial"/>
          <w:sz w:val="20"/>
          <w:szCs w:val="20"/>
          <w:color w:val="auto"/>
        </w:rPr>
      </w:pPr>
      <w:r>
        <w:rPr>
          <w:rFonts w:ascii="Arial" w:cs="Arial" w:eastAsia="Arial" w:hAnsi="Arial"/>
          <w:sz w:val="20"/>
          <w:szCs w:val="20"/>
          <w:color w:val="auto"/>
        </w:rPr>
        <w:t>Компоновка дополнительной трансмиссии привода насоса на раме шасси — по норма-</w:t>
      </w:r>
    </w:p>
    <w:p>
      <w:pPr>
        <w:spacing w:after="0" w:line="6"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тивно-технической документации. Карданный вал должен быть отбалансирован не ниже 5-го класса</w:t>
      </w:r>
    </w:p>
    <w:p>
      <w:pPr>
        <w:spacing w:after="0" w:line="6"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по ГОСТ 22061.</w:t>
      </w:r>
    </w:p>
    <w:p>
      <w:pPr>
        <w:spacing w:after="0" w:line="6" w:lineRule="exact"/>
        <w:rPr>
          <w:rFonts w:ascii="Arial" w:cs="Arial" w:eastAsia="Arial" w:hAnsi="Arial"/>
          <w:sz w:val="20"/>
          <w:szCs w:val="20"/>
          <w:color w:val="auto"/>
        </w:rPr>
      </w:pPr>
    </w:p>
    <w:p>
      <w:pPr>
        <w:jc w:val="both"/>
        <w:ind w:firstLine="461"/>
        <w:spacing w:after="0" w:line="246" w:lineRule="auto"/>
        <w:tabs>
          <w:tab w:leader="none" w:pos="1089" w:val="left"/>
        </w:tabs>
        <w:numPr>
          <w:ilvl w:val="1"/>
          <w:numId w:val="23"/>
        </w:numPr>
        <w:rPr>
          <w:rFonts w:ascii="Arial" w:cs="Arial" w:eastAsia="Arial" w:hAnsi="Arial"/>
          <w:sz w:val="20"/>
          <w:szCs w:val="20"/>
          <w:color w:val="auto"/>
        </w:rPr>
      </w:pPr>
      <w:r>
        <w:rPr>
          <w:rFonts w:ascii="Arial" w:cs="Arial" w:eastAsia="Arial" w:hAnsi="Arial"/>
          <w:sz w:val="20"/>
          <w:szCs w:val="20"/>
          <w:color w:val="auto"/>
        </w:rPr>
        <w:t>Ударно-прочностные характеристики салона при опрокидывании — по ГОСТ Р 41.52 и нормативно-техничес кой документации.</w:t>
      </w: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Компоновка и крепление пожарного оборудования на крыше ПА должны способствовать сохра-</w:t>
      </w:r>
    </w:p>
    <w:p>
      <w:pPr>
        <w:spacing w:after="0" w:line="17"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нению жизненного пространства салона при опрокидывании.</w:t>
      </w:r>
    </w:p>
    <w:p>
      <w:pPr>
        <w:spacing w:after="0" w:line="6" w:lineRule="exact"/>
        <w:rPr>
          <w:rFonts w:ascii="Arial" w:cs="Arial" w:eastAsia="Arial" w:hAnsi="Arial"/>
          <w:sz w:val="20"/>
          <w:szCs w:val="20"/>
          <w:color w:val="auto"/>
        </w:rPr>
      </w:pPr>
    </w:p>
    <w:p>
      <w:pPr>
        <w:jc w:val="both"/>
        <w:ind w:firstLine="461"/>
        <w:spacing w:after="0" w:line="246" w:lineRule="auto"/>
        <w:tabs>
          <w:tab w:leader="none" w:pos="1051" w:val="left"/>
        </w:tabs>
        <w:numPr>
          <w:ilvl w:val="1"/>
          <w:numId w:val="23"/>
        </w:numPr>
        <w:rPr>
          <w:rFonts w:ascii="Arial" w:cs="Arial" w:eastAsia="Arial" w:hAnsi="Arial"/>
          <w:sz w:val="20"/>
          <w:szCs w:val="20"/>
          <w:color w:val="auto"/>
        </w:rPr>
      </w:pPr>
      <w:r>
        <w:rPr>
          <w:rFonts w:ascii="Arial" w:cs="Arial" w:eastAsia="Arial" w:hAnsi="Arial"/>
          <w:sz w:val="20"/>
          <w:szCs w:val="20"/>
          <w:color w:val="auto"/>
        </w:rPr>
        <w:t>ПА должны быть оборудованы травмобезопасными подножками и поручнями, если высота низа проема двери салона более 400 мм от уровня дороги (земли).</w:t>
      </w:r>
    </w:p>
    <w:p>
      <w:pPr>
        <w:jc w:val="both"/>
        <w:ind w:firstLine="454"/>
        <w:spacing w:after="0" w:line="246" w:lineRule="auto"/>
        <w:rPr>
          <w:rFonts w:ascii="Arial" w:cs="Arial" w:eastAsia="Arial" w:hAnsi="Arial"/>
          <w:sz w:val="20"/>
          <w:szCs w:val="20"/>
          <w:color w:val="auto"/>
        </w:rPr>
      </w:pPr>
      <w:r>
        <w:rPr>
          <w:rFonts w:ascii="Arial" w:cs="Arial" w:eastAsia="Arial" w:hAnsi="Arial"/>
          <w:sz w:val="20"/>
          <w:szCs w:val="20"/>
          <w:color w:val="auto"/>
        </w:rPr>
        <w:t>В технически обоснованных случаях высота подножки или первой ступени лестницы может до-стигать 700 мм.</w:t>
      </w:r>
    </w:p>
    <w:p>
      <w:pPr>
        <w:jc w:val="both"/>
        <w:ind w:left="1060" w:hanging="599"/>
        <w:spacing w:after="0"/>
        <w:tabs>
          <w:tab w:leader="none" w:pos="1060" w:val="left"/>
        </w:tabs>
        <w:numPr>
          <w:ilvl w:val="1"/>
          <w:numId w:val="23"/>
        </w:numPr>
        <w:rPr>
          <w:rFonts w:ascii="Arial" w:cs="Arial" w:eastAsia="Arial" w:hAnsi="Arial"/>
          <w:sz w:val="19"/>
          <w:szCs w:val="19"/>
          <w:color w:val="auto"/>
        </w:rPr>
      </w:pPr>
      <w:r>
        <w:rPr>
          <w:rFonts w:ascii="Arial" w:cs="Arial" w:eastAsia="Arial" w:hAnsi="Arial"/>
          <w:sz w:val="19"/>
          <w:szCs w:val="19"/>
          <w:color w:val="auto"/>
        </w:rPr>
        <w:t>Площадки на крыше и открытые платформы, предназначенные для работы, должны иметь</w:t>
      </w:r>
    </w:p>
    <w:p>
      <w:pPr>
        <w:spacing w:after="0" w:line="17"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ограждение по периметру высотой не менее 100 мм и покрытие, препятствующее скольжению.</w:t>
      </w:r>
    </w:p>
    <w:p>
      <w:pPr>
        <w:spacing w:after="0" w:line="6" w:lineRule="exact"/>
        <w:rPr>
          <w:rFonts w:ascii="Arial" w:cs="Arial" w:eastAsia="Arial" w:hAnsi="Arial"/>
          <w:sz w:val="19"/>
          <w:szCs w:val="19"/>
          <w:color w:val="auto"/>
        </w:rPr>
      </w:pPr>
    </w:p>
    <w:p>
      <w:pPr>
        <w:jc w:val="both"/>
        <w:ind w:left="1060" w:hanging="599"/>
        <w:spacing w:after="0"/>
        <w:tabs>
          <w:tab w:leader="none" w:pos="1060" w:val="left"/>
        </w:tabs>
        <w:numPr>
          <w:ilvl w:val="1"/>
          <w:numId w:val="23"/>
        </w:numPr>
        <w:rPr>
          <w:rFonts w:ascii="Arial" w:cs="Arial" w:eastAsia="Arial" w:hAnsi="Arial"/>
          <w:sz w:val="19"/>
          <w:szCs w:val="19"/>
          <w:color w:val="auto"/>
        </w:rPr>
      </w:pPr>
      <w:r>
        <w:rPr>
          <w:rFonts w:ascii="Arial" w:cs="Arial" w:eastAsia="Arial" w:hAnsi="Arial"/>
          <w:sz w:val="19"/>
          <w:szCs w:val="19"/>
          <w:color w:val="auto"/>
        </w:rPr>
        <w:t>Лестницы для подъема на крышу или площадку должны иметь ступени шириной не менее</w:t>
      </w:r>
    </w:p>
    <w:p>
      <w:pPr>
        <w:spacing w:after="0" w:line="17"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150 мм, глубиной не менее 125 мм. Расстояние между ступенями должно быть 300 мм.</w:t>
      </w:r>
    </w:p>
    <w:p>
      <w:pPr>
        <w:spacing w:after="0" w:line="6"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color w:val="auto"/>
        </w:rPr>
        <w:t>Ступени лестниц должны иметь поверхность, обеспечивающую устойчивое положение ступни</w:t>
      </w:r>
    </w:p>
    <w:p>
      <w:pPr>
        <w:spacing w:after="0" w:line="6" w:lineRule="exact"/>
        <w:rPr>
          <w:rFonts w:ascii="Arial" w:cs="Arial" w:eastAsia="Arial" w:hAnsi="Arial"/>
          <w:sz w:val="19"/>
          <w:szCs w:val="19"/>
          <w:color w:val="auto"/>
        </w:rPr>
      </w:pPr>
    </w:p>
    <w:p>
      <w:pPr>
        <w:jc w:val="both"/>
        <w:spacing w:after="0" w:line="246" w:lineRule="auto"/>
        <w:rPr>
          <w:rFonts w:ascii="Arial" w:cs="Arial" w:eastAsia="Arial" w:hAnsi="Arial"/>
          <w:sz w:val="19"/>
          <w:szCs w:val="19"/>
          <w:color w:val="auto"/>
        </w:rPr>
      </w:pPr>
      <w:r>
        <w:rPr>
          <w:rFonts w:ascii="Arial" w:cs="Arial" w:eastAsia="Arial" w:hAnsi="Arial"/>
          <w:sz w:val="20"/>
          <w:szCs w:val="20"/>
          <w:color w:val="auto"/>
        </w:rPr>
        <w:t>поднимающегося. При наличии двух и более ступеней следует устанавливать поручни или скобы диа-метром от 20 до 40 мм, высотой не менее 100 мм от плоскости кузова.</w:t>
      </w:r>
    </w:p>
    <w:p>
      <w:pPr>
        <w:jc w:val="both"/>
        <w:ind w:left="1060" w:hanging="599"/>
        <w:spacing w:after="0"/>
        <w:tabs>
          <w:tab w:leader="none" w:pos="1060" w:val="left"/>
        </w:tabs>
        <w:numPr>
          <w:ilvl w:val="1"/>
          <w:numId w:val="23"/>
        </w:numPr>
        <w:rPr>
          <w:rFonts w:ascii="Arial" w:cs="Arial" w:eastAsia="Arial" w:hAnsi="Arial"/>
          <w:sz w:val="19"/>
          <w:szCs w:val="19"/>
          <w:color w:val="auto"/>
        </w:rPr>
      </w:pPr>
      <w:r>
        <w:rPr>
          <w:rFonts w:ascii="Arial" w:cs="Arial" w:eastAsia="Arial" w:hAnsi="Arial"/>
          <w:sz w:val="19"/>
          <w:szCs w:val="19"/>
          <w:color w:val="auto"/>
        </w:rPr>
        <w:t>Компоновка лафетного ствола на крыше должна исключать возможность попадания огне-</w:t>
      </w:r>
    </w:p>
    <w:p>
      <w:pPr>
        <w:spacing w:after="0" w:line="17" w:lineRule="exact"/>
        <w:rPr>
          <w:rFonts w:ascii="Arial" w:cs="Arial" w:eastAsia="Arial" w:hAnsi="Arial"/>
          <w:sz w:val="19"/>
          <w:szCs w:val="19"/>
          <w:color w:val="auto"/>
        </w:rPr>
      </w:pPr>
    </w:p>
    <w:p>
      <w:pPr>
        <w:jc w:val="both"/>
        <w:spacing w:after="0" w:line="259" w:lineRule="auto"/>
        <w:rPr>
          <w:rFonts w:ascii="Arial" w:cs="Arial" w:eastAsia="Arial" w:hAnsi="Arial"/>
          <w:sz w:val="19"/>
          <w:szCs w:val="19"/>
          <w:color w:val="auto"/>
        </w:rPr>
      </w:pPr>
      <w:r>
        <w:rPr>
          <w:rFonts w:ascii="Arial" w:cs="Arial" w:eastAsia="Arial" w:hAnsi="Arial"/>
          <w:sz w:val="19"/>
          <w:szCs w:val="19"/>
          <w:color w:val="auto"/>
        </w:rPr>
        <w:t>тушащих веществ на лобовое стекло в начале и при окончании их подачи. В случае необходимости над лобовым стеклом должен устанавливаться защитный козырек. Козырек не должен снижать обзор-</w:t>
      </w:r>
    </w:p>
    <w:p>
      <w:pPr>
        <w:jc w:val="both"/>
        <w:spacing w:after="0"/>
        <w:rPr>
          <w:rFonts w:ascii="Arial" w:cs="Arial" w:eastAsia="Arial" w:hAnsi="Arial"/>
          <w:sz w:val="19"/>
          <w:szCs w:val="19"/>
          <w:color w:val="auto"/>
        </w:rPr>
      </w:pPr>
      <w:r>
        <w:rPr>
          <w:rFonts w:ascii="Arial" w:cs="Arial" w:eastAsia="Arial" w:hAnsi="Arial"/>
          <w:sz w:val="20"/>
          <w:szCs w:val="20"/>
          <w:color w:val="auto"/>
        </w:rPr>
        <w:t>ность с места водителя.</w:t>
      </w:r>
    </w:p>
    <w:p>
      <w:pPr>
        <w:spacing w:after="0" w:line="6" w:lineRule="exact"/>
        <w:rPr>
          <w:rFonts w:ascii="Arial" w:cs="Arial" w:eastAsia="Arial" w:hAnsi="Arial"/>
          <w:sz w:val="19"/>
          <w:szCs w:val="19"/>
          <w:color w:val="auto"/>
        </w:rPr>
      </w:pPr>
    </w:p>
    <w:p>
      <w:pPr>
        <w:jc w:val="both"/>
        <w:ind w:firstLine="454"/>
        <w:spacing w:after="0" w:line="259" w:lineRule="auto"/>
        <w:rPr>
          <w:rFonts w:ascii="Arial" w:cs="Arial" w:eastAsia="Arial" w:hAnsi="Arial"/>
          <w:sz w:val="19"/>
          <w:szCs w:val="19"/>
          <w:color w:val="auto"/>
        </w:rPr>
      </w:pPr>
      <w:r>
        <w:rPr>
          <w:rFonts w:ascii="Arial" w:cs="Arial" w:eastAsia="Arial" w:hAnsi="Arial"/>
          <w:sz w:val="19"/>
          <w:szCs w:val="19"/>
          <w:color w:val="auto"/>
        </w:rPr>
        <w:t>На ПА с кабиной любого типа должно быть обеспечено удобство протирки лобовых стекол. При переднем расположении кабины для удобства протирки стекол должны быть предусмотрены площадки</w:t>
      </w:r>
    </w:p>
    <w:p>
      <w:pPr>
        <w:jc w:val="both"/>
        <w:ind w:left="180" w:hanging="173"/>
        <w:spacing w:after="0"/>
        <w:tabs>
          <w:tab w:leader="none" w:pos="180" w:val="left"/>
        </w:tabs>
        <w:numPr>
          <w:ilvl w:val="0"/>
          <w:numId w:val="23"/>
        </w:numPr>
        <w:rPr>
          <w:rFonts w:ascii="Arial" w:cs="Arial" w:eastAsia="Arial" w:hAnsi="Arial"/>
          <w:sz w:val="20"/>
          <w:szCs w:val="20"/>
          <w:color w:val="auto"/>
        </w:rPr>
      </w:pPr>
      <w:r>
        <w:rPr>
          <w:rFonts w:ascii="Arial" w:cs="Arial" w:eastAsia="Arial" w:hAnsi="Arial"/>
          <w:sz w:val="20"/>
          <w:szCs w:val="20"/>
          <w:color w:val="auto"/>
        </w:rPr>
        <w:t>поручни, если высота верхней кромки стекла более 1900 мм от уровня дороги.</w:t>
      </w:r>
    </w:p>
    <w:p>
      <w:pPr>
        <w:spacing w:after="0" w:line="6" w:lineRule="exact"/>
        <w:rPr>
          <w:rFonts w:ascii="Arial" w:cs="Arial" w:eastAsia="Arial" w:hAnsi="Arial"/>
          <w:sz w:val="20"/>
          <w:szCs w:val="20"/>
          <w:color w:val="auto"/>
        </w:rPr>
      </w:pPr>
    </w:p>
    <w:p>
      <w:pPr>
        <w:jc w:val="both"/>
        <w:ind w:firstLine="461"/>
        <w:spacing w:after="0" w:line="256" w:lineRule="auto"/>
        <w:tabs>
          <w:tab w:leader="none" w:pos="1059" w:val="left"/>
        </w:tabs>
        <w:numPr>
          <w:ilvl w:val="1"/>
          <w:numId w:val="24"/>
        </w:numPr>
        <w:rPr>
          <w:rFonts w:ascii="Arial" w:cs="Arial" w:eastAsia="Arial" w:hAnsi="Arial"/>
          <w:sz w:val="20"/>
          <w:szCs w:val="20"/>
          <w:color w:val="auto"/>
        </w:rPr>
      </w:pPr>
      <w:r>
        <w:rPr>
          <w:rFonts w:ascii="Arial" w:cs="Arial" w:eastAsia="Arial" w:hAnsi="Arial"/>
          <w:sz w:val="20"/>
          <w:szCs w:val="20"/>
          <w:color w:val="auto"/>
        </w:rPr>
        <w:t>Расположение запасного колеса определяется компоновкой ПА с учетом обеспечения его оперативного съема и установки.</w:t>
      </w:r>
    </w:p>
    <w:p>
      <w:pPr>
        <w:sectPr>
          <w:pgSz w:w="11900" w:h="16838" w:orient="portrait"/>
          <w:cols w:equalWidth="0" w:num="1">
            <w:col w:w="9420"/>
          </w:cols>
          <w:pgMar w:left="1240" w:top="1361" w:right="1240" w:bottom="1440" w:gutter="0" w:footer="0" w:header="0"/>
        </w:sectPr>
      </w:pPr>
    </w:p>
    <w:p>
      <w:pPr>
        <w:spacing w:after="0" w:line="240" w:lineRule="exact"/>
        <w:rPr>
          <w:sz w:val="20"/>
          <w:szCs w:val="20"/>
          <w:color w:val="auto"/>
        </w:rPr>
      </w:pPr>
    </w:p>
    <w:p>
      <w:pPr>
        <w:spacing w:after="0"/>
        <w:rPr>
          <w:sz w:val="20"/>
          <w:szCs w:val="20"/>
          <w:color w:val="auto"/>
        </w:rPr>
      </w:pPr>
      <w:r>
        <w:rPr>
          <w:rFonts w:ascii="Arial" w:cs="Arial" w:eastAsia="Arial" w:hAnsi="Arial"/>
          <w:sz w:val="17"/>
          <w:szCs w:val="17"/>
          <w:color w:val="auto"/>
        </w:rPr>
        <w:t>11</w:t>
      </w:r>
    </w:p>
    <w:p>
      <w:pPr>
        <w:sectPr>
          <w:pgSz w:w="11900" w:h="16838" w:orient="portrait"/>
          <w:cols w:equalWidth="0" w:num="1">
            <w:col w:w="200"/>
          </w:cols>
          <w:pgMar w:left="10460" w:top="1361" w:right="1240" w:bottom="1440" w:gutter="0" w:footer="0" w:header="0"/>
          <w:type w:val="continuous"/>
        </w:sectPr>
      </w:pPr>
    </w:p>
    <w:bookmarkStart w:id="14" w:name="page15"/>
    <w:bookmarkEnd w:id="14"/>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ind w:firstLine="454"/>
        <w:spacing w:after="0" w:line="265" w:lineRule="auto"/>
        <w:rPr>
          <w:sz w:val="20"/>
          <w:szCs w:val="20"/>
          <w:color w:val="auto"/>
        </w:rPr>
      </w:pPr>
      <w:r>
        <w:rPr>
          <w:rFonts w:ascii="Arial" w:cs="Arial" w:eastAsia="Arial" w:hAnsi="Arial"/>
          <w:sz w:val="20"/>
          <w:szCs w:val="20"/>
          <w:color w:val="auto"/>
        </w:rPr>
        <w:t>Расположение запасного колеса не должно быть определяющим при оценке параметров проходимо-сти автомобиля, за исключением климатического исполнения ХЛ по ГОСТ 15150.</w:t>
      </w:r>
    </w:p>
    <w:p>
      <w:pPr>
        <w:spacing w:after="0" w:line="1" w:lineRule="exact"/>
        <w:rPr>
          <w:sz w:val="20"/>
          <w:szCs w:val="20"/>
          <w:color w:val="auto"/>
        </w:rPr>
      </w:pPr>
    </w:p>
    <w:p>
      <w:pPr>
        <w:jc w:val="both"/>
        <w:ind w:left="1060" w:hanging="599"/>
        <w:spacing w:after="0"/>
        <w:tabs>
          <w:tab w:leader="none" w:pos="1060" w:val="left"/>
        </w:tabs>
        <w:numPr>
          <w:ilvl w:val="0"/>
          <w:numId w:val="25"/>
        </w:numPr>
        <w:rPr>
          <w:rFonts w:ascii="Arial" w:cs="Arial" w:eastAsia="Arial" w:hAnsi="Arial"/>
          <w:sz w:val="19"/>
          <w:szCs w:val="19"/>
          <w:color w:val="auto"/>
        </w:rPr>
      </w:pPr>
      <w:r>
        <w:rPr>
          <w:rFonts w:ascii="Arial" w:cs="Arial" w:eastAsia="Arial" w:hAnsi="Arial"/>
          <w:sz w:val="19"/>
          <w:szCs w:val="19"/>
          <w:color w:val="auto"/>
        </w:rPr>
        <w:t>Выхлопная труба системы выпуска отработавших газов двигателя ПА не должна быть на-</w:t>
      </w:r>
    </w:p>
    <w:p>
      <w:pPr>
        <w:spacing w:after="0" w:line="2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правлена в сторону оператора, находящегося у органов управления работой ПА.</w:t>
      </w:r>
    </w:p>
    <w:p>
      <w:pPr>
        <w:spacing w:after="0" w:line="14"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19"/>
          <w:szCs w:val="19"/>
          <w:color w:val="auto"/>
        </w:rPr>
        <w:t>По требованию заказчика для отвода выхлопных газов ПА должен комплектоваться гибким рука-</w:t>
      </w:r>
    </w:p>
    <w:p>
      <w:pPr>
        <w:spacing w:after="0" w:line="25" w:lineRule="exact"/>
        <w:rPr>
          <w:rFonts w:ascii="Arial" w:cs="Arial" w:eastAsia="Arial" w:hAnsi="Arial"/>
          <w:sz w:val="19"/>
          <w:szCs w:val="19"/>
          <w:color w:val="auto"/>
        </w:rPr>
      </w:pPr>
    </w:p>
    <w:p>
      <w:pPr>
        <w:jc w:val="both"/>
        <w:spacing w:after="0" w:line="254" w:lineRule="auto"/>
        <w:rPr>
          <w:rFonts w:ascii="Arial" w:cs="Arial" w:eastAsia="Arial" w:hAnsi="Arial"/>
          <w:sz w:val="19"/>
          <w:szCs w:val="19"/>
          <w:color w:val="auto"/>
        </w:rPr>
      </w:pPr>
      <w:r>
        <w:rPr>
          <w:rFonts w:ascii="Arial" w:cs="Arial" w:eastAsia="Arial" w:hAnsi="Arial"/>
          <w:sz w:val="20"/>
          <w:szCs w:val="20"/>
          <w:color w:val="auto"/>
        </w:rPr>
        <w:t>вом длиной не менее 4 м с быстросъемным разъемом для подсоединения к выходной трубе системы выпуска газов.</w:t>
      </w:r>
    </w:p>
    <w:p>
      <w:pPr>
        <w:spacing w:after="0" w:line="1" w:lineRule="exact"/>
        <w:rPr>
          <w:rFonts w:ascii="Arial" w:cs="Arial" w:eastAsia="Arial" w:hAnsi="Arial"/>
          <w:sz w:val="19"/>
          <w:szCs w:val="19"/>
          <w:color w:val="auto"/>
        </w:rPr>
      </w:pPr>
    </w:p>
    <w:p>
      <w:pPr>
        <w:jc w:val="both"/>
        <w:ind w:left="1060" w:hanging="599"/>
        <w:spacing w:after="0"/>
        <w:tabs>
          <w:tab w:leader="none" w:pos="1060" w:val="left"/>
        </w:tabs>
        <w:numPr>
          <w:ilvl w:val="0"/>
          <w:numId w:val="25"/>
        </w:numPr>
        <w:rPr>
          <w:rFonts w:ascii="Arial" w:cs="Arial" w:eastAsia="Arial" w:hAnsi="Arial"/>
          <w:sz w:val="19"/>
          <w:szCs w:val="19"/>
          <w:color w:val="auto"/>
        </w:rPr>
      </w:pPr>
      <w:r>
        <w:rPr>
          <w:rFonts w:ascii="Arial" w:cs="Arial" w:eastAsia="Arial" w:hAnsi="Arial"/>
          <w:sz w:val="19"/>
          <w:szCs w:val="19"/>
          <w:color w:val="auto"/>
        </w:rPr>
        <w:t>На автомобиле должны быть предусмотрены места для установки регистрационных госу-</w:t>
      </w:r>
    </w:p>
    <w:p>
      <w:pPr>
        <w:spacing w:after="0" w:line="2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дарственных знаков транспортных средств по ГОСТ Р 50577.</w:t>
      </w:r>
    </w:p>
    <w:p>
      <w:pPr>
        <w:spacing w:after="0" w:line="14" w:lineRule="exact"/>
        <w:rPr>
          <w:rFonts w:ascii="Arial" w:cs="Arial" w:eastAsia="Arial" w:hAnsi="Arial"/>
          <w:sz w:val="19"/>
          <w:szCs w:val="19"/>
          <w:color w:val="auto"/>
        </w:rPr>
      </w:pPr>
    </w:p>
    <w:p>
      <w:pPr>
        <w:jc w:val="both"/>
        <w:ind w:left="1080" w:hanging="619"/>
        <w:spacing w:after="0"/>
        <w:tabs>
          <w:tab w:leader="none" w:pos="1080" w:val="left"/>
        </w:tabs>
        <w:numPr>
          <w:ilvl w:val="0"/>
          <w:numId w:val="25"/>
        </w:numPr>
        <w:rPr>
          <w:rFonts w:ascii="Arial" w:cs="Arial" w:eastAsia="Arial" w:hAnsi="Arial"/>
          <w:sz w:val="20"/>
          <w:szCs w:val="20"/>
          <w:color w:val="auto"/>
        </w:rPr>
      </w:pPr>
      <w:r>
        <w:rPr>
          <w:rFonts w:ascii="Arial" w:cs="Arial" w:eastAsia="Arial" w:hAnsi="Arial"/>
          <w:sz w:val="20"/>
          <w:szCs w:val="20"/>
          <w:color w:val="auto"/>
        </w:rPr>
        <w:t>Габаритные размеры ПА не должны превышать:</w:t>
      </w:r>
    </w:p>
    <w:p>
      <w:pPr>
        <w:spacing w:after="0" w:line="14" w:lineRule="exact"/>
        <w:rPr>
          <w:sz w:val="20"/>
          <w:szCs w:val="20"/>
          <w:color w:val="auto"/>
        </w:rPr>
      </w:pPr>
    </w:p>
    <w:p>
      <w:pPr>
        <w:jc w:val="both"/>
        <w:ind w:left="580" w:hanging="119"/>
        <w:spacing w:after="0"/>
        <w:tabs>
          <w:tab w:leader="none" w:pos="580" w:val="left"/>
        </w:tabs>
        <w:numPr>
          <w:ilvl w:val="0"/>
          <w:numId w:val="26"/>
        </w:numPr>
        <w:rPr>
          <w:rFonts w:ascii="Arial" w:cs="Arial" w:eastAsia="Arial" w:hAnsi="Arial"/>
          <w:sz w:val="20"/>
          <w:szCs w:val="20"/>
          <w:color w:val="auto"/>
        </w:rPr>
      </w:pPr>
      <w:r>
        <w:rPr>
          <w:rFonts w:ascii="Arial" w:cs="Arial" w:eastAsia="Arial" w:hAnsi="Arial"/>
          <w:sz w:val="20"/>
          <w:szCs w:val="20"/>
          <w:color w:val="auto"/>
        </w:rPr>
        <w:t>длина — 12,0 м;</w:t>
      </w:r>
    </w:p>
    <w:p>
      <w:pPr>
        <w:spacing w:after="0" w:line="14" w:lineRule="exact"/>
        <w:rPr>
          <w:rFonts w:ascii="Arial" w:cs="Arial" w:eastAsia="Arial" w:hAnsi="Arial"/>
          <w:sz w:val="20"/>
          <w:szCs w:val="20"/>
          <w:color w:val="auto"/>
        </w:rPr>
      </w:pPr>
    </w:p>
    <w:p>
      <w:pPr>
        <w:jc w:val="both"/>
        <w:ind w:left="580" w:hanging="119"/>
        <w:spacing w:after="0"/>
        <w:tabs>
          <w:tab w:leader="none" w:pos="580" w:val="left"/>
        </w:tabs>
        <w:numPr>
          <w:ilvl w:val="0"/>
          <w:numId w:val="26"/>
        </w:numPr>
        <w:rPr>
          <w:rFonts w:ascii="Arial" w:cs="Arial" w:eastAsia="Arial" w:hAnsi="Arial"/>
          <w:sz w:val="20"/>
          <w:szCs w:val="20"/>
          <w:color w:val="auto"/>
        </w:rPr>
      </w:pPr>
      <w:r>
        <w:rPr>
          <w:rFonts w:ascii="Arial" w:cs="Arial" w:eastAsia="Arial" w:hAnsi="Arial"/>
          <w:sz w:val="20"/>
          <w:szCs w:val="20"/>
          <w:color w:val="auto"/>
        </w:rPr>
        <w:t>ширина — 2,5 м;</w:t>
      </w:r>
    </w:p>
    <w:p>
      <w:pPr>
        <w:spacing w:after="0" w:line="14" w:lineRule="exact"/>
        <w:rPr>
          <w:rFonts w:ascii="Arial" w:cs="Arial" w:eastAsia="Arial" w:hAnsi="Arial"/>
          <w:sz w:val="20"/>
          <w:szCs w:val="20"/>
          <w:color w:val="auto"/>
        </w:rPr>
      </w:pPr>
    </w:p>
    <w:p>
      <w:pPr>
        <w:jc w:val="both"/>
        <w:ind w:left="580" w:hanging="119"/>
        <w:spacing w:after="0"/>
        <w:tabs>
          <w:tab w:leader="none" w:pos="580" w:val="left"/>
        </w:tabs>
        <w:numPr>
          <w:ilvl w:val="0"/>
          <w:numId w:val="26"/>
        </w:numPr>
        <w:rPr>
          <w:rFonts w:ascii="Arial" w:cs="Arial" w:eastAsia="Arial" w:hAnsi="Arial"/>
          <w:sz w:val="20"/>
          <w:szCs w:val="20"/>
          <w:color w:val="auto"/>
        </w:rPr>
      </w:pPr>
      <w:r>
        <w:rPr>
          <w:rFonts w:ascii="Arial" w:cs="Arial" w:eastAsia="Arial" w:hAnsi="Arial"/>
          <w:sz w:val="20"/>
          <w:szCs w:val="20"/>
          <w:color w:val="auto"/>
        </w:rPr>
        <w:t>высота (в снаряженном состоянии) — 3,7 м.</w:t>
      </w:r>
    </w:p>
    <w:p>
      <w:pPr>
        <w:spacing w:after="0" w:line="14"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Другие геометрические размеры — по нормативно-технической документации.</w:t>
      </w:r>
    </w:p>
    <w:p>
      <w:pPr>
        <w:spacing w:after="0" w:line="220"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5.4 Требования к салону</w:t>
      </w:r>
    </w:p>
    <w:p>
      <w:pPr>
        <w:spacing w:after="0" w:line="127" w:lineRule="exact"/>
        <w:rPr>
          <w:sz w:val="20"/>
          <w:szCs w:val="20"/>
          <w:color w:val="auto"/>
        </w:rPr>
      </w:pPr>
    </w:p>
    <w:p>
      <w:pPr>
        <w:jc w:val="both"/>
        <w:ind w:firstLine="461"/>
        <w:spacing w:after="0" w:line="262" w:lineRule="auto"/>
        <w:tabs>
          <w:tab w:leader="none" w:pos="976" w:val="left"/>
        </w:tabs>
        <w:numPr>
          <w:ilvl w:val="1"/>
          <w:numId w:val="27"/>
        </w:numPr>
        <w:rPr>
          <w:rFonts w:ascii="Arial" w:cs="Arial" w:eastAsia="Arial" w:hAnsi="Arial"/>
          <w:sz w:val="20"/>
          <w:szCs w:val="20"/>
          <w:color w:val="auto"/>
        </w:rPr>
      </w:pPr>
      <w:r>
        <w:rPr>
          <w:rFonts w:ascii="Arial" w:cs="Arial" w:eastAsia="Arial" w:hAnsi="Arial"/>
          <w:sz w:val="20"/>
          <w:szCs w:val="20"/>
          <w:color w:val="auto"/>
        </w:rPr>
        <w:t>Число мест боевого расчета устанавливается исходя из назначения ПА и определяется количеством мест в кабине базового шасси, включая место водителя, и в кабине боевого расчета (при ее наличии).</w:t>
      </w:r>
    </w:p>
    <w:p>
      <w:pPr>
        <w:jc w:val="both"/>
        <w:ind w:left="960" w:hanging="499"/>
        <w:spacing w:after="0"/>
        <w:tabs>
          <w:tab w:leader="none" w:pos="960" w:val="left"/>
        </w:tabs>
        <w:numPr>
          <w:ilvl w:val="1"/>
          <w:numId w:val="27"/>
        </w:numPr>
        <w:rPr>
          <w:rFonts w:ascii="Arial" w:cs="Arial" w:eastAsia="Arial" w:hAnsi="Arial"/>
          <w:sz w:val="19"/>
          <w:szCs w:val="19"/>
          <w:color w:val="auto"/>
        </w:rPr>
      </w:pPr>
      <w:r>
        <w:rPr>
          <w:rFonts w:ascii="Arial" w:cs="Arial" w:eastAsia="Arial" w:hAnsi="Arial"/>
          <w:sz w:val="19"/>
          <w:szCs w:val="19"/>
          <w:color w:val="auto"/>
        </w:rPr>
        <w:t>Кабины водителя и боевого расчета, образующие общий салон, должны представлять со-</w:t>
      </w:r>
    </w:p>
    <w:p>
      <w:pPr>
        <w:spacing w:after="0" w:line="2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бой единую пространственную конструкцию, обеспечивающую возможность оперативной посадки и</w:t>
      </w:r>
    </w:p>
    <w:p>
      <w:pPr>
        <w:spacing w:after="0" w:line="14"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высадки, удобство и безопасность размещения боевого расчета.</w:t>
      </w:r>
    </w:p>
    <w:p>
      <w:pPr>
        <w:spacing w:after="0" w:line="14" w:lineRule="exact"/>
        <w:rPr>
          <w:rFonts w:ascii="Arial" w:cs="Arial" w:eastAsia="Arial" w:hAnsi="Arial"/>
          <w:sz w:val="19"/>
          <w:szCs w:val="19"/>
          <w:color w:val="auto"/>
        </w:rPr>
      </w:pPr>
    </w:p>
    <w:p>
      <w:pPr>
        <w:jc w:val="both"/>
        <w:ind w:firstLine="461"/>
        <w:spacing w:after="0" w:line="254" w:lineRule="auto"/>
        <w:tabs>
          <w:tab w:leader="none" w:pos="947" w:val="left"/>
        </w:tabs>
        <w:numPr>
          <w:ilvl w:val="1"/>
          <w:numId w:val="27"/>
        </w:numPr>
        <w:rPr>
          <w:rFonts w:ascii="Arial" w:cs="Arial" w:eastAsia="Arial" w:hAnsi="Arial"/>
          <w:sz w:val="20"/>
          <w:szCs w:val="20"/>
          <w:color w:val="auto"/>
        </w:rPr>
      </w:pPr>
      <w:r>
        <w:rPr>
          <w:rFonts w:ascii="Arial" w:cs="Arial" w:eastAsia="Arial" w:hAnsi="Arial"/>
          <w:sz w:val="20"/>
          <w:szCs w:val="20"/>
          <w:color w:val="auto"/>
        </w:rPr>
        <w:t>Каждая кабина, образующая салон, должна иметь не менее двух дверей, не считая дверей штатной кабины базового шасси.</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19"/>
          <w:szCs w:val="19"/>
          <w:color w:val="auto"/>
        </w:rPr>
        <w:t>Ширина дверного проема при поперечном (относительно продольной оси шасси) расположении</w:t>
      </w:r>
    </w:p>
    <w:p>
      <w:pPr>
        <w:spacing w:after="0" w:line="25"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сидений — не менее 650 мм.</w:t>
      </w:r>
    </w:p>
    <w:p>
      <w:pPr>
        <w:spacing w:after="0" w:line="14" w:lineRule="exact"/>
        <w:rPr>
          <w:rFonts w:ascii="Arial" w:cs="Arial" w:eastAsia="Arial" w:hAnsi="Arial"/>
          <w:sz w:val="20"/>
          <w:szCs w:val="20"/>
          <w:color w:val="auto"/>
        </w:rPr>
      </w:pPr>
    </w:p>
    <w:p>
      <w:pPr>
        <w:jc w:val="both"/>
        <w:ind w:firstLine="454"/>
        <w:spacing w:after="0" w:line="254" w:lineRule="auto"/>
        <w:rPr>
          <w:rFonts w:ascii="Arial" w:cs="Arial" w:eastAsia="Arial" w:hAnsi="Arial"/>
          <w:sz w:val="20"/>
          <w:szCs w:val="20"/>
          <w:color w:val="auto"/>
        </w:rPr>
      </w:pPr>
      <w:r>
        <w:rPr>
          <w:rFonts w:ascii="Arial" w:cs="Arial" w:eastAsia="Arial" w:hAnsi="Arial"/>
          <w:sz w:val="20"/>
          <w:szCs w:val="20"/>
          <w:color w:val="auto"/>
        </w:rPr>
        <w:t>Ширина дверного проема при продольном (вдоль рамы шасси) расположении сидений — не менее 1100 мм.</w:t>
      </w:r>
    </w:p>
    <w:p>
      <w:pPr>
        <w:spacing w:after="0" w:line="1" w:lineRule="exact"/>
        <w:rPr>
          <w:rFonts w:ascii="Arial" w:cs="Arial" w:eastAsia="Arial" w:hAnsi="Arial"/>
          <w:sz w:val="20"/>
          <w:szCs w:val="20"/>
          <w:color w:val="auto"/>
        </w:rPr>
      </w:pPr>
    </w:p>
    <w:p>
      <w:pPr>
        <w:jc w:val="both"/>
        <w:ind w:left="960" w:hanging="499"/>
        <w:spacing w:after="0"/>
        <w:tabs>
          <w:tab w:leader="none" w:pos="960" w:val="left"/>
        </w:tabs>
        <w:numPr>
          <w:ilvl w:val="1"/>
          <w:numId w:val="27"/>
        </w:numPr>
        <w:rPr>
          <w:rFonts w:ascii="Arial" w:cs="Arial" w:eastAsia="Arial" w:hAnsi="Arial"/>
          <w:sz w:val="20"/>
          <w:szCs w:val="20"/>
          <w:color w:val="auto"/>
        </w:rPr>
      </w:pPr>
      <w:r>
        <w:rPr>
          <w:rFonts w:ascii="Arial" w:cs="Arial" w:eastAsia="Arial" w:hAnsi="Arial"/>
          <w:sz w:val="20"/>
          <w:szCs w:val="20"/>
          <w:color w:val="auto"/>
        </w:rPr>
        <w:t>Остекление салона должно быть выполнено из безопасного стекла по ГОСТ Р 41.43.</w:t>
      </w:r>
    </w:p>
    <w:p>
      <w:pPr>
        <w:spacing w:after="0" w:line="14" w:lineRule="exact"/>
        <w:rPr>
          <w:rFonts w:ascii="Arial" w:cs="Arial" w:eastAsia="Arial" w:hAnsi="Arial"/>
          <w:sz w:val="20"/>
          <w:szCs w:val="20"/>
          <w:color w:val="auto"/>
        </w:rPr>
      </w:pPr>
    </w:p>
    <w:p>
      <w:pPr>
        <w:jc w:val="both"/>
        <w:ind w:left="940" w:hanging="479"/>
        <w:spacing w:after="0"/>
        <w:tabs>
          <w:tab w:leader="none" w:pos="940" w:val="left"/>
        </w:tabs>
        <w:numPr>
          <w:ilvl w:val="1"/>
          <w:numId w:val="27"/>
        </w:numPr>
        <w:rPr>
          <w:rFonts w:ascii="Arial" w:cs="Arial" w:eastAsia="Arial" w:hAnsi="Arial"/>
          <w:sz w:val="19"/>
          <w:szCs w:val="19"/>
          <w:color w:val="auto"/>
        </w:rPr>
      </w:pPr>
      <w:r>
        <w:rPr>
          <w:rFonts w:ascii="Arial" w:cs="Arial" w:eastAsia="Arial" w:hAnsi="Arial"/>
          <w:sz w:val="19"/>
          <w:szCs w:val="19"/>
          <w:color w:val="auto"/>
        </w:rPr>
        <w:t>Обзорность с рабочего места водителя должна соответствовать требованиям ГОСТ Р 51266.</w:t>
      </w:r>
    </w:p>
    <w:p>
      <w:pPr>
        <w:spacing w:after="0" w:line="25" w:lineRule="exact"/>
        <w:rPr>
          <w:rFonts w:ascii="Arial" w:cs="Arial" w:eastAsia="Arial" w:hAnsi="Arial"/>
          <w:sz w:val="19"/>
          <w:szCs w:val="19"/>
          <w:color w:val="auto"/>
        </w:rPr>
      </w:pPr>
    </w:p>
    <w:p>
      <w:pPr>
        <w:jc w:val="both"/>
        <w:ind w:left="960" w:hanging="499"/>
        <w:spacing w:after="0"/>
        <w:tabs>
          <w:tab w:leader="none" w:pos="960" w:val="left"/>
        </w:tabs>
        <w:numPr>
          <w:ilvl w:val="1"/>
          <w:numId w:val="27"/>
        </w:numPr>
        <w:rPr>
          <w:rFonts w:ascii="Arial" w:cs="Arial" w:eastAsia="Arial" w:hAnsi="Arial"/>
          <w:sz w:val="19"/>
          <w:szCs w:val="19"/>
          <w:color w:val="auto"/>
        </w:rPr>
      </w:pPr>
      <w:r>
        <w:rPr>
          <w:rFonts w:ascii="Arial" w:cs="Arial" w:eastAsia="Arial" w:hAnsi="Arial"/>
          <w:sz w:val="19"/>
          <w:szCs w:val="19"/>
          <w:color w:val="auto"/>
        </w:rPr>
        <w:t>Высота салона в свету, замеренная на расстоянии 250 мм от внутренней обшивки боковой</w:t>
      </w:r>
    </w:p>
    <w:p>
      <w:pPr>
        <w:spacing w:after="0" w:line="2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стенки, должна быть не менее 1400 мм.</w:t>
      </w:r>
    </w:p>
    <w:p>
      <w:pPr>
        <w:spacing w:after="0" w:line="14"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color w:val="auto"/>
        </w:rPr>
        <w:t>Высота дверного проема — не менее 1350 мм.</w:t>
      </w:r>
    </w:p>
    <w:p>
      <w:pPr>
        <w:spacing w:after="0" w:line="14" w:lineRule="exact"/>
        <w:rPr>
          <w:rFonts w:ascii="Arial" w:cs="Arial" w:eastAsia="Arial" w:hAnsi="Arial"/>
          <w:sz w:val="19"/>
          <w:szCs w:val="19"/>
          <w:color w:val="auto"/>
        </w:rPr>
      </w:pPr>
    </w:p>
    <w:p>
      <w:pPr>
        <w:jc w:val="both"/>
        <w:ind w:firstLine="454"/>
        <w:spacing w:after="0" w:line="268" w:lineRule="auto"/>
        <w:rPr>
          <w:rFonts w:ascii="Arial" w:cs="Arial" w:eastAsia="Arial" w:hAnsi="Arial"/>
          <w:sz w:val="19"/>
          <w:szCs w:val="19"/>
          <w:color w:val="auto"/>
        </w:rPr>
      </w:pPr>
      <w:r>
        <w:rPr>
          <w:rFonts w:ascii="Arial" w:cs="Arial" w:eastAsia="Arial" w:hAnsi="Arial"/>
          <w:sz w:val="19"/>
          <w:szCs w:val="19"/>
          <w:color w:val="auto"/>
        </w:rPr>
        <w:t>В технически обоснованных случаях по согласованию с заказчиком допускается использование дверей штатной кабины базового шасси с соответствующими размерами дверного проема.</w:t>
      </w:r>
    </w:p>
    <w:p>
      <w:pPr>
        <w:jc w:val="both"/>
        <w:ind w:left="460"/>
        <w:spacing w:after="0"/>
        <w:rPr>
          <w:rFonts w:ascii="Arial" w:cs="Arial" w:eastAsia="Arial" w:hAnsi="Arial"/>
          <w:sz w:val="19"/>
          <w:szCs w:val="19"/>
          <w:color w:val="auto"/>
        </w:rPr>
      </w:pPr>
      <w:r>
        <w:rPr>
          <w:rFonts w:ascii="Arial" w:cs="Arial" w:eastAsia="Arial" w:hAnsi="Arial"/>
          <w:sz w:val="19"/>
          <w:szCs w:val="19"/>
          <w:color w:val="auto"/>
        </w:rPr>
        <w:t>Расстояние от подушки (плоскости) сиденья до крыши салона, замеренное под углом 8° к вертика-</w:t>
      </w:r>
    </w:p>
    <w:p>
      <w:pPr>
        <w:spacing w:after="0" w:line="2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ли, — не менее 950 мм.</w:t>
      </w:r>
    </w:p>
    <w:p>
      <w:pPr>
        <w:spacing w:after="0" w:line="14" w:lineRule="exact"/>
        <w:rPr>
          <w:rFonts w:ascii="Arial" w:cs="Arial" w:eastAsia="Arial" w:hAnsi="Arial"/>
          <w:sz w:val="19"/>
          <w:szCs w:val="19"/>
          <w:color w:val="auto"/>
        </w:rPr>
      </w:pPr>
    </w:p>
    <w:p>
      <w:pPr>
        <w:jc w:val="both"/>
        <w:ind w:firstLine="461"/>
        <w:spacing w:after="0" w:line="254" w:lineRule="auto"/>
        <w:tabs>
          <w:tab w:leader="none" w:pos="945" w:val="left"/>
        </w:tabs>
        <w:numPr>
          <w:ilvl w:val="1"/>
          <w:numId w:val="27"/>
        </w:numPr>
        <w:rPr>
          <w:rFonts w:ascii="Arial" w:cs="Arial" w:eastAsia="Arial" w:hAnsi="Arial"/>
          <w:sz w:val="20"/>
          <w:szCs w:val="20"/>
          <w:color w:val="auto"/>
        </w:rPr>
      </w:pPr>
      <w:r>
        <w:rPr>
          <w:rFonts w:ascii="Arial" w:cs="Arial" w:eastAsia="Arial" w:hAnsi="Arial"/>
          <w:sz w:val="20"/>
          <w:szCs w:val="20"/>
          <w:color w:val="auto"/>
        </w:rPr>
        <w:t>Ширина рабочего пространства для водителя должна составлять не менее 800 мм, ширина сидений для каждого сидящего рядом с водителем — не менее 450 мм.</w:t>
      </w:r>
    </w:p>
    <w:p>
      <w:pPr>
        <w:spacing w:after="0" w:line="1" w:lineRule="exact"/>
        <w:rPr>
          <w:rFonts w:ascii="Arial" w:cs="Arial" w:eastAsia="Arial" w:hAnsi="Arial"/>
          <w:sz w:val="20"/>
          <w:szCs w:val="20"/>
          <w:color w:val="auto"/>
        </w:rPr>
      </w:pPr>
    </w:p>
    <w:p>
      <w:pPr>
        <w:jc w:val="both"/>
        <w:ind w:firstLine="454"/>
        <w:spacing w:after="0" w:line="254" w:lineRule="auto"/>
        <w:rPr>
          <w:rFonts w:ascii="Arial" w:cs="Arial" w:eastAsia="Arial" w:hAnsi="Arial"/>
          <w:sz w:val="20"/>
          <w:szCs w:val="20"/>
          <w:color w:val="auto"/>
        </w:rPr>
      </w:pPr>
      <w:r>
        <w:rPr>
          <w:rFonts w:ascii="Arial" w:cs="Arial" w:eastAsia="Arial" w:hAnsi="Arial"/>
          <w:sz w:val="20"/>
          <w:szCs w:val="20"/>
          <w:color w:val="auto"/>
        </w:rPr>
        <w:t>Кабина, предназначенная для размещения водителя и двух членов боевого расчета (1+2), должна иметь внутреннюю ширину не менее 1700 мм.</w:t>
      </w:r>
    </w:p>
    <w:p>
      <w:pPr>
        <w:spacing w:after="0" w:line="1" w:lineRule="exact"/>
        <w:rPr>
          <w:rFonts w:ascii="Arial" w:cs="Arial" w:eastAsia="Arial" w:hAnsi="Arial"/>
          <w:sz w:val="20"/>
          <w:szCs w:val="20"/>
          <w:color w:val="auto"/>
        </w:rPr>
      </w:pPr>
    </w:p>
    <w:p>
      <w:pPr>
        <w:jc w:val="both"/>
        <w:ind w:left="960" w:hanging="499"/>
        <w:spacing w:after="0"/>
        <w:tabs>
          <w:tab w:leader="none" w:pos="960" w:val="left"/>
        </w:tabs>
        <w:numPr>
          <w:ilvl w:val="1"/>
          <w:numId w:val="27"/>
        </w:numPr>
        <w:rPr>
          <w:rFonts w:ascii="Arial" w:cs="Arial" w:eastAsia="Arial" w:hAnsi="Arial"/>
          <w:sz w:val="19"/>
          <w:szCs w:val="19"/>
          <w:color w:val="auto"/>
        </w:rPr>
      </w:pPr>
      <w:r>
        <w:rPr>
          <w:rFonts w:ascii="Arial" w:cs="Arial" w:eastAsia="Arial" w:hAnsi="Arial"/>
          <w:sz w:val="19"/>
          <w:szCs w:val="19"/>
          <w:color w:val="auto"/>
        </w:rPr>
        <w:t>Покрытие подушек сидений должно изготавливаться из воздухопроницаемого, нетоксично-</w:t>
      </w:r>
    </w:p>
    <w:p>
      <w:pPr>
        <w:spacing w:after="0" w:line="25" w:lineRule="exact"/>
        <w:rPr>
          <w:rFonts w:ascii="Arial" w:cs="Arial" w:eastAsia="Arial" w:hAnsi="Arial"/>
          <w:sz w:val="19"/>
          <w:szCs w:val="19"/>
          <w:color w:val="auto"/>
        </w:rPr>
      </w:pPr>
    </w:p>
    <w:p>
      <w:pPr>
        <w:jc w:val="both"/>
        <w:spacing w:after="0" w:line="254" w:lineRule="auto"/>
        <w:rPr>
          <w:rFonts w:ascii="Arial" w:cs="Arial" w:eastAsia="Arial" w:hAnsi="Arial"/>
          <w:sz w:val="19"/>
          <w:szCs w:val="19"/>
          <w:color w:val="auto"/>
        </w:rPr>
      </w:pPr>
      <w:r>
        <w:rPr>
          <w:rFonts w:ascii="Arial" w:cs="Arial" w:eastAsia="Arial" w:hAnsi="Arial"/>
          <w:sz w:val="20"/>
          <w:szCs w:val="20"/>
          <w:color w:val="auto"/>
        </w:rPr>
        <w:t>го, умягченного материала. Под сиденьями могут быть размещены ящики для пожарно-технического оборудования, при этом сиденья выполняются откидными.</w:t>
      </w:r>
    </w:p>
    <w:p>
      <w:pPr>
        <w:spacing w:after="0" w:line="1" w:lineRule="exact"/>
        <w:rPr>
          <w:rFonts w:ascii="Arial" w:cs="Arial" w:eastAsia="Arial" w:hAnsi="Arial"/>
          <w:sz w:val="19"/>
          <w:szCs w:val="19"/>
          <w:color w:val="auto"/>
        </w:rPr>
      </w:pPr>
    </w:p>
    <w:p>
      <w:pPr>
        <w:jc w:val="both"/>
        <w:ind w:firstLine="454"/>
        <w:spacing w:after="0" w:line="254" w:lineRule="auto"/>
        <w:rPr>
          <w:rFonts w:ascii="Arial" w:cs="Arial" w:eastAsia="Arial" w:hAnsi="Arial"/>
          <w:sz w:val="19"/>
          <w:szCs w:val="19"/>
          <w:color w:val="auto"/>
        </w:rPr>
      </w:pPr>
      <w:r>
        <w:rPr>
          <w:rFonts w:ascii="Arial" w:cs="Arial" w:eastAsia="Arial" w:hAnsi="Arial"/>
          <w:sz w:val="20"/>
          <w:szCs w:val="20"/>
          <w:color w:val="auto"/>
        </w:rPr>
        <w:t>Ширина рабочих поверхностей сидений должна быть не менее 450 мм, ширина места для каждого члена боевого расчета — не менее 500 мм.</w:t>
      </w:r>
    </w:p>
    <w:p>
      <w:pPr>
        <w:spacing w:after="0" w:line="1"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color w:val="auto"/>
        </w:rPr>
        <w:t>Высота передней кромки подушки сидений от пола — от 400 до 450 мм, глубина сидений — не</w:t>
      </w:r>
    </w:p>
    <w:p>
      <w:pPr>
        <w:spacing w:after="0" w:line="14"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менее 400 мм.</w:t>
      </w:r>
    </w:p>
    <w:p>
      <w:pPr>
        <w:spacing w:after="0" w:line="14" w:lineRule="exact"/>
        <w:rPr>
          <w:rFonts w:ascii="Arial" w:cs="Arial" w:eastAsia="Arial" w:hAnsi="Arial"/>
          <w:sz w:val="19"/>
          <w:szCs w:val="19"/>
          <w:color w:val="auto"/>
        </w:rPr>
      </w:pPr>
    </w:p>
    <w:p>
      <w:pPr>
        <w:jc w:val="both"/>
        <w:ind w:left="960" w:hanging="499"/>
        <w:spacing w:after="0"/>
        <w:tabs>
          <w:tab w:leader="none" w:pos="960" w:val="left"/>
        </w:tabs>
        <w:numPr>
          <w:ilvl w:val="1"/>
          <w:numId w:val="27"/>
        </w:numPr>
        <w:rPr>
          <w:rFonts w:ascii="Arial" w:cs="Arial" w:eastAsia="Arial" w:hAnsi="Arial"/>
          <w:sz w:val="19"/>
          <w:szCs w:val="19"/>
          <w:color w:val="auto"/>
        </w:rPr>
      </w:pPr>
      <w:r>
        <w:rPr>
          <w:rFonts w:ascii="Arial" w:cs="Arial" w:eastAsia="Arial" w:hAnsi="Arial"/>
          <w:sz w:val="19"/>
          <w:szCs w:val="19"/>
          <w:color w:val="auto"/>
        </w:rPr>
        <w:t>При поперечном расположении сидений первый ряд от второго должен быть отгорожен пере-</w:t>
      </w:r>
    </w:p>
    <w:p>
      <w:pPr>
        <w:spacing w:after="0" w:line="25" w:lineRule="exact"/>
        <w:rPr>
          <w:rFonts w:ascii="Arial" w:cs="Arial" w:eastAsia="Arial" w:hAnsi="Arial"/>
          <w:sz w:val="19"/>
          <w:szCs w:val="19"/>
          <w:color w:val="auto"/>
        </w:rPr>
      </w:pPr>
    </w:p>
    <w:p>
      <w:pPr>
        <w:jc w:val="both"/>
        <w:spacing w:after="0" w:line="254" w:lineRule="auto"/>
        <w:rPr>
          <w:rFonts w:ascii="Arial" w:cs="Arial" w:eastAsia="Arial" w:hAnsi="Arial"/>
          <w:sz w:val="19"/>
          <w:szCs w:val="19"/>
          <w:color w:val="auto"/>
        </w:rPr>
      </w:pPr>
      <w:r>
        <w:rPr>
          <w:rFonts w:ascii="Arial" w:cs="Arial" w:eastAsia="Arial" w:hAnsi="Arial"/>
          <w:sz w:val="20"/>
          <w:szCs w:val="20"/>
          <w:color w:val="auto"/>
        </w:rPr>
        <w:t>городкой с травмобезопасным поручнем. Перегородка не должна препятствовать зрительному и речевому контакту боевого расчета.</w:t>
      </w:r>
    </w:p>
    <w:p>
      <w:pPr>
        <w:spacing w:after="0" w:line="1"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19"/>
          <w:szCs w:val="19"/>
          <w:color w:val="auto"/>
        </w:rPr>
        <w:t>Расстояние между сиденьями и стенкой должно быть не менее 350 мм. Расстояние между вторым</w:t>
      </w:r>
    </w:p>
    <w:p>
      <w:pPr>
        <w:spacing w:after="0" w:line="25" w:lineRule="exact"/>
        <w:rPr>
          <w:rFonts w:ascii="Arial" w:cs="Arial" w:eastAsia="Arial" w:hAnsi="Arial"/>
          <w:sz w:val="19"/>
          <w:szCs w:val="19"/>
          <w:color w:val="auto"/>
        </w:rPr>
      </w:pPr>
    </w:p>
    <w:p>
      <w:pPr>
        <w:jc w:val="both"/>
        <w:ind w:left="180" w:hanging="173"/>
        <w:spacing w:after="0"/>
        <w:tabs>
          <w:tab w:leader="none" w:pos="180" w:val="left"/>
        </w:tabs>
        <w:numPr>
          <w:ilvl w:val="0"/>
          <w:numId w:val="27"/>
        </w:numPr>
        <w:rPr>
          <w:rFonts w:ascii="Arial" w:cs="Arial" w:eastAsia="Arial" w:hAnsi="Arial"/>
          <w:sz w:val="20"/>
          <w:szCs w:val="20"/>
          <w:color w:val="auto"/>
        </w:rPr>
      </w:pPr>
      <w:r>
        <w:rPr>
          <w:rFonts w:ascii="Arial" w:cs="Arial" w:eastAsia="Arial" w:hAnsi="Arial"/>
          <w:sz w:val="20"/>
          <w:szCs w:val="20"/>
          <w:color w:val="auto"/>
        </w:rPr>
        <w:t>третьим рядом сидений при трехрядном их расположении — не менее 450 мм.</w:t>
      </w:r>
    </w:p>
    <w:p>
      <w:pPr>
        <w:sectPr>
          <w:pgSz w:w="11900" w:h="16838" w:orient="portrait"/>
          <w:cols w:equalWidth="0" w:num="1">
            <w:col w:w="9420"/>
          </w:cols>
          <w:pgMar w:left="1240" w:top="1361" w:right="1240" w:bottom="1146" w:gutter="0" w:footer="0" w:header="0"/>
        </w:sectPr>
      </w:pPr>
    </w:p>
    <w:p>
      <w:pPr>
        <w:spacing w:after="0" w:line="233" w:lineRule="exact"/>
        <w:rPr>
          <w:sz w:val="20"/>
          <w:szCs w:val="20"/>
          <w:color w:val="auto"/>
        </w:rPr>
      </w:pPr>
    </w:p>
    <w:p>
      <w:pPr>
        <w:spacing w:after="0"/>
        <w:rPr>
          <w:sz w:val="20"/>
          <w:szCs w:val="20"/>
          <w:color w:val="auto"/>
        </w:rPr>
      </w:pPr>
      <w:r>
        <w:rPr>
          <w:rFonts w:ascii="Arial" w:cs="Arial" w:eastAsia="Arial" w:hAnsi="Arial"/>
          <w:sz w:val="19"/>
          <w:szCs w:val="19"/>
          <w:color w:val="auto"/>
        </w:rPr>
        <w:t>12</w:t>
      </w:r>
    </w:p>
    <w:p>
      <w:pPr>
        <w:sectPr>
          <w:pgSz w:w="11900" w:h="16838" w:orient="portrait"/>
          <w:cols w:equalWidth="0" w:num="1">
            <w:col w:w="220"/>
          </w:cols>
          <w:pgMar w:left="1240" w:top="1361" w:right="10440" w:bottom="1146" w:gutter="0" w:footer="0" w:header="0"/>
          <w:type w:val="continuous"/>
        </w:sectPr>
      </w:pPr>
    </w:p>
    <w:bookmarkStart w:id="15" w:name="page16"/>
    <w:bookmarkEnd w:id="15"/>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jc w:val="both"/>
        <w:ind w:firstLine="461"/>
        <w:spacing w:after="0" w:line="259" w:lineRule="auto"/>
        <w:tabs>
          <w:tab w:leader="none" w:pos="1058" w:val="left"/>
        </w:tabs>
        <w:numPr>
          <w:ilvl w:val="1"/>
          <w:numId w:val="28"/>
        </w:numPr>
        <w:rPr>
          <w:rFonts w:ascii="Arial" w:cs="Arial" w:eastAsia="Arial" w:hAnsi="Arial"/>
          <w:sz w:val="20"/>
          <w:szCs w:val="20"/>
          <w:color w:val="auto"/>
        </w:rPr>
      </w:pPr>
      <w:r>
        <w:rPr>
          <w:rFonts w:ascii="Arial" w:cs="Arial" w:eastAsia="Arial" w:hAnsi="Arial"/>
          <w:sz w:val="20"/>
          <w:szCs w:val="20"/>
          <w:color w:val="auto"/>
        </w:rPr>
        <w:t>Покрытие пола салона должно быть выполнено из коррозионно-стойких материалов, пре-пятствующих скольжению. Покрытие должно иметь окантовку, достигающую высоты не менее 100 мм от низа дверей, сидений и перегородки.</w:t>
      </w:r>
    </w:p>
    <w:p>
      <w:pPr>
        <w:jc w:val="both"/>
        <w:ind w:firstLine="461"/>
        <w:spacing w:after="0" w:line="263" w:lineRule="auto"/>
        <w:tabs>
          <w:tab w:leader="none" w:pos="1045" w:val="left"/>
        </w:tabs>
        <w:numPr>
          <w:ilvl w:val="1"/>
          <w:numId w:val="28"/>
        </w:numPr>
        <w:rPr>
          <w:rFonts w:ascii="Arial" w:cs="Arial" w:eastAsia="Arial" w:hAnsi="Arial"/>
          <w:sz w:val="19"/>
          <w:szCs w:val="19"/>
          <w:color w:val="auto"/>
        </w:rPr>
      </w:pPr>
      <w:r>
        <w:rPr>
          <w:rFonts w:ascii="Arial" w:cs="Arial" w:eastAsia="Arial" w:hAnsi="Arial"/>
          <w:sz w:val="19"/>
          <w:szCs w:val="19"/>
          <w:color w:val="auto"/>
        </w:rPr>
        <w:t>Двери должны открываться по ходу автомобиля и иметь запирающие устройства с наруж-ными и внутренними ручками управления. При этом двери первого ряда должны запираться снаружи</w:t>
      </w:r>
    </w:p>
    <w:p>
      <w:pPr>
        <w:spacing w:after="0" w:line="1" w:lineRule="exact"/>
        <w:rPr>
          <w:rFonts w:ascii="Arial" w:cs="Arial" w:eastAsia="Arial" w:hAnsi="Arial"/>
          <w:sz w:val="19"/>
          <w:szCs w:val="19"/>
          <w:color w:val="auto"/>
        </w:rPr>
      </w:pPr>
    </w:p>
    <w:p>
      <w:pPr>
        <w:jc w:val="both"/>
        <w:ind w:left="180" w:hanging="173"/>
        <w:spacing w:after="0"/>
        <w:tabs>
          <w:tab w:leader="none" w:pos="180" w:val="left"/>
        </w:tabs>
        <w:numPr>
          <w:ilvl w:val="0"/>
          <w:numId w:val="28"/>
        </w:numPr>
        <w:rPr>
          <w:rFonts w:ascii="Arial" w:cs="Arial" w:eastAsia="Arial" w:hAnsi="Arial"/>
          <w:sz w:val="20"/>
          <w:szCs w:val="20"/>
          <w:color w:val="auto"/>
        </w:rPr>
      </w:pPr>
      <w:r>
        <w:rPr>
          <w:rFonts w:ascii="Arial" w:cs="Arial" w:eastAsia="Arial" w:hAnsi="Arial"/>
          <w:sz w:val="20"/>
          <w:szCs w:val="20"/>
          <w:color w:val="auto"/>
        </w:rPr>
        <w:t>изнутри, остальные — изнутри.</w:t>
      </w:r>
    </w:p>
    <w:p>
      <w:pPr>
        <w:spacing w:after="0" w:line="10"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Внутренние замки должны иметь устройство, исключающее возможность их непроизвольного от-крытия в движении сидящим в машине боевым расчетом. Ручки запирающих механизмов должны иметь форму, исключающую причинение травм.</w:t>
      </w:r>
    </w:p>
    <w:p>
      <w:pPr>
        <w:spacing w:after="0" w:line="1" w:lineRule="exact"/>
        <w:rPr>
          <w:sz w:val="20"/>
          <w:szCs w:val="20"/>
          <w:color w:val="auto"/>
        </w:rPr>
      </w:pPr>
    </w:p>
    <w:p>
      <w:pPr>
        <w:jc w:val="both"/>
        <w:ind w:firstLine="461"/>
        <w:spacing w:after="0" w:line="250" w:lineRule="auto"/>
        <w:tabs>
          <w:tab w:leader="none" w:pos="1065" w:val="left"/>
        </w:tabs>
        <w:numPr>
          <w:ilvl w:val="1"/>
          <w:numId w:val="29"/>
        </w:numPr>
        <w:rPr>
          <w:rFonts w:ascii="Arial" w:cs="Arial" w:eastAsia="Arial" w:hAnsi="Arial"/>
          <w:sz w:val="20"/>
          <w:szCs w:val="20"/>
          <w:color w:val="auto"/>
        </w:rPr>
      </w:pPr>
      <w:r>
        <w:rPr>
          <w:rFonts w:ascii="Arial" w:cs="Arial" w:eastAsia="Arial" w:hAnsi="Arial"/>
          <w:sz w:val="20"/>
          <w:szCs w:val="20"/>
          <w:color w:val="auto"/>
        </w:rPr>
        <w:t>Двери должны иметь устройства, фиксирующие их в закрытом и открытом (не менее чем на 75°) положениях.</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Требования к замкам и петлям дверей — по ГОСТ Р 41.11.</w:t>
      </w:r>
    </w:p>
    <w:p>
      <w:pPr>
        <w:spacing w:after="0" w:line="10" w:lineRule="exact"/>
        <w:rPr>
          <w:rFonts w:ascii="Arial" w:cs="Arial" w:eastAsia="Arial" w:hAnsi="Arial"/>
          <w:sz w:val="20"/>
          <w:szCs w:val="20"/>
          <w:color w:val="auto"/>
        </w:rPr>
      </w:pPr>
    </w:p>
    <w:p>
      <w:pPr>
        <w:jc w:val="both"/>
        <w:ind w:left="1060" w:hanging="599"/>
        <w:spacing w:after="0"/>
        <w:tabs>
          <w:tab w:leader="none" w:pos="1060" w:val="left"/>
        </w:tabs>
        <w:numPr>
          <w:ilvl w:val="1"/>
          <w:numId w:val="29"/>
        </w:numPr>
        <w:rPr>
          <w:rFonts w:ascii="Arial" w:cs="Arial" w:eastAsia="Arial" w:hAnsi="Arial"/>
          <w:sz w:val="19"/>
          <w:szCs w:val="19"/>
          <w:color w:val="auto"/>
        </w:rPr>
      </w:pPr>
      <w:r>
        <w:rPr>
          <w:rFonts w:ascii="Arial" w:cs="Arial" w:eastAsia="Arial" w:hAnsi="Arial"/>
          <w:sz w:val="19"/>
          <w:szCs w:val="19"/>
          <w:color w:val="auto"/>
        </w:rPr>
        <w:t>Двери должны быть снабжены опускаемыми или сдвижными стеклами, устанавливаемыми</w:t>
      </w:r>
    </w:p>
    <w:p>
      <w:pPr>
        <w:spacing w:after="0" w:line="21" w:lineRule="exact"/>
        <w:rPr>
          <w:rFonts w:ascii="Arial" w:cs="Arial" w:eastAsia="Arial" w:hAnsi="Arial"/>
          <w:sz w:val="19"/>
          <w:szCs w:val="19"/>
          <w:color w:val="auto"/>
        </w:rPr>
      </w:pPr>
    </w:p>
    <w:p>
      <w:pPr>
        <w:jc w:val="both"/>
        <w:ind w:left="160" w:hanging="153"/>
        <w:spacing w:after="0"/>
        <w:tabs>
          <w:tab w:leader="none" w:pos="160" w:val="left"/>
        </w:tabs>
        <w:numPr>
          <w:ilvl w:val="0"/>
          <w:numId w:val="29"/>
        </w:numPr>
        <w:rPr>
          <w:rFonts w:ascii="Arial" w:cs="Arial" w:eastAsia="Arial" w:hAnsi="Arial"/>
          <w:sz w:val="20"/>
          <w:szCs w:val="20"/>
          <w:color w:val="auto"/>
        </w:rPr>
      </w:pPr>
      <w:r>
        <w:rPr>
          <w:rFonts w:ascii="Arial" w:cs="Arial" w:eastAsia="Arial" w:hAnsi="Arial"/>
          <w:sz w:val="20"/>
          <w:szCs w:val="20"/>
          <w:color w:val="auto"/>
        </w:rPr>
        <w:t>любом промежуточном положении.</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Двери с опускными стеклами должны иметь внизу отверстия для выхода воды.</w:t>
      </w:r>
    </w:p>
    <w:p>
      <w:pPr>
        <w:spacing w:after="0" w:line="10" w:lineRule="exact"/>
        <w:rPr>
          <w:sz w:val="20"/>
          <w:szCs w:val="20"/>
          <w:color w:val="auto"/>
        </w:rPr>
      </w:pPr>
    </w:p>
    <w:p>
      <w:pPr>
        <w:ind w:left="460"/>
        <w:spacing w:after="0" w:line="263" w:lineRule="auto"/>
        <w:rPr>
          <w:sz w:val="20"/>
          <w:szCs w:val="20"/>
          <w:color w:val="auto"/>
        </w:rPr>
      </w:pPr>
      <w:r>
        <w:rPr>
          <w:rFonts w:ascii="Arial" w:cs="Arial" w:eastAsia="Arial" w:hAnsi="Arial"/>
          <w:sz w:val="19"/>
          <w:szCs w:val="19"/>
          <w:color w:val="auto"/>
        </w:rPr>
        <w:t>5.4.14 Подножка для доступа в салон должна быть расположена на высоте не более 500 мм. Ширина подножки у двери — не менее 250 мм, глубина — не менее 200 мм. Элементы конструкции</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автомобиля не должны препятствовать установке ноги на глубину не менее 150 мм.</w:t>
      </w:r>
    </w:p>
    <w:p>
      <w:pPr>
        <w:spacing w:after="0" w:line="10"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Подножки должны изготавливаться из предотвращающего скольжение материала с рифами вы-сотой от 1 до 2,5 мм, просечкой и т. п.</w:t>
      </w:r>
    </w:p>
    <w:p>
      <w:pPr>
        <w:spacing w:after="0" w:line="1"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Если подножки выступают за элементы кузова, они должны быть скошены к этим элементам.</w:t>
      </w:r>
    </w:p>
    <w:p>
      <w:pPr>
        <w:spacing w:after="0" w:line="10" w:lineRule="exact"/>
        <w:rPr>
          <w:sz w:val="20"/>
          <w:szCs w:val="20"/>
          <w:color w:val="auto"/>
        </w:rPr>
      </w:pPr>
    </w:p>
    <w:p>
      <w:pPr>
        <w:jc w:val="both"/>
        <w:ind w:left="1100" w:hanging="639"/>
        <w:spacing w:after="0"/>
        <w:tabs>
          <w:tab w:leader="none" w:pos="1100" w:val="left"/>
        </w:tabs>
        <w:numPr>
          <w:ilvl w:val="0"/>
          <w:numId w:val="30"/>
        </w:numPr>
        <w:rPr>
          <w:rFonts w:ascii="Arial" w:cs="Arial" w:eastAsia="Arial" w:hAnsi="Arial"/>
          <w:sz w:val="20"/>
          <w:szCs w:val="20"/>
          <w:color w:val="auto"/>
        </w:rPr>
      </w:pPr>
      <w:r>
        <w:rPr>
          <w:rFonts w:ascii="Arial" w:cs="Arial" w:eastAsia="Arial" w:hAnsi="Arial"/>
          <w:sz w:val="20"/>
          <w:szCs w:val="20"/>
          <w:color w:val="auto"/>
        </w:rPr>
        <w:t>Конструктивное исполнение салона должно обеспечивать удобство уборочно-моечных</w:t>
      </w:r>
    </w:p>
    <w:p>
      <w:pPr>
        <w:spacing w:after="0" w:line="1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работ.</w:t>
      </w:r>
    </w:p>
    <w:p>
      <w:pPr>
        <w:spacing w:after="0" w:line="10" w:lineRule="exact"/>
        <w:rPr>
          <w:rFonts w:ascii="Arial" w:cs="Arial" w:eastAsia="Arial" w:hAnsi="Arial"/>
          <w:sz w:val="20"/>
          <w:szCs w:val="20"/>
          <w:color w:val="auto"/>
        </w:rPr>
      </w:pPr>
    </w:p>
    <w:p>
      <w:pPr>
        <w:jc w:val="both"/>
        <w:ind w:firstLine="454"/>
        <w:spacing w:after="0" w:line="263" w:lineRule="auto"/>
        <w:rPr>
          <w:rFonts w:ascii="Arial" w:cs="Arial" w:eastAsia="Arial" w:hAnsi="Arial"/>
          <w:sz w:val="20"/>
          <w:szCs w:val="20"/>
          <w:color w:val="auto"/>
        </w:rPr>
      </w:pPr>
      <w:r>
        <w:rPr>
          <w:rFonts w:ascii="Arial" w:cs="Arial" w:eastAsia="Arial" w:hAnsi="Arial"/>
          <w:sz w:val="19"/>
          <w:szCs w:val="19"/>
          <w:color w:val="auto"/>
        </w:rPr>
        <w:t>Проемы, места ввода органов управления, сигнализации и освещения должны иметь уплотнения, препятствующие проникновению в кабину пыли, грязи, атмосферных осадков и потере тепла.</w:t>
      </w:r>
    </w:p>
    <w:p>
      <w:pPr>
        <w:spacing w:after="0" w:line="1" w:lineRule="exact"/>
        <w:rPr>
          <w:rFonts w:ascii="Arial" w:cs="Arial" w:eastAsia="Arial" w:hAnsi="Arial"/>
          <w:sz w:val="20"/>
          <w:szCs w:val="20"/>
          <w:color w:val="auto"/>
        </w:rPr>
      </w:pPr>
    </w:p>
    <w:p>
      <w:pPr>
        <w:jc w:val="both"/>
        <w:ind w:firstLine="461"/>
        <w:spacing w:after="0" w:line="250" w:lineRule="auto"/>
        <w:tabs>
          <w:tab w:leader="none" w:pos="1052" w:val="left"/>
        </w:tabs>
        <w:numPr>
          <w:ilvl w:val="0"/>
          <w:numId w:val="30"/>
        </w:numPr>
        <w:rPr>
          <w:rFonts w:ascii="Arial" w:cs="Arial" w:eastAsia="Arial" w:hAnsi="Arial"/>
          <w:sz w:val="20"/>
          <w:szCs w:val="20"/>
          <w:color w:val="auto"/>
        </w:rPr>
      </w:pPr>
      <w:r>
        <w:rPr>
          <w:rFonts w:ascii="Arial" w:cs="Arial" w:eastAsia="Arial" w:hAnsi="Arial"/>
          <w:sz w:val="20"/>
          <w:szCs w:val="20"/>
          <w:color w:val="auto"/>
        </w:rPr>
        <w:t>Конструкция салона должна обеспечивать сохранение жизненного пространства при опро-кидывании автомобиля, лобовом столкновении, наездах сзади и сбоку.</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Оборудование в салоне должно быть размещено таким образом, чтобы отсутствовали острые углы и кромки, способные нанести травмы боевому расчету. Крепление оборудования должно исклю-чать возможность его самопроизвольного перемещения во время движения.</w:t>
      </w:r>
    </w:p>
    <w:p>
      <w:pPr>
        <w:spacing w:after="0" w:line="1" w:lineRule="exact"/>
        <w:rPr>
          <w:rFonts w:ascii="Arial" w:cs="Arial" w:eastAsia="Arial" w:hAnsi="Arial"/>
          <w:sz w:val="20"/>
          <w:szCs w:val="20"/>
          <w:color w:val="auto"/>
        </w:rPr>
      </w:pPr>
    </w:p>
    <w:p>
      <w:pPr>
        <w:jc w:val="both"/>
        <w:ind w:firstLine="461"/>
        <w:spacing w:after="0" w:line="250" w:lineRule="auto"/>
        <w:tabs>
          <w:tab w:leader="none" w:pos="1044" w:val="left"/>
        </w:tabs>
        <w:numPr>
          <w:ilvl w:val="0"/>
          <w:numId w:val="30"/>
        </w:numPr>
        <w:rPr>
          <w:rFonts w:ascii="Arial" w:cs="Arial" w:eastAsia="Arial" w:hAnsi="Arial"/>
          <w:sz w:val="20"/>
          <w:szCs w:val="20"/>
          <w:color w:val="auto"/>
        </w:rPr>
      </w:pPr>
      <w:r>
        <w:rPr>
          <w:rFonts w:ascii="Arial" w:cs="Arial" w:eastAsia="Arial" w:hAnsi="Arial"/>
          <w:sz w:val="20"/>
          <w:szCs w:val="20"/>
          <w:color w:val="auto"/>
        </w:rPr>
        <w:t>На передней панели кабины в зоне расположения командира отделения должно быть пред-усмотрено место для размещения и подключения специальных средств связи, тип и модель которых определяются заказчиком.</w:t>
      </w:r>
    </w:p>
    <w:p>
      <w:pPr>
        <w:spacing w:after="0" w:line="1" w:lineRule="exact"/>
        <w:rPr>
          <w:rFonts w:ascii="Arial" w:cs="Arial" w:eastAsia="Arial" w:hAnsi="Arial"/>
          <w:sz w:val="20"/>
          <w:szCs w:val="20"/>
          <w:color w:val="auto"/>
        </w:rPr>
      </w:pPr>
    </w:p>
    <w:p>
      <w:pPr>
        <w:jc w:val="both"/>
        <w:ind w:firstLine="461"/>
        <w:spacing w:after="0" w:line="250" w:lineRule="auto"/>
        <w:tabs>
          <w:tab w:leader="none" w:pos="1020" w:val="left"/>
        </w:tabs>
        <w:numPr>
          <w:ilvl w:val="0"/>
          <w:numId w:val="30"/>
        </w:numPr>
        <w:rPr>
          <w:rFonts w:ascii="Arial" w:cs="Arial" w:eastAsia="Arial" w:hAnsi="Arial"/>
          <w:sz w:val="20"/>
          <w:szCs w:val="20"/>
          <w:color w:val="auto"/>
        </w:rPr>
      </w:pPr>
      <w:r>
        <w:rPr>
          <w:rFonts w:ascii="Arial" w:cs="Arial" w:eastAsia="Arial" w:hAnsi="Arial"/>
          <w:sz w:val="20"/>
          <w:szCs w:val="20"/>
          <w:color w:val="auto"/>
        </w:rPr>
        <w:t>Размещение и подключение специальной световой и звуковой сигнализации и пульта ее управ-ления — по ГОСТ Р 50574 и нормативно-технической документации на эту сигнализацию. Применяемое оборудование должно быть сертифицировано.</w:t>
      </w:r>
    </w:p>
    <w:p>
      <w:pPr>
        <w:spacing w:after="0" w:line="1" w:lineRule="exact"/>
        <w:rPr>
          <w:rFonts w:ascii="Arial" w:cs="Arial" w:eastAsia="Arial" w:hAnsi="Arial"/>
          <w:sz w:val="20"/>
          <w:szCs w:val="20"/>
          <w:color w:val="auto"/>
        </w:rPr>
      </w:pPr>
    </w:p>
    <w:p>
      <w:pPr>
        <w:jc w:val="both"/>
        <w:ind w:firstLine="461"/>
        <w:spacing w:after="0" w:line="263" w:lineRule="auto"/>
        <w:tabs>
          <w:tab w:leader="none" w:pos="1065" w:val="left"/>
        </w:tabs>
        <w:numPr>
          <w:ilvl w:val="0"/>
          <w:numId w:val="30"/>
        </w:numPr>
        <w:rPr>
          <w:rFonts w:ascii="Arial" w:cs="Arial" w:eastAsia="Arial" w:hAnsi="Arial"/>
          <w:sz w:val="19"/>
          <w:szCs w:val="19"/>
          <w:color w:val="auto"/>
        </w:rPr>
      </w:pPr>
      <w:r>
        <w:rPr>
          <w:rFonts w:ascii="Arial" w:cs="Arial" w:eastAsia="Arial" w:hAnsi="Arial"/>
          <w:sz w:val="19"/>
          <w:szCs w:val="19"/>
          <w:color w:val="auto"/>
        </w:rPr>
        <w:t>Топливные баки ПА с бензиновыми двигателями и заливные горловины топливных баков ПА с дизельными двигателями должны находиться вне кабины водителя и салона боевого расчета.</w:t>
      </w:r>
    </w:p>
    <w:p>
      <w:pPr>
        <w:spacing w:after="0" w:line="1" w:lineRule="exact"/>
        <w:rPr>
          <w:rFonts w:ascii="Arial" w:cs="Arial" w:eastAsia="Arial" w:hAnsi="Arial"/>
          <w:sz w:val="19"/>
          <w:szCs w:val="19"/>
          <w:color w:val="auto"/>
        </w:rPr>
      </w:pPr>
    </w:p>
    <w:p>
      <w:pPr>
        <w:jc w:val="both"/>
        <w:ind w:firstLine="461"/>
        <w:spacing w:after="0" w:line="250" w:lineRule="auto"/>
        <w:tabs>
          <w:tab w:leader="none" w:pos="1039" w:val="left"/>
        </w:tabs>
        <w:numPr>
          <w:ilvl w:val="0"/>
          <w:numId w:val="30"/>
        </w:numPr>
        <w:rPr>
          <w:rFonts w:ascii="Arial" w:cs="Arial" w:eastAsia="Arial" w:hAnsi="Arial"/>
          <w:sz w:val="20"/>
          <w:szCs w:val="20"/>
          <w:color w:val="auto"/>
        </w:rPr>
      </w:pPr>
      <w:r>
        <w:rPr>
          <w:rFonts w:ascii="Arial" w:cs="Arial" w:eastAsia="Arial" w:hAnsi="Arial"/>
          <w:sz w:val="20"/>
          <w:szCs w:val="20"/>
          <w:color w:val="auto"/>
        </w:rPr>
        <w:t>Салон должен быть оборудован отопителем, обеспечивающим поддержание температуры в салоне в холодный период года не ниже 15 °С во всем диапазоне условий эксплуатации. Температура измеряется в центре салона, за пределами теплового потока. Допускается установка кондиционера, обеспечивающего данные условия.</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Салон ПА климатического исполнения ХЛ по ГОСТ 15150 должен быть утеплен.</w:t>
      </w:r>
    </w:p>
    <w:p>
      <w:pPr>
        <w:spacing w:after="0" w:line="10" w:lineRule="exact"/>
        <w:rPr>
          <w:rFonts w:ascii="Arial" w:cs="Arial" w:eastAsia="Arial" w:hAnsi="Arial"/>
          <w:sz w:val="20"/>
          <w:szCs w:val="20"/>
          <w:color w:val="auto"/>
        </w:rPr>
      </w:pPr>
    </w:p>
    <w:p>
      <w:pPr>
        <w:jc w:val="both"/>
        <w:ind w:firstLine="461"/>
        <w:spacing w:after="0" w:line="250" w:lineRule="auto"/>
        <w:tabs>
          <w:tab w:leader="none" w:pos="1036" w:val="left"/>
        </w:tabs>
        <w:numPr>
          <w:ilvl w:val="0"/>
          <w:numId w:val="30"/>
        </w:numPr>
        <w:rPr>
          <w:rFonts w:ascii="Arial" w:cs="Arial" w:eastAsia="Arial" w:hAnsi="Arial"/>
          <w:sz w:val="20"/>
          <w:szCs w:val="20"/>
          <w:color w:val="auto"/>
        </w:rPr>
      </w:pPr>
      <w:r>
        <w:rPr>
          <w:rFonts w:ascii="Arial" w:cs="Arial" w:eastAsia="Arial" w:hAnsi="Arial"/>
          <w:sz w:val="20"/>
          <w:szCs w:val="20"/>
          <w:color w:val="auto"/>
        </w:rPr>
        <w:t>В салоне должно быть предусмотрено место для установки одного или нескольких огнетуши-телей, при этом одно из мест должно находиться вблизи сиденья водителя.</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Тип и количество огнетушителей — по определению заказчика.</w:t>
      </w:r>
    </w:p>
    <w:p>
      <w:pPr>
        <w:spacing w:after="0" w:line="10" w:lineRule="exact"/>
        <w:rPr>
          <w:rFonts w:ascii="Arial" w:cs="Arial" w:eastAsia="Arial" w:hAnsi="Arial"/>
          <w:sz w:val="20"/>
          <w:szCs w:val="20"/>
          <w:color w:val="auto"/>
        </w:rPr>
      </w:pPr>
    </w:p>
    <w:p>
      <w:pPr>
        <w:jc w:val="both"/>
        <w:ind w:firstLine="461"/>
        <w:spacing w:after="0" w:line="250" w:lineRule="auto"/>
        <w:tabs>
          <w:tab w:leader="none" w:pos="1067" w:val="left"/>
        </w:tabs>
        <w:numPr>
          <w:ilvl w:val="0"/>
          <w:numId w:val="30"/>
        </w:numPr>
        <w:rPr>
          <w:rFonts w:ascii="Arial" w:cs="Arial" w:eastAsia="Arial" w:hAnsi="Arial"/>
          <w:sz w:val="20"/>
          <w:szCs w:val="20"/>
          <w:color w:val="auto"/>
        </w:rPr>
      </w:pPr>
      <w:r>
        <w:rPr>
          <w:rFonts w:ascii="Arial" w:cs="Arial" w:eastAsia="Arial" w:hAnsi="Arial"/>
          <w:sz w:val="20"/>
          <w:szCs w:val="20"/>
          <w:color w:val="auto"/>
        </w:rPr>
        <w:t>В салоне должны быть предусмотрены места для размещения одной или нескольких ап-течек. Каждое из них должно иметь размер не менее 360×200×100 мм.</w:t>
      </w:r>
    </w:p>
    <w:p>
      <w:pPr>
        <w:jc w:val="both"/>
        <w:ind w:firstLine="461"/>
        <w:spacing w:after="0" w:line="250" w:lineRule="auto"/>
        <w:tabs>
          <w:tab w:leader="none" w:pos="1062" w:val="left"/>
        </w:tabs>
        <w:numPr>
          <w:ilvl w:val="0"/>
          <w:numId w:val="30"/>
        </w:numPr>
        <w:rPr>
          <w:rFonts w:ascii="Arial" w:cs="Arial" w:eastAsia="Arial" w:hAnsi="Arial"/>
          <w:sz w:val="20"/>
          <w:szCs w:val="20"/>
          <w:color w:val="auto"/>
        </w:rPr>
      </w:pPr>
      <w:r>
        <w:rPr>
          <w:rFonts w:ascii="Arial" w:cs="Arial" w:eastAsia="Arial" w:hAnsi="Arial"/>
          <w:sz w:val="20"/>
          <w:szCs w:val="20"/>
          <w:color w:val="auto"/>
        </w:rPr>
        <w:t>Уровень внутреннего шума в салоне при движении с выключенной специальной звуковой сигнализацией — по ГОСТ Р 51616.</w:t>
      </w:r>
    </w:p>
    <w:p>
      <w:pPr>
        <w:jc w:val="both"/>
        <w:ind w:firstLine="461"/>
        <w:spacing w:after="0" w:line="250" w:lineRule="auto"/>
        <w:tabs>
          <w:tab w:leader="none" w:pos="1050" w:val="left"/>
        </w:tabs>
        <w:numPr>
          <w:ilvl w:val="0"/>
          <w:numId w:val="30"/>
        </w:numPr>
        <w:rPr>
          <w:rFonts w:ascii="Arial" w:cs="Arial" w:eastAsia="Arial" w:hAnsi="Arial"/>
          <w:sz w:val="20"/>
          <w:szCs w:val="20"/>
          <w:color w:val="auto"/>
        </w:rPr>
      </w:pPr>
      <w:r>
        <w:rPr>
          <w:rFonts w:ascii="Arial" w:cs="Arial" w:eastAsia="Arial" w:hAnsi="Arial"/>
          <w:sz w:val="20"/>
          <w:szCs w:val="20"/>
          <w:color w:val="auto"/>
        </w:rPr>
        <w:t>Концентрация вредных примесей в воздухе салона при движении автомобиля и на стоянке при работающем двигателе — по ГОСТ Р 51206.</w:t>
      </w:r>
    </w:p>
    <w:p>
      <w:pPr>
        <w:jc w:val="both"/>
        <w:ind w:firstLine="461"/>
        <w:spacing w:after="0" w:line="260" w:lineRule="auto"/>
        <w:tabs>
          <w:tab w:leader="none" w:pos="1103" w:val="left"/>
        </w:tabs>
        <w:numPr>
          <w:ilvl w:val="0"/>
          <w:numId w:val="30"/>
        </w:numPr>
        <w:rPr>
          <w:rFonts w:ascii="Arial" w:cs="Arial" w:eastAsia="Arial" w:hAnsi="Arial"/>
          <w:sz w:val="20"/>
          <w:szCs w:val="20"/>
          <w:color w:val="auto"/>
        </w:rPr>
      </w:pPr>
      <w:r>
        <w:rPr>
          <w:rFonts w:ascii="Arial" w:cs="Arial" w:eastAsia="Arial" w:hAnsi="Arial"/>
          <w:sz w:val="20"/>
          <w:szCs w:val="20"/>
          <w:color w:val="auto"/>
        </w:rPr>
        <w:t>Вибрационная нагрузка, воздействующая на боевой расчет при движении автомоби-ля, — по ГОСТ 12.1.012.</w:t>
      </w:r>
    </w:p>
    <w:p>
      <w:pPr>
        <w:sectPr>
          <w:pgSz w:w="11900" w:h="16838" w:orient="portrait"/>
          <w:cols w:equalWidth="0" w:num="1">
            <w:col w:w="9420"/>
          </w:cols>
          <w:pgMar w:left="1240" w:top="1361" w:right="1240" w:bottom="1146" w:gutter="0" w:footer="0" w:header="0"/>
        </w:sectPr>
      </w:pPr>
    </w:p>
    <w:p>
      <w:pPr>
        <w:spacing w:after="0" w:line="265" w:lineRule="exact"/>
        <w:rPr>
          <w:sz w:val="20"/>
          <w:szCs w:val="20"/>
          <w:color w:val="auto"/>
        </w:rPr>
      </w:pPr>
    </w:p>
    <w:p>
      <w:pPr>
        <w:spacing w:after="0"/>
        <w:rPr>
          <w:sz w:val="20"/>
          <w:szCs w:val="20"/>
          <w:color w:val="auto"/>
        </w:rPr>
      </w:pPr>
      <w:r>
        <w:rPr>
          <w:rFonts w:ascii="Arial" w:cs="Arial" w:eastAsia="Arial" w:hAnsi="Arial"/>
          <w:sz w:val="19"/>
          <w:szCs w:val="19"/>
          <w:color w:val="auto"/>
        </w:rPr>
        <w:t>13</w:t>
      </w:r>
    </w:p>
    <w:p>
      <w:pPr>
        <w:sectPr>
          <w:pgSz w:w="11900" w:h="16838" w:orient="portrait"/>
          <w:cols w:equalWidth="0" w:num="1">
            <w:col w:w="220"/>
          </w:cols>
          <w:pgMar w:left="10440" w:top="1361" w:right="1240" w:bottom="1146" w:gutter="0" w:footer="0" w:header="0"/>
          <w:type w:val="continuous"/>
        </w:sectPr>
      </w:pPr>
    </w:p>
    <w:bookmarkStart w:id="16" w:name="page17"/>
    <w:bookmarkEnd w:id="16"/>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jc w:val="both"/>
        <w:ind w:firstLine="461"/>
        <w:spacing w:after="0" w:line="263" w:lineRule="auto"/>
        <w:tabs>
          <w:tab w:leader="none" w:pos="1070" w:val="left"/>
        </w:tabs>
        <w:numPr>
          <w:ilvl w:val="1"/>
          <w:numId w:val="31"/>
        </w:numPr>
        <w:rPr>
          <w:rFonts w:ascii="Arial" w:cs="Arial" w:eastAsia="Arial" w:hAnsi="Arial"/>
          <w:sz w:val="20"/>
          <w:szCs w:val="20"/>
          <w:color w:val="auto"/>
        </w:rPr>
      </w:pPr>
      <w:r>
        <w:rPr>
          <w:rFonts w:ascii="Arial" w:cs="Arial" w:eastAsia="Arial" w:hAnsi="Arial"/>
          <w:sz w:val="20"/>
          <w:szCs w:val="20"/>
          <w:color w:val="auto"/>
        </w:rPr>
        <w:t>На свободном, визуально доступном месте в кабине (салоне) должна быть стойкая в те-чение срока службы ПА маркировка, содержащая основные сведения об изделии.</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В салоне должно быть предусмотрено место для хранения инструмента и запасных частей.</w:t>
      </w:r>
    </w:p>
    <w:p>
      <w:pPr>
        <w:spacing w:after="0" w:line="10" w:lineRule="exact"/>
        <w:rPr>
          <w:rFonts w:ascii="Arial" w:cs="Arial" w:eastAsia="Arial" w:hAnsi="Arial"/>
          <w:sz w:val="20"/>
          <w:szCs w:val="20"/>
          <w:color w:val="auto"/>
        </w:rPr>
      </w:pPr>
    </w:p>
    <w:p>
      <w:pPr>
        <w:jc w:val="both"/>
        <w:ind w:firstLine="7"/>
        <w:spacing w:after="0" w:line="250" w:lineRule="auto"/>
        <w:tabs>
          <w:tab w:leader="none" w:pos="189" w:val="left"/>
        </w:tabs>
        <w:numPr>
          <w:ilvl w:val="0"/>
          <w:numId w:val="31"/>
        </w:numPr>
        <w:rPr>
          <w:rFonts w:ascii="Arial" w:cs="Arial" w:eastAsia="Arial" w:hAnsi="Arial"/>
          <w:sz w:val="20"/>
          <w:szCs w:val="20"/>
          <w:color w:val="auto"/>
        </w:rPr>
      </w:pPr>
      <w:r>
        <w:rPr>
          <w:rFonts w:ascii="Arial" w:cs="Arial" w:eastAsia="Arial" w:hAnsi="Arial"/>
          <w:sz w:val="20"/>
          <w:szCs w:val="20"/>
          <w:color w:val="auto"/>
        </w:rPr>
        <w:t>случае размещения оборудования под сиденьями должна быть предусмотрена фиксация крышки сиденья при его подъеме.</w:t>
      </w:r>
    </w:p>
    <w:p>
      <w:pPr>
        <w:jc w:val="both"/>
        <w:ind w:firstLine="461"/>
        <w:spacing w:after="0" w:line="287" w:lineRule="auto"/>
        <w:tabs>
          <w:tab w:leader="none" w:pos="1038" w:val="left"/>
        </w:tabs>
        <w:numPr>
          <w:ilvl w:val="1"/>
          <w:numId w:val="32"/>
        </w:numPr>
        <w:rPr>
          <w:rFonts w:ascii="Arial" w:cs="Arial" w:eastAsia="Arial" w:hAnsi="Arial"/>
          <w:sz w:val="19"/>
          <w:szCs w:val="19"/>
          <w:color w:val="auto"/>
        </w:rPr>
      </w:pPr>
      <w:r>
        <w:rPr>
          <w:rFonts w:ascii="Arial" w:cs="Arial" w:eastAsia="Arial" w:hAnsi="Arial"/>
          <w:sz w:val="19"/>
          <w:szCs w:val="19"/>
          <w:color w:val="auto"/>
        </w:rPr>
        <w:t>Характеристики неметаллических материалов, используемых для отделки интерьера салона боевого расчета, должны быть не ниже характеристик аналогичных материалов кабины базового шасси.</w:t>
      </w:r>
    </w:p>
    <w:p>
      <w:pPr>
        <w:spacing w:after="0" w:line="159"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5.5 Требования к кузовам</w:t>
      </w:r>
    </w:p>
    <w:p>
      <w:pPr>
        <w:spacing w:after="0" w:line="125" w:lineRule="exact"/>
        <w:rPr>
          <w:sz w:val="20"/>
          <w:szCs w:val="20"/>
          <w:color w:val="auto"/>
        </w:rPr>
      </w:pPr>
    </w:p>
    <w:p>
      <w:pPr>
        <w:jc w:val="both"/>
        <w:ind w:firstLine="461"/>
        <w:spacing w:after="0" w:line="262" w:lineRule="auto"/>
        <w:tabs>
          <w:tab w:leader="none" w:pos="952" w:val="left"/>
        </w:tabs>
        <w:numPr>
          <w:ilvl w:val="0"/>
          <w:numId w:val="33"/>
        </w:numPr>
        <w:rPr>
          <w:rFonts w:ascii="Arial" w:cs="Arial" w:eastAsia="Arial" w:hAnsi="Arial"/>
          <w:sz w:val="20"/>
          <w:szCs w:val="20"/>
          <w:color w:val="auto"/>
        </w:rPr>
      </w:pPr>
      <w:r>
        <w:rPr>
          <w:rFonts w:ascii="Arial" w:cs="Arial" w:eastAsia="Arial" w:hAnsi="Arial"/>
          <w:sz w:val="20"/>
          <w:szCs w:val="20"/>
          <w:color w:val="auto"/>
        </w:rPr>
        <w:t>Кузов является составной частью надстройки ПА и служит для размещения и защиты обо-рудования от повреждений при транспортировке.</w:t>
      </w:r>
    </w:p>
    <w:p>
      <w:pPr>
        <w:spacing w:after="0" w:line="1" w:lineRule="exact"/>
        <w:rPr>
          <w:rFonts w:ascii="Arial" w:cs="Arial" w:eastAsia="Arial" w:hAnsi="Arial"/>
          <w:sz w:val="20"/>
          <w:szCs w:val="20"/>
          <w:color w:val="auto"/>
        </w:rPr>
      </w:pPr>
    </w:p>
    <w:p>
      <w:pPr>
        <w:ind w:left="460" w:firstLine="1"/>
        <w:spacing w:after="0" w:line="250" w:lineRule="auto"/>
        <w:tabs>
          <w:tab w:leader="none" w:pos="960" w:val="left"/>
        </w:tabs>
        <w:numPr>
          <w:ilvl w:val="0"/>
          <w:numId w:val="33"/>
        </w:numPr>
        <w:rPr>
          <w:rFonts w:ascii="Arial" w:cs="Arial" w:eastAsia="Arial" w:hAnsi="Arial"/>
          <w:sz w:val="20"/>
          <w:szCs w:val="20"/>
          <w:color w:val="auto"/>
        </w:rPr>
      </w:pPr>
      <w:r>
        <w:rPr>
          <w:rFonts w:ascii="Arial" w:cs="Arial" w:eastAsia="Arial" w:hAnsi="Arial"/>
          <w:sz w:val="20"/>
          <w:szCs w:val="20"/>
          <w:color w:val="auto"/>
        </w:rPr>
        <w:t>Кузов состоит из отдельных отсеков, соединенных между собой жестко или подвижно. Крепление кузова на раме шасси — по нормативно-технической документации с учетом реко-</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мендаций завода — изготовителя базового шасси.</w:t>
      </w:r>
    </w:p>
    <w:p>
      <w:pPr>
        <w:spacing w:after="0" w:line="10" w:lineRule="exact"/>
        <w:rPr>
          <w:sz w:val="20"/>
          <w:szCs w:val="20"/>
          <w:color w:val="auto"/>
        </w:rPr>
      </w:pPr>
    </w:p>
    <w:p>
      <w:pPr>
        <w:jc w:val="both"/>
        <w:ind w:firstLine="461"/>
        <w:spacing w:after="0" w:line="250" w:lineRule="auto"/>
        <w:tabs>
          <w:tab w:leader="none" w:pos="923" w:val="left"/>
        </w:tabs>
        <w:numPr>
          <w:ilvl w:val="1"/>
          <w:numId w:val="34"/>
        </w:numPr>
        <w:rPr>
          <w:rFonts w:ascii="Arial" w:cs="Arial" w:eastAsia="Arial" w:hAnsi="Arial"/>
          <w:sz w:val="20"/>
          <w:szCs w:val="20"/>
          <w:color w:val="auto"/>
        </w:rPr>
      </w:pPr>
      <w:r>
        <w:rPr>
          <w:rFonts w:ascii="Arial" w:cs="Arial" w:eastAsia="Arial" w:hAnsi="Arial"/>
          <w:sz w:val="20"/>
          <w:szCs w:val="20"/>
          <w:color w:val="auto"/>
        </w:rPr>
        <w:t>Двери кузова должны быть шторного типа. Шторы должны изготавливаться из легких металлов или их сплавов.</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Для конкретных моделей ПА по требованию заказчика допускается использование цельнометал-лических откидных или распашных дверей.</w:t>
      </w:r>
    </w:p>
    <w:p>
      <w:pPr>
        <w:jc w:val="both"/>
        <w:ind w:firstLine="461"/>
        <w:spacing w:after="0" w:line="250" w:lineRule="auto"/>
        <w:tabs>
          <w:tab w:leader="none" w:pos="951" w:val="left"/>
        </w:tabs>
        <w:numPr>
          <w:ilvl w:val="1"/>
          <w:numId w:val="34"/>
        </w:numPr>
        <w:rPr>
          <w:rFonts w:ascii="Arial" w:cs="Arial" w:eastAsia="Arial" w:hAnsi="Arial"/>
          <w:sz w:val="20"/>
          <w:szCs w:val="20"/>
          <w:color w:val="auto"/>
        </w:rPr>
      </w:pPr>
      <w:r>
        <w:rPr>
          <w:rFonts w:ascii="Arial" w:cs="Arial" w:eastAsia="Arial" w:hAnsi="Arial"/>
          <w:sz w:val="20"/>
          <w:szCs w:val="20"/>
          <w:color w:val="auto"/>
        </w:rPr>
        <w:t>Двери кузова должны быть оборудованы самосрабатывающими запорными устройствами, удерживающими их в закрытом положении, фиксаторами открытого положения, обеспечивающими безопасный подход к кузову (при откидных дверях), и сигнализацией открытого положения дверей с индикацией ее в кабине водителя.</w:t>
      </w:r>
    </w:p>
    <w:p>
      <w:pPr>
        <w:spacing w:after="0" w:line="1" w:lineRule="exact"/>
        <w:rPr>
          <w:rFonts w:ascii="Arial" w:cs="Arial" w:eastAsia="Arial" w:hAnsi="Arial"/>
          <w:sz w:val="20"/>
          <w:szCs w:val="20"/>
          <w:color w:val="auto"/>
        </w:rPr>
      </w:pPr>
    </w:p>
    <w:p>
      <w:pPr>
        <w:jc w:val="both"/>
        <w:ind w:firstLine="461"/>
        <w:spacing w:after="0" w:line="250" w:lineRule="auto"/>
        <w:tabs>
          <w:tab w:leader="none" w:pos="967" w:val="left"/>
        </w:tabs>
        <w:numPr>
          <w:ilvl w:val="1"/>
          <w:numId w:val="34"/>
        </w:numPr>
        <w:rPr>
          <w:rFonts w:ascii="Arial" w:cs="Arial" w:eastAsia="Arial" w:hAnsi="Arial"/>
          <w:sz w:val="20"/>
          <w:szCs w:val="20"/>
          <w:color w:val="auto"/>
        </w:rPr>
      </w:pPr>
      <w:r>
        <w:rPr>
          <w:rFonts w:ascii="Arial" w:cs="Arial" w:eastAsia="Arial" w:hAnsi="Arial"/>
          <w:sz w:val="20"/>
          <w:szCs w:val="20"/>
          <w:color w:val="auto"/>
        </w:rPr>
        <w:t>Открытые при стоянке двери, увеличивающие габаритные размеры автомобиля, должны быть оборудованы световозвращающими элементами или другими сигнальными устройствами, ука-зывающими габариты машины при открытых дверях.</w:t>
      </w:r>
    </w:p>
    <w:p>
      <w:pPr>
        <w:spacing w:after="0" w:line="1" w:lineRule="exact"/>
        <w:rPr>
          <w:rFonts w:ascii="Arial" w:cs="Arial" w:eastAsia="Arial" w:hAnsi="Arial"/>
          <w:sz w:val="20"/>
          <w:szCs w:val="20"/>
          <w:color w:val="auto"/>
        </w:rPr>
      </w:pPr>
    </w:p>
    <w:p>
      <w:pPr>
        <w:jc w:val="both"/>
        <w:ind w:firstLine="461"/>
        <w:spacing w:after="0" w:line="250" w:lineRule="auto"/>
        <w:tabs>
          <w:tab w:leader="none" w:pos="987" w:val="left"/>
        </w:tabs>
        <w:numPr>
          <w:ilvl w:val="1"/>
          <w:numId w:val="34"/>
        </w:numPr>
        <w:rPr>
          <w:rFonts w:ascii="Arial" w:cs="Arial" w:eastAsia="Arial" w:hAnsi="Arial"/>
          <w:sz w:val="20"/>
          <w:szCs w:val="20"/>
          <w:color w:val="auto"/>
        </w:rPr>
      </w:pPr>
      <w:r>
        <w:rPr>
          <w:rFonts w:ascii="Arial" w:cs="Arial" w:eastAsia="Arial" w:hAnsi="Arial"/>
          <w:sz w:val="20"/>
          <w:szCs w:val="20"/>
          <w:color w:val="auto"/>
        </w:rPr>
        <w:t>Проемы дверей, крышки люков и других элементов кузова должны иметь уплотнения, предохраняющие отсеки от попадания в них атмосферных осадков, пыли и грязи.</w:t>
      </w:r>
    </w:p>
    <w:p>
      <w:pPr>
        <w:jc w:val="both"/>
        <w:ind w:firstLine="461"/>
        <w:spacing w:after="0" w:line="250" w:lineRule="auto"/>
        <w:tabs>
          <w:tab w:leader="none" w:pos="952" w:val="left"/>
        </w:tabs>
        <w:numPr>
          <w:ilvl w:val="1"/>
          <w:numId w:val="34"/>
        </w:numPr>
        <w:rPr>
          <w:rFonts w:ascii="Arial" w:cs="Arial" w:eastAsia="Arial" w:hAnsi="Arial"/>
          <w:sz w:val="20"/>
          <w:szCs w:val="20"/>
          <w:color w:val="auto"/>
        </w:rPr>
      </w:pPr>
      <w:r>
        <w:rPr>
          <w:rFonts w:ascii="Arial" w:cs="Arial" w:eastAsia="Arial" w:hAnsi="Arial"/>
          <w:sz w:val="20"/>
          <w:szCs w:val="20"/>
          <w:color w:val="auto"/>
        </w:rPr>
        <w:t>Полки в отсеках, служащие для размещения ПТВ, должны иметь отверстия для слива ска-пливающихся остатков воды, раствора пенообразователя и конденсата.</w:t>
      </w:r>
    </w:p>
    <w:p>
      <w:pPr>
        <w:jc w:val="both"/>
        <w:ind w:firstLine="461"/>
        <w:spacing w:after="0" w:line="250" w:lineRule="auto"/>
        <w:tabs>
          <w:tab w:leader="none" w:pos="959" w:val="left"/>
        </w:tabs>
        <w:numPr>
          <w:ilvl w:val="1"/>
          <w:numId w:val="34"/>
        </w:numPr>
        <w:rPr>
          <w:rFonts w:ascii="Arial" w:cs="Arial" w:eastAsia="Arial" w:hAnsi="Arial"/>
          <w:sz w:val="20"/>
          <w:szCs w:val="20"/>
          <w:color w:val="auto"/>
        </w:rPr>
      </w:pPr>
      <w:r>
        <w:rPr>
          <w:rFonts w:ascii="Arial" w:cs="Arial" w:eastAsia="Arial" w:hAnsi="Arial"/>
          <w:sz w:val="20"/>
          <w:szCs w:val="20"/>
          <w:color w:val="auto"/>
        </w:rPr>
        <w:t>Топоры, пилы, ножницы и другое ПТВ, имеющее острые кромки, должны храниться в чех-лах или гнездах (футлярах), исключающих травмирование личного состава при действиях в зоне их размещения.</w:t>
      </w:r>
    </w:p>
    <w:p>
      <w:pPr>
        <w:spacing w:after="0" w:line="1" w:lineRule="exact"/>
        <w:rPr>
          <w:rFonts w:ascii="Arial" w:cs="Arial" w:eastAsia="Arial" w:hAnsi="Arial"/>
          <w:sz w:val="20"/>
          <w:szCs w:val="20"/>
          <w:color w:val="auto"/>
        </w:rPr>
      </w:pPr>
    </w:p>
    <w:p>
      <w:pPr>
        <w:jc w:val="both"/>
        <w:ind w:firstLine="461"/>
        <w:spacing w:after="0" w:line="250" w:lineRule="auto"/>
        <w:tabs>
          <w:tab w:leader="none" w:pos="955" w:val="left"/>
        </w:tabs>
        <w:numPr>
          <w:ilvl w:val="1"/>
          <w:numId w:val="34"/>
        </w:numPr>
        <w:rPr>
          <w:rFonts w:ascii="Arial" w:cs="Arial" w:eastAsia="Arial" w:hAnsi="Arial"/>
          <w:sz w:val="20"/>
          <w:szCs w:val="20"/>
          <w:color w:val="auto"/>
        </w:rPr>
      </w:pPr>
      <w:r>
        <w:rPr>
          <w:rFonts w:ascii="Arial" w:cs="Arial" w:eastAsia="Arial" w:hAnsi="Arial"/>
          <w:sz w:val="20"/>
          <w:szCs w:val="20"/>
          <w:color w:val="auto"/>
        </w:rPr>
        <w:t>Эргономические показатели кузова должны соответствовать ГОСТ 12.2.033 в части требо-ваний к работе оператора стоя.</w:t>
      </w:r>
    </w:p>
    <w:p>
      <w:pPr>
        <w:jc w:val="both"/>
        <w:ind w:firstLine="461"/>
        <w:spacing w:after="0" w:line="263" w:lineRule="auto"/>
        <w:tabs>
          <w:tab w:leader="none" w:pos="1100" w:val="left"/>
        </w:tabs>
        <w:numPr>
          <w:ilvl w:val="1"/>
          <w:numId w:val="35"/>
        </w:numPr>
        <w:rPr>
          <w:rFonts w:ascii="Arial" w:cs="Arial" w:eastAsia="Arial" w:hAnsi="Arial"/>
          <w:sz w:val="19"/>
          <w:szCs w:val="19"/>
          <w:color w:val="auto"/>
        </w:rPr>
      </w:pPr>
      <w:r>
        <w:rPr>
          <w:rFonts w:ascii="Arial" w:cs="Arial" w:eastAsia="Arial" w:hAnsi="Arial"/>
          <w:sz w:val="19"/>
          <w:szCs w:val="19"/>
          <w:color w:val="auto"/>
        </w:rPr>
        <w:t>Размещение ПТВ в отсеках должно учитывать тактику его оперативного использования (по определению заказчика), обеспечивать надежность фиксации оборудования, доступность, удобство</w:t>
      </w:r>
    </w:p>
    <w:p>
      <w:pPr>
        <w:spacing w:after="0" w:line="1" w:lineRule="exact"/>
        <w:rPr>
          <w:rFonts w:ascii="Arial" w:cs="Arial" w:eastAsia="Arial" w:hAnsi="Arial"/>
          <w:sz w:val="19"/>
          <w:szCs w:val="19"/>
          <w:color w:val="auto"/>
        </w:rPr>
      </w:pPr>
    </w:p>
    <w:p>
      <w:pPr>
        <w:jc w:val="both"/>
        <w:ind w:left="180" w:hanging="173"/>
        <w:spacing w:after="0"/>
        <w:tabs>
          <w:tab w:leader="none" w:pos="180" w:val="left"/>
        </w:tabs>
        <w:numPr>
          <w:ilvl w:val="0"/>
          <w:numId w:val="35"/>
        </w:numPr>
        <w:rPr>
          <w:rFonts w:ascii="Arial" w:cs="Arial" w:eastAsia="Arial" w:hAnsi="Arial"/>
          <w:sz w:val="20"/>
          <w:szCs w:val="20"/>
          <w:color w:val="auto"/>
        </w:rPr>
      </w:pPr>
      <w:r>
        <w:rPr>
          <w:rFonts w:ascii="Arial" w:cs="Arial" w:eastAsia="Arial" w:hAnsi="Arial"/>
          <w:sz w:val="20"/>
          <w:szCs w:val="20"/>
          <w:color w:val="auto"/>
        </w:rPr>
        <w:t>безопасность при съеме и установке.</w:t>
      </w:r>
    </w:p>
    <w:p>
      <w:pPr>
        <w:spacing w:after="0" w:line="10"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При размещении оборудования рекомендуется объединять его по следующим группам назна-чения:</w:t>
      </w:r>
    </w:p>
    <w:p>
      <w:pPr>
        <w:spacing w:after="0" w:line="1" w:lineRule="exact"/>
        <w:rPr>
          <w:sz w:val="20"/>
          <w:szCs w:val="20"/>
          <w:color w:val="auto"/>
        </w:rPr>
      </w:pPr>
    </w:p>
    <w:p>
      <w:pPr>
        <w:jc w:val="both"/>
        <w:ind w:left="580" w:hanging="119"/>
        <w:spacing w:after="0"/>
        <w:tabs>
          <w:tab w:leader="none" w:pos="580" w:val="left"/>
        </w:tabs>
        <w:numPr>
          <w:ilvl w:val="0"/>
          <w:numId w:val="36"/>
        </w:numPr>
        <w:rPr>
          <w:rFonts w:ascii="Arial" w:cs="Arial" w:eastAsia="Arial" w:hAnsi="Arial"/>
          <w:sz w:val="20"/>
          <w:szCs w:val="20"/>
          <w:color w:val="auto"/>
        </w:rPr>
      </w:pPr>
      <w:r>
        <w:rPr>
          <w:rFonts w:ascii="Arial" w:cs="Arial" w:eastAsia="Arial" w:hAnsi="Arial"/>
          <w:sz w:val="20"/>
          <w:szCs w:val="20"/>
          <w:color w:val="auto"/>
        </w:rPr>
        <w:t>личное снаряжение пожарных;</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36"/>
        </w:numPr>
        <w:rPr>
          <w:rFonts w:ascii="Arial" w:cs="Arial" w:eastAsia="Arial" w:hAnsi="Arial"/>
          <w:sz w:val="20"/>
          <w:szCs w:val="20"/>
          <w:color w:val="auto"/>
        </w:rPr>
      </w:pPr>
      <w:r>
        <w:rPr>
          <w:rFonts w:ascii="Arial" w:cs="Arial" w:eastAsia="Arial" w:hAnsi="Arial"/>
          <w:sz w:val="20"/>
          <w:szCs w:val="20"/>
          <w:color w:val="auto"/>
        </w:rPr>
        <w:t>оборудование для забора воды и подачи первого ствола;</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36"/>
        </w:numPr>
        <w:rPr>
          <w:rFonts w:ascii="Arial" w:cs="Arial" w:eastAsia="Arial" w:hAnsi="Arial"/>
          <w:sz w:val="20"/>
          <w:szCs w:val="20"/>
          <w:color w:val="auto"/>
        </w:rPr>
      </w:pPr>
      <w:r>
        <w:rPr>
          <w:rFonts w:ascii="Arial" w:cs="Arial" w:eastAsia="Arial" w:hAnsi="Arial"/>
          <w:sz w:val="20"/>
          <w:szCs w:val="20"/>
          <w:color w:val="auto"/>
        </w:rPr>
        <w:t>оборудование для подъема личного состава на высоту;</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36"/>
        </w:numPr>
        <w:rPr>
          <w:rFonts w:ascii="Arial" w:cs="Arial" w:eastAsia="Arial" w:hAnsi="Arial"/>
          <w:sz w:val="20"/>
          <w:szCs w:val="20"/>
          <w:color w:val="auto"/>
        </w:rPr>
      </w:pPr>
      <w:r>
        <w:rPr>
          <w:rFonts w:ascii="Arial" w:cs="Arial" w:eastAsia="Arial" w:hAnsi="Arial"/>
          <w:sz w:val="20"/>
          <w:szCs w:val="20"/>
          <w:color w:val="auto"/>
        </w:rPr>
        <w:t>оборудование для вскрытия и разборки конструкций;</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36"/>
        </w:numPr>
        <w:rPr>
          <w:rFonts w:ascii="Arial" w:cs="Arial" w:eastAsia="Arial" w:hAnsi="Arial"/>
          <w:sz w:val="20"/>
          <w:szCs w:val="20"/>
          <w:color w:val="auto"/>
        </w:rPr>
      </w:pPr>
      <w:r>
        <w:rPr>
          <w:rFonts w:ascii="Arial" w:cs="Arial" w:eastAsia="Arial" w:hAnsi="Arial"/>
          <w:sz w:val="20"/>
          <w:szCs w:val="20"/>
          <w:color w:val="auto"/>
        </w:rPr>
        <w:t>оборудование для прокладки и обслуживания магистральных рукавных линий и т. п.</w:t>
      </w:r>
    </w:p>
    <w:p>
      <w:pPr>
        <w:spacing w:after="0" w:line="10" w:lineRule="exact"/>
        <w:rPr>
          <w:sz w:val="20"/>
          <w:szCs w:val="20"/>
          <w:color w:val="auto"/>
        </w:rPr>
      </w:pPr>
    </w:p>
    <w:p>
      <w:pPr>
        <w:jc w:val="both"/>
        <w:ind w:firstLine="461"/>
        <w:spacing w:after="0" w:line="250" w:lineRule="auto"/>
        <w:tabs>
          <w:tab w:leader="none" w:pos="1050" w:val="left"/>
        </w:tabs>
        <w:numPr>
          <w:ilvl w:val="0"/>
          <w:numId w:val="37"/>
        </w:numPr>
        <w:rPr>
          <w:rFonts w:ascii="Arial" w:cs="Arial" w:eastAsia="Arial" w:hAnsi="Arial"/>
          <w:sz w:val="20"/>
          <w:szCs w:val="20"/>
          <w:color w:val="auto"/>
        </w:rPr>
      </w:pPr>
      <w:r>
        <w:rPr>
          <w:rFonts w:ascii="Arial" w:cs="Arial" w:eastAsia="Arial" w:hAnsi="Arial"/>
          <w:sz w:val="20"/>
          <w:szCs w:val="20"/>
          <w:color w:val="auto"/>
        </w:rPr>
        <w:t>В отсеках для размещения ПТВ и другого оборудования на видном месте должны приме-няться таблицы-указатели с перечнем ПТВ и оборудования с указанием их местоположения.</w:t>
      </w:r>
    </w:p>
    <w:p>
      <w:pPr>
        <w:jc w:val="both"/>
        <w:ind w:firstLine="461"/>
        <w:spacing w:after="0" w:line="250" w:lineRule="auto"/>
        <w:tabs>
          <w:tab w:leader="none" w:pos="1076" w:val="left"/>
        </w:tabs>
        <w:numPr>
          <w:ilvl w:val="0"/>
          <w:numId w:val="37"/>
        </w:numPr>
        <w:rPr>
          <w:rFonts w:ascii="Arial" w:cs="Arial" w:eastAsia="Arial" w:hAnsi="Arial"/>
          <w:sz w:val="20"/>
          <w:szCs w:val="20"/>
          <w:color w:val="auto"/>
        </w:rPr>
      </w:pPr>
      <w:r>
        <w:rPr>
          <w:rFonts w:ascii="Arial" w:cs="Arial" w:eastAsia="Arial" w:hAnsi="Arial"/>
          <w:sz w:val="20"/>
          <w:szCs w:val="20"/>
          <w:color w:val="auto"/>
        </w:rPr>
        <w:t>Средства индивидуальной защиты органов дыхания и запасные баллоны к ним должны храниться в отсеках (контейнерах), предохраняющих их от повреждений и загрязнения. Должны быть приняты меры, обеспечивающие поддержание в отсеке положительной температуры во всем диа-пазоне условий эксплуатации.</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Наиболее предпочтительное место для размещения приборов защиты органов дыхания (при наличии компоновочных возможностей) — салон боевого расчета.</w:t>
      </w:r>
    </w:p>
    <w:p>
      <w:pPr>
        <w:jc w:val="both"/>
        <w:ind w:firstLine="454"/>
        <w:spacing w:after="0" w:line="260" w:lineRule="auto"/>
        <w:rPr>
          <w:rFonts w:ascii="Arial" w:cs="Arial" w:eastAsia="Arial" w:hAnsi="Arial"/>
          <w:sz w:val="20"/>
          <w:szCs w:val="20"/>
          <w:color w:val="auto"/>
        </w:rPr>
      </w:pPr>
      <w:r>
        <w:rPr>
          <w:rFonts w:ascii="Arial" w:cs="Arial" w:eastAsia="Arial" w:hAnsi="Arial"/>
          <w:sz w:val="20"/>
          <w:szCs w:val="20"/>
          <w:color w:val="auto"/>
        </w:rPr>
        <w:t>В ПА климатического исполнения ХЛ по ГОСТ 15150 средства индивидуальной защиты органов дыхания должны быть размещены в салоне боевого расчета.</w:t>
      </w:r>
    </w:p>
    <w:p>
      <w:pPr>
        <w:sectPr>
          <w:pgSz w:w="11900" w:h="16838" w:orient="portrait"/>
          <w:cols w:equalWidth="0" w:num="1">
            <w:col w:w="9420"/>
          </w:cols>
          <w:pgMar w:left="1240" w:top="1361" w:right="1240" w:bottom="1148" w:gutter="0" w:footer="0" w:header="0"/>
        </w:sectPr>
      </w:pPr>
    </w:p>
    <w:p>
      <w:pPr>
        <w:spacing w:after="0" w:line="162" w:lineRule="exact"/>
        <w:rPr>
          <w:sz w:val="20"/>
          <w:szCs w:val="20"/>
          <w:color w:val="auto"/>
        </w:rPr>
      </w:pPr>
    </w:p>
    <w:p>
      <w:pPr>
        <w:spacing w:after="0"/>
        <w:rPr>
          <w:sz w:val="20"/>
          <w:szCs w:val="20"/>
          <w:color w:val="auto"/>
        </w:rPr>
      </w:pPr>
      <w:r>
        <w:rPr>
          <w:rFonts w:ascii="Arial" w:cs="Arial" w:eastAsia="Arial" w:hAnsi="Arial"/>
          <w:sz w:val="19"/>
          <w:szCs w:val="19"/>
          <w:color w:val="auto"/>
        </w:rPr>
        <w:t>14</w:t>
      </w:r>
    </w:p>
    <w:p>
      <w:pPr>
        <w:sectPr>
          <w:pgSz w:w="11900" w:h="16838" w:orient="portrait"/>
          <w:cols w:equalWidth="0" w:num="1">
            <w:col w:w="220"/>
          </w:cols>
          <w:pgMar w:left="1240" w:top="1361" w:right="10440" w:bottom="1148" w:gutter="0" w:footer="0" w:header="0"/>
          <w:type w:val="continuous"/>
        </w:sectPr>
      </w:pPr>
    </w:p>
    <w:bookmarkStart w:id="17" w:name="page18"/>
    <w:bookmarkEnd w:id="17"/>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jc w:val="both"/>
        <w:ind w:firstLine="461"/>
        <w:spacing w:after="0" w:line="263" w:lineRule="auto"/>
        <w:tabs>
          <w:tab w:leader="none" w:pos="1066" w:val="left"/>
        </w:tabs>
        <w:numPr>
          <w:ilvl w:val="1"/>
          <w:numId w:val="38"/>
        </w:numPr>
        <w:rPr>
          <w:rFonts w:ascii="Arial" w:cs="Arial" w:eastAsia="Arial" w:hAnsi="Arial"/>
          <w:sz w:val="20"/>
          <w:szCs w:val="20"/>
          <w:color w:val="auto"/>
        </w:rPr>
      </w:pPr>
      <w:r>
        <w:rPr>
          <w:rFonts w:ascii="Arial" w:cs="Arial" w:eastAsia="Arial" w:hAnsi="Arial"/>
          <w:sz w:val="20"/>
          <w:szCs w:val="20"/>
          <w:color w:val="auto"/>
        </w:rPr>
        <w:t>Рукава в скатках, уложенные в отсеке, должны разделяться перегородками с гладкой по-верхностью, предотвращающими взаимное истирание рукавов при движении.</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Рукава в отсеке должны иметь фиксацию от произвольного выпадания.</w:t>
      </w:r>
    </w:p>
    <w:p>
      <w:pPr>
        <w:spacing w:after="0" w:line="10" w:lineRule="exact"/>
        <w:rPr>
          <w:rFonts w:ascii="Arial" w:cs="Arial" w:eastAsia="Arial" w:hAnsi="Arial"/>
          <w:sz w:val="20"/>
          <w:szCs w:val="20"/>
          <w:color w:val="auto"/>
        </w:rPr>
      </w:pPr>
    </w:p>
    <w:p>
      <w:pPr>
        <w:jc w:val="both"/>
        <w:ind w:firstLine="461"/>
        <w:spacing w:after="0" w:line="250" w:lineRule="auto"/>
        <w:tabs>
          <w:tab w:leader="none" w:pos="1042" w:val="left"/>
        </w:tabs>
        <w:numPr>
          <w:ilvl w:val="1"/>
          <w:numId w:val="38"/>
        </w:numPr>
        <w:rPr>
          <w:rFonts w:ascii="Arial" w:cs="Arial" w:eastAsia="Arial" w:hAnsi="Arial"/>
          <w:sz w:val="20"/>
          <w:szCs w:val="20"/>
          <w:color w:val="auto"/>
        </w:rPr>
      </w:pPr>
      <w:r>
        <w:rPr>
          <w:rFonts w:ascii="Arial" w:cs="Arial" w:eastAsia="Arial" w:hAnsi="Arial"/>
          <w:sz w:val="20"/>
          <w:szCs w:val="20"/>
          <w:color w:val="auto"/>
        </w:rPr>
        <w:t>Схема размещения оборудования должна обеспечивать выполнение требования п. 5.3.2 на-стоящего стандарта.</w:t>
      </w:r>
    </w:p>
    <w:p>
      <w:pPr>
        <w:jc w:val="both"/>
        <w:ind w:firstLine="461"/>
        <w:spacing w:after="0" w:line="250" w:lineRule="auto"/>
        <w:tabs>
          <w:tab w:leader="none" w:pos="1067" w:val="left"/>
        </w:tabs>
        <w:numPr>
          <w:ilvl w:val="1"/>
          <w:numId w:val="38"/>
        </w:numPr>
        <w:rPr>
          <w:rFonts w:ascii="Arial" w:cs="Arial" w:eastAsia="Arial" w:hAnsi="Arial"/>
          <w:sz w:val="20"/>
          <w:szCs w:val="20"/>
          <w:color w:val="auto"/>
        </w:rPr>
      </w:pPr>
      <w:r>
        <w:rPr>
          <w:rFonts w:ascii="Arial" w:cs="Arial" w:eastAsia="Arial" w:hAnsi="Arial"/>
          <w:sz w:val="20"/>
          <w:szCs w:val="20"/>
          <w:color w:val="auto"/>
        </w:rPr>
        <w:t>Всасывающие и напорно-всасывающие рукава должны быть размещены таким образом, чтобы при боевом развертывании оператор мог осуществить их съем стоя на земле или на площадке (ступеньке), расстояние от которой до рукава не более 1800 мм.</w:t>
      </w:r>
    </w:p>
    <w:p>
      <w:pPr>
        <w:spacing w:after="0" w:line="1" w:lineRule="exact"/>
        <w:rPr>
          <w:rFonts w:ascii="Arial" w:cs="Arial" w:eastAsia="Arial" w:hAnsi="Arial"/>
          <w:sz w:val="20"/>
          <w:szCs w:val="20"/>
          <w:color w:val="auto"/>
        </w:rPr>
      </w:pPr>
    </w:p>
    <w:p>
      <w:pPr>
        <w:jc w:val="both"/>
        <w:ind w:firstLine="454"/>
        <w:spacing w:after="0" w:line="263" w:lineRule="auto"/>
        <w:rPr>
          <w:rFonts w:ascii="Arial" w:cs="Arial" w:eastAsia="Arial" w:hAnsi="Arial"/>
          <w:sz w:val="20"/>
          <w:szCs w:val="20"/>
          <w:color w:val="auto"/>
        </w:rPr>
      </w:pPr>
      <w:r>
        <w:rPr>
          <w:rFonts w:ascii="Arial" w:cs="Arial" w:eastAsia="Arial" w:hAnsi="Arial"/>
          <w:sz w:val="19"/>
          <w:szCs w:val="19"/>
          <w:color w:val="auto"/>
        </w:rPr>
        <w:t>Пеналы под всасывающие и напорно-всасывающие рукава должны иметь защиту от попадания посторонних предметов, конструкция их должна обеспечивать естественную вентиляцию.</w:t>
      </w:r>
    </w:p>
    <w:p>
      <w:pPr>
        <w:spacing w:after="0" w:line="1" w:lineRule="exact"/>
        <w:rPr>
          <w:rFonts w:ascii="Arial" w:cs="Arial" w:eastAsia="Arial" w:hAnsi="Arial"/>
          <w:sz w:val="20"/>
          <w:szCs w:val="20"/>
          <w:color w:val="auto"/>
        </w:rPr>
      </w:pPr>
    </w:p>
    <w:p>
      <w:pPr>
        <w:jc w:val="both"/>
        <w:ind w:firstLine="461"/>
        <w:spacing w:after="0" w:line="250" w:lineRule="auto"/>
        <w:tabs>
          <w:tab w:leader="none" w:pos="1060" w:val="left"/>
        </w:tabs>
        <w:numPr>
          <w:ilvl w:val="1"/>
          <w:numId w:val="38"/>
        </w:numPr>
        <w:rPr>
          <w:rFonts w:ascii="Arial" w:cs="Arial" w:eastAsia="Arial" w:hAnsi="Arial"/>
          <w:sz w:val="20"/>
          <w:szCs w:val="20"/>
          <w:color w:val="auto"/>
        </w:rPr>
      </w:pPr>
      <w:r>
        <w:rPr>
          <w:rFonts w:ascii="Arial" w:cs="Arial" w:eastAsia="Arial" w:hAnsi="Arial"/>
          <w:sz w:val="20"/>
          <w:szCs w:val="20"/>
          <w:color w:val="auto"/>
        </w:rPr>
        <w:t>Размещение ручных лестниц на крыше кузова должно обеспечивать возможность легкого их съема без помех и съема другого оборудования.</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Крепление трехколенной лестницы должно быть снабжено направляющими, фиксатором, а также роликами или валиками, облегчающими съем лестницы.</w:t>
      </w:r>
    </w:p>
    <w:p>
      <w:pPr>
        <w:jc w:val="both"/>
        <w:ind w:firstLine="461"/>
        <w:spacing w:after="0" w:line="250" w:lineRule="auto"/>
        <w:tabs>
          <w:tab w:leader="none" w:pos="1053" w:val="left"/>
        </w:tabs>
        <w:numPr>
          <w:ilvl w:val="1"/>
          <w:numId w:val="38"/>
        </w:numPr>
        <w:rPr>
          <w:rFonts w:ascii="Arial" w:cs="Arial" w:eastAsia="Arial" w:hAnsi="Arial"/>
          <w:sz w:val="20"/>
          <w:szCs w:val="20"/>
          <w:color w:val="auto"/>
        </w:rPr>
      </w:pPr>
      <w:r>
        <w:rPr>
          <w:rFonts w:ascii="Arial" w:cs="Arial" w:eastAsia="Arial" w:hAnsi="Arial"/>
          <w:sz w:val="20"/>
          <w:szCs w:val="20"/>
          <w:color w:val="auto"/>
        </w:rPr>
        <w:t>Для доступа к оборудованию, расположенному на крыше, ПА должен быть снабжен стаци-онарной лестницей или ступеньками с поручнями, выполненными в соответствии с пп. 5.3.15 и 5.3.17. Крепиться они должны на задней стенке кузова таким образом, чтобы не мешать подъему на крышу при любом положении двери заднего отсека.</w:t>
      </w:r>
    </w:p>
    <w:p>
      <w:pPr>
        <w:spacing w:after="0" w:line="1" w:lineRule="exact"/>
        <w:rPr>
          <w:rFonts w:ascii="Arial" w:cs="Arial" w:eastAsia="Arial" w:hAnsi="Arial"/>
          <w:sz w:val="20"/>
          <w:szCs w:val="20"/>
          <w:color w:val="auto"/>
        </w:rPr>
      </w:pPr>
    </w:p>
    <w:p>
      <w:pPr>
        <w:jc w:val="both"/>
        <w:ind w:firstLine="461"/>
        <w:spacing w:after="0" w:line="250" w:lineRule="auto"/>
        <w:tabs>
          <w:tab w:leader="none" w:pos="1072" w:val="left"/>
        </w:tabs>
        <w:numPr>
          <w:ilvl w:val="1"/>
          <w:numId w:val="38"/>
        </w:numPr>
        <w:rPr>
          <w:rFonts w:ascii="Arial" w:cs="Arial" w:eastAsia="Arial" w:hAnsi="Arial"/>
          <w:sz w:val="20"/>
          <w:szCs w:val="20"/>
          <w:color w:val="auto"/>
        </w:rPr>
      </w:pPr>
      <w:r>
        <w:rPr>
          <w:rFonts w:ascii="Arial" w:cs="Arial" w:eastAsia="Arial" w:hAnsi="Arial"/>
          <w:sz w:val="20"/>
          <w:szCs w:val="20"/>
          <w:color w:val="auto"/>
        </w:rPr>
        <w:t>Крыша кузова или ее часть, предназначенная для работы, включая ограждение, должна быть выполнена в соответствии с п. 5.3.16.</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Часть крыши, используемая для перемещения личного состава, не должна иметь бокового укло-на. В случае применения двух полос для хождения (решеток) ширина одной полосы должна быть не менее 400 мм. В случае применения одной полосы — не менее 600 мм.</w:t>
      </w:r>
    </w:p>
    <w:p>
      <w:pPr>
        <w:spacing w:after="0" w:line="1" w:lineRule="exact"/>
        <w:rPr>
          <w:rFonts w:ascii="Arial" w:cs="Arial" w:eastAsia="Arial" w:hAnsi="Arial"/>
          <w:sz w:val="20"/>
          <w:szCs w:val="20"/>
          <w:color w:val="auto"/>
        </w:rPr>
      </w:pPr>
    </w:p>
    <w:p>
      <w:pPr>
        <w:jc w:val="both"/>
        <w:ind w:left="1080" w:hanging="619"/>
        <w:spacing w:after="0"/>
        <w:tabs>
          <w:tab w:leader="none" w:pos="1080" w:val="left"/>
        </w:tabs>
        <w:numPr>
          <w:ilvl w:val="1"/>
          <w:numId w:val="38"/>
        </w:numPr>
        <w:rPr>
          <w:rFonts w:ascii="Arial" w:cs="Arial" w:eastAsia="Arial" w:hAnsi="Arial"/>
          <w:sz w:val="20"/>
          <w:szCs w:val="20"/>
          <w:color w:val="auto"/>
        </w:rPr>
      </w:pPr>
      <w:r>
        <w:rPr>
          <w:rFonts w:ascii="Arial" w:cs="Arial" w:eastAsia="Arial" w:hAnsi="Arial"/>
          <w:sz w:val="20"/>
          <w:szCs w:val="20"/>
          <w:color w:val="auto"/>
        </w:rPr>
        <w:t>По периметру снаружи кузова должны быть расположены желобки для отвода воды.</w:t>
      </w:r>
    </w:p>
    <w:p>
      <w:pPr>
        <w:spacing w:after="0" w:line="10" w:lineRule="exact"/>
        <w:rPr>
          <w:rFonts w:ascii="Arial" w:cs="Arial" w:eastAsia="Arial" w:hAnsi="Arial"/>
          <w:sz w:val="20"/>
          <w:szCs w:val="20"/>
          <w:color w:val="auto"/>
        </w:rPr>
      </w:pPr>
    </w:p>
    <w:p>
      <w:pPr>
        <w:jc w:val="both"/>
        <w:ind w:left="1120" w:hanging="659"/>
        <w:spacing w:after="0"/>
        <w:tabs>
          <w:tab w:leader="none" w:pos="1120" w:val="left"/>
        </w:tabs>
        <w:numPr>
          <w:ilvl w:val="1"/>
          <w:numId w:val="38"/>
        </w:numPr>
        <w:rPr>
          <w:rFonts w:ascii="Arial" w:cs="Arial" w:eastAsia="Arial" w:hAnsi="Arial"/>
          <w:sz w:val="20"/>
          <w:szCs w:val="20"/>
          <w:color w:val="auto"/>
        </w:rPr>
      </w:pPr>
      <w:r>
        <w:rPr>
          <w:rFonts w:ascii="Arial" w:cs="Arial" w:eastAsia="Arial" w:hAnsi="Arial"/>
          <w:sz w:val="20"/>
          <w:szCs w:val="20"/>
          <w:color w:val="auto"/>
        </w:rPr>
        <w:t>Установка кузова не должна нарушать параметров проходимости, установленных в</w:t>
      </w:r>
    </w:p>
    <w:p>
      <w:pPr>
        <w:spacing w:after="0" w:line="10" w:lineRule="exact"/>
        <w:rPr>
          <w:rFonts w:ascii="Arial" w:cs="Arial" w:eastAsia="Arial" w:hAnsi="Arial"/>
          <w:sz w:val="20"/>
          <w:szCs w:val="20"/>
          <w:color w:val="auto"/>
        </w:rPr>
      </w:pPr>
    </w:p>
    <w:p>
      <w:pPr>
        <w:jc w:val="both"/>
        <w:ind w:left="220" w:hanging="213"/>
        <w:spacing w:after="0"/>
        <w:tabs>
          <w:tab w:leader="none" w:pos="220" w:val="left"/>
        </w:tabs>
        <w:numPr>
          <w:ilvl w:val="0"/>
          <w:numId w:val="38"/>
        </w:numPr>
        <w:rPr>
          <w:rFonts w:ascii="Arial" w:cs="Arial" w:eastAsia="Arial" w:hAnsi="Arial"/>
          <w:sz w:val="20"/>
          <w:szCs w:val="20"/>
          <w:color w:val="auto"/>
        </w:rPr>
      </w:pPr>
      <w:r>
        <w:rPr>
          <w:rFonts w:ascii="Arial" w:cs="Arial" w:eastAsia="Arial" w:hAnsi="Arial"/>
          <w:sz w:val="20"/>
          <w:szCs w:val="20"/>
          <w:color w:val="auto"/>
        </w:rPr>
        <w:t>5.1.14.</w:t>
      </w:r>
    </w:p>
    <w:p>
      <w:pPr>
        <w:spacing w:after="0" w:line="10" w:lineRule="exact"/>
        <w:rPr>
          <w:rFonts w:ascii="Arial" w:cs="Arial" w:eastAsia="Arial" w:hAnsi="Arial"/>
          <w:sz w:val="20"/>
          <w:szCs w:val="20"/>
          <w:color w:val="auto"/>
        </w:rPr>
      </w:pPr>
    </w:p>
    <w:p>
      <w:pPr>
        <w:jc w:val="both"/>
        <w:ind w:left="1100" w:hanging="639"/>
        <w:spacing w:after="0"/>
        <w:tabs>
          <w:tab w:leader="none" w:pos="1100" w:val="left"/>
        </w:tabs>
        <w:numPr>
          <w:ilvl w:val="1"/>
          <w:numId w:val="39"/>
        </w:numPr>
        <w:rPr>
          <w:rFonts w:ascii="Arial" w:cs="Arial" w:eastAsia="Arial" w:hAnsi="Arial"/>
          <w:sz w:val="20"/>
          <w:szCs w:val="20"/>
          <w:color w:val="auto"/>
        </w:rPr>
      </w:pPr>
      <w:r>
        <w:rPr>
          <w:rFonts w:ascii="Arial" w:cs="Arial" w:eastAsia="Arial" w:hAnsi="Arial"/>
          <w:sz w:val="20"/>
          <w:szCs w:val="20"/>
          <w:color w:val="auto"/>
        </w:rPr>
        <w:t>Насосный отсек в ПА климатического исполнения ХЛ по ГОСТ 15150 должен быть уте-</w:t>
      </w:r>
    </w:p>
    <w:p>
      <w:pPr>
        <w:spacing w:after="0" w:line="1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плен.</w:t>
      </w:r>
    </w:p>
    <w:p>
      <w:pPr>
        <w:spacing w:after="0" w:line="212"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5.6 Требования к сосудам для огнетушащих веществ</w:t>
      </w:r>
    </w:p>
    <w:p>
      <w:pPr>
        <w:spacing w:after="0" w:line="125" w:lineRule="exact"/>
        <w:rPr>
          <w:sz w:val="20"/>
          <w:szCs w:val="20"/>
          <w:color w:val="auto"/>
        </w:rPr>
      </w:pPr>
    </w:p>
    <w:p>
      <w:pPr>
        <w:ind w:left="460" w:right="3920" w:firstLine="1"/>
        <w:spacing w:after="0" w:line="255" w:lineRule="auto"/>
        <w:tabs>
          <w:tab w:leader="none" w:pos="960" w:val="left"/>
        </w:tabs>
        <w:numPr>
          <w:ilvl w:val="1"/>
          <w:numId w:val="40"/>
        </w:numPr>
        <w:rPr>
          <w:rFonts w:ascii="Arial" w:cs="Arial" w:eastAsia="Arial" w:hAnsi="Arial"/>
          <w:sz w:val="20"/>
          <w:szCs w:val="20"/>
          <w:color w:val="auto"/>
        </w:rPr>
      </w:pPr>
      <w:r>
        <w:rPr>
          <w:rFonts w:ascii="Arial" w:cs="Arial" w:eastAsia="Arial" w:hAnsi="Arial"/>
          <w:sz w:val="20"/>
          <w:szCs w:val="20"/>
          <w:color w:val="auto"/>
        </w:rPr>
        <w:t>Для транспортировки ОТВ на ПА используются: - цистерна для воды или раствора пенообразователя; - бак для пенообразователя; - сосуд для огнетушащих порошков; - сосуд для углекислоты.</w:t>
      </w:r>
    </w:p>
    <w:p>
      <w:pPr>
        <w:spacing w:after="0" w:line="1" w:lineRule="exact"/>
        <w:rPr>
          <w:rFonts w:ascii="Arial" w:cs="Arial" w:eastAsia="Arial" w:hAnsi="Arial"/>
          <w:sz w:val="20"/>
          <w:szCs w:val="20"/>
          <w:color w:val="auto"/>
        </w:rPr>
      </w:pPr>
    </w:p>
    <w:p>
      <w:pPr>
        <w:jc w:val="both"/>
        <w:ind w:left="940" w:hanging="479"/>
        <w:spacing w:after="0"/>
        <w:tabs>
          <w:tab w:leader="none" w:pos="940" w:val="left"/>
        </w:tabs>
        <w:numPr>
          <w:ilvl w:val="1"/>
          <w:numId w:val="40"/>
        </w:numPr>
        <w:rPr>
          <w:rFonts w:ascii="Arial" w:cs="Arial" w:eastAsia="Arial" w:hAnsi="Arial"/>
          <w:sz w:val="20"/>
          <w:szCs w:val="20"/>
          <w:color w:val="auto"/>
        </w:rPr>
      </w:pPr>
      <w:r>
        <w:rPr>
          <w:rFonts w:ascii="Arial" w:cs="Arial" w:eastAsia="Arial" w:hAnsi="Arial"/>
          <w:sz w:val="20"/>
          <w:szCs w:val="20"/>
          <w:color w:val="auto"/>
        </w:rPr>
        <w:t>Отклонение вместимости сосудов для ОТВ от номинальной — согласно пп. 5.1.4 и 5.1.5.</w:t>
      </w:r>
    </w:p>
    <w:p>
      <w:pPr>
        <w:spacing w:after="0" w:line="10" w:lineRule="exact"/>
        <w:rPr>
          <w:rFonts w:ascii="Arial" w:cs="Arial" w:eastAsia="Arial" w:hAnsi="Arial"/>
          <w:sz w:val="20"/>
          <w:szCs w:val="20"/>
          <w:color w:val="auto"/>
        </w:rPr>
      </w:pPr>
    </w:p>
    <w:p>
      <w:pPr>
        <w:jc w:val="both"/>
        <w:ind w:firstLine="461"/>
        <w:spacing w:after="0" w:line="250" w:lineRule="auto"/>
        <w:tabs>
          <w:tab w:leader="none" w:pos="936" w:val="left"/>
        </w:tabs>
        <w:numPr>
          <w:ilvl w:val="1"/>
          <w:numId w:val="40"/>
        </w:numPr>
        <w:rPr>
          <w:rFonts w:ascii="Arial" w:cs="Arial" w:eastAsia="Arial" w:hAnsi="Arial"/>
          <w:sz w:val="20"/>
          <w:szCs w:val="20"/>
          <w:color w:val="auto"/>
        </w:rPr>
      </w:pPr>
      <w:r>
        <w:rPr>
          <w:rFonts w:ascii="Arial" w:cs="Arial" w:eastAsia="Arial" w:hAnsi="Arial"/>
          <w:sz w:val="20"/>
          <w:szCs w:val="20"/>
          <w:color w:val="auto"/>
        </w:rPr>
        <w:t>Крепление сосудов для ОТВ на раме шасси должно исключать возможность передачи на них дополнительных нагрузок при угловых колебаниях (скручивании) рамы.</w:t>
      </w:r>
    </w:p>
    <w:p>
      <w:pPr>
        <w:jc w:val="both"/>
        <w:ind w:firstLine="461"/>
        <w:spacing w:after="0" w:line="250" w:lineRule="auto"/>
        <w:tabs>
          <w:tab w:leader="none" w:pos="945" w:val="left"/>
        </w:tabs>
        <w:numPr>
          <w:ilvl w:val="1"/>
          <w:numId w:val="40"/>
        </w:numPr>
        <w:rPr>
          <w:rFonts w:ascii="Arial" w:cs="Arial" w:eastAsia="Arial" w:hAnsi="Arial"/>
          <w:sz w:val="20"/>
          <w:szCs w:val="20"/>
          <w:color w:val="auto"/>
        </w:rPr>
      </w:pPr>
      <w:r>
        <w:rPr>
          <w:rFonts w:ascii="Arial" w:cs="Arial" w:eastAsia="Arial" w:hAnsi="Arial"/>
          <w:sz w:val="20"/>
          <w:szCs w:val="20"/>
          <w:color w:val="auto"/>
        </w:rPr>
        <w:t>Для обеспечения осмотра и технического обслуживания сосуды вместимостью более 500 л должны иметь люк с внутренним диаметром не менее 450 мм.</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Люк должен быть расположен таким образом, чтобы доступ в сосуд обеспечивался без значи-</w:t>
      </w:r>
    </w:p>
    <w:p>
      <w:pPr>
        <w:spacing w:after="0" w:line="1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тельного демонтажа надстройки или снятия ПТВ.</w:t>
      </w:r>
    </w:p>
    <w:p>
      <w:pPr>
        <w:spacing w:after="0" w:line="10" w:lineRule="exact"/>
        <w:rPr>
          <w:rFonts w:ascii="Arial" w:cs="Arial" w:eastAsia="Arial" w:hAnsi="Arial"/>
          <w:sz w:val="20"/>
          <w:szCs w:val="20"/>
          <w:color w:val="auto"/>
        </w:rPr>
      </w:pPr>
    </w:p>
    <w:p>
      <w:pPr>
        <w:jc w:val="both"/>
        <w:ind w:firstLine="461"/>
        <w:spacing w:after="0" w:line="250" w:lineRule="auto"/>
        <w:tabs>
          <w:tab w:leader="none" w:pos="962" w:val="left"/>
        </w:tabs>
        <w:numPr>
          <w:ilvl w:val="1"/>
          <w:numId w:val="40"/>
        </w:numPr>
        <w:rPr>
          <w:rFonts w:ascii="Arial" w:cs="Arial" w:eastAsia="Arial" w:hAnsi="Arial"/>
          <w:sz w:val="20"/>
          <w:szCs w:val="20"/>
          <w:color w:val="auto"/>
        </w:rPr>
      </w:pPr>
      <w:r>
        <w:rPr>
          <w:rFonts w:ascii="Arial" w:cs="Arial" w:eastAsia="Arial" w:hAnsi="Arial"/>
          <w:sz w:val="20"/>
          <w:szCs w:val="20"/>
          <w:color w:val="auto"/>
        </w:rPr>
        <w:t>Расположение внутренних элементов сосудов не должно препятствовать ревизии их вну-тренней полости и замене поврежденных элементов.</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Крепежные детали внутренних элементов должны быть надежно защищены от коррозии и от самопроизвольного откручивания.</w:t>
      </w:r>
    </w:p>
    <w:p>
      <w:pPr>
        <w:jc w:val="both"/>
        <w:ind w:firstLine="461"/>
        <w:spacing w:after="0" w:line="250" w:lineRule="auto"/>
        <w:tabs>
          <w:tab w:leader="none" w:pos="954" w:val="left"/>
        </w:tabs>
        <w:numPr>
          <w:ilvl w:val="1"/>
          <w:numId w:val="40"/>
        </w:numPr>
        <w:rPr>
          <w:rFonts w:ascii="Arial" w:cs="Arial" w:eastAsia="Arial" w:hAnsi="Arial"/>
          <w:sz w:val="20"/>
          <w:szCs w:val="20"/>
          <w:color w:val="auto"/>
        </w:rPr>
      </w:pPr>
      <w:r>
        <w:rPr>
          <w:rFonts w:ascii="Arial" w:cs="Arial" w:eastAsia="Arial" w:hAnsi="Arial"/>
          <w:sz w:val="20"/>
          <w:szCs w:val="20"/>
          <w:color w:val="auto"/>
        </w:rPr>
        <w:t>Сосуды вместимостью более 200 л (цистерна для воды, бак для пенообразователя) долж-ны быть оборудованы устройствами для непрерывного или дискретного (1, 3/4, 1/2, 1/4, 0) контроля уровня заполнения и расхода огнетушащих веществ (указатели уровня).</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Указатели уровня должны быть доступны для четкого визуального контроля с рабочего места во-дителя или оператора.</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Использование стеклянных трубок в указателях уровня не допускается.</w:t>
      </w:r>
    </w:p>
    <w:p>
      <w:pPr>
        <w:spacing w:after="0" w:line="10" w:lineRule="exact"/>
        <w:rPr>
          <w:rFonts w:ascii="Arial" w:cs="Arial" w:eastAsia="Arial" w:hAnsi="Arial"/>
          <w:sz w:val="20"/>
          <w:szCs w:val="20"/>
          <w:color w:val="auto"/>
        </w:rPr>
      </w:pPr>
    </w:p>
    <w:p>
      <w:pPr>
        <w:jc w:val="both"/>
        <w:ind w:left="960" w:hanging="499"/>
        <w:spacing w:after="0"/>
        <w:tabs>
          <w:tab w:leader="none" w:pos="960" w:val="left"/>
        </w:tabs>
        <w:numPr>
          <w:ilvl w:val="1"/>
          <w:numId w:val="40"/>
        </w:numPr>
        <w:rPr>
          <w:rFonts w:ascii="Arial" w:cs="Arial" w:eastAsia="Arial" w:hAnsi="Arial"/>
          <w:sz w:val="19"/>
          <w:szCs w:val="19"/>
          <w:color w:val="auto"/>
        </w:rPr>
      </w:pPr>
      <w:r>
        <w:rPr>
          <w:rFonts w:ascii="Arial" w:cs="Arial" w:eastAsia="Arial" w:hAnsi="Arial"/>
          <w:sz w:val="19"/>
          <w:szCs w:val="19"/>
          <w:color w:val="auto"/>
        </w:rPr>
        <w:t>Цистерна, изготовленная из углеродистой стали, должна иметь покрытие, предохраняющее</w:t>
      </w:r>
    </w:p>
    <w:p>
      <w:pPr>
        <w:spacing w:after="0" w:line="21" w:lineRule="exact"/>
        <w:rPr>
          <w:rFonts w:ascii="Arial" w:cs="Arial" w:eastAsia="Arial" w:hAnsi="Arial"/>
          <w:sz w:val="19"/>
          <w:szCs w:val="19"/>
          <w:color w:val="auto"/>
        </w:rPr>
      </w:pPr>
    </w:p>
    <w:p>
      <w:pPr>
        <w:jc w:val="both"/>
        <w:ind w:left="280" w:hanging="273"/>
        <w:spacing w:after="0"/>
        <w:tabs>
          <w:tab w:leader="none" w:pos="280" w:val="left"/>
        </w:tabs>
        <w:numPr>
          <w:ilvl w:val="0"/>
          <w:numId w:val="40"/>
        </w:numPr>
        <w:rPr>
          <w:rFonts w:ascii="Arial" w:cs="Arial" w:eastAsia="Arial" w:hAnsi="Arial"/>
          <w:sz w:val="20"/>
          <w:szCs w:val="20"/>
          <w:color w:val="auto"/>
        </w:rPr>
      </w:pPr>
      <w:r>
        <w:rPr>
          <w:rFonts w:ascii="Arial" w:cs="Arial" w:eastAsia="Arial" w:hAnsi="Arial"/>
          <w:sz w:val="20"/>
          <w:szCs w:val="20"/>
          <w:color w:val="auto"/>
        </w:rPr>
        <w:t>от коррозии в течение всего срока службы.</w:t>
      </w:r>
    </w:p>
    <w:p>
      <w:pPr>
        <w:sectPr>
          <w:pgSz w:w="11900" w:h="16838" w:orient="portrait"/>
          <w:cols w:equalWidth="0" w:num="1">
            <w:col w:w="9420"/>
          </w:cols>
          <w:pgMar w:left="1240" w:top="1361" w:right="1240" w:bottom="1148" w:gutter="0" w:footer="0" w:header="0"/>
        </w:sectPr>
      </w:pPr>
    </w:p>
    <w:p>
      <w:pPr>
        <w:spacing w:after="0" w:line="191" w:lineRule="exact"/>
        <w:rPr>
          <w:sz w:val="20"/>
          <w:szCs w:val="20"/>
          <w:color w:val="auto"/>
        </w:rPr>
      </w:pPr>
    </w:p>
    <w:p>
      <w:pPr>
        <w:spacing w:after="0"/>
        <w:rPr>
          <w:sz w:val="20"/>
          <w:szCs w:val="20"/>
          <w:color w:val="auto"/>
        </w:rPr>
      </w:pPr>
      <w:r>
        <w:rPr>
          <w:rFonts w:ascii="Arial" w:cs="Arial" w:eastAsia="Arial" w:hAnsi="Arial"/>
          <w:sz w:val="19"/>
          <w:szCs w:val="19"/>
          <w:color w:val="auto"/>
        </w:rPr>
        <w:t>15</w:t>
      </w:r>
    </w:p>
    <w:p>
      <w:pPr>
        <w:sectPr>
          <w:pgSz w:w="11900" w:h="16838" w:orient="portrait"/>
          <w:cols w:equalWidth="0" w:num="1">
            <w:col w:w="220"/>
          </w:cols>
          <w:pgMar w:left="10440" w:top="1361" w:right="1240" w:bottom="1148" w:gutter="0" w:footer="0" w:header="0"/>
          <w:type w:val="continuous"/>
        </w:sectPr>
      </w:pPr>
    </w:p>
    <w:bookmarkStart w:id="18" w:name="page19"/>
    <w:bookmarkEnd w:id="18"/>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jc w:val="both"/>
        <w:ind w:firstLine="454"/>
        <w:spacing w:after="0" w:line="259" w:lineRule="auto"/>
        <w:rPr>
          <w:sz w:val="20"/>
          <w:szCs w:val="20"/>
          <w:color w:val="auto"/>
        </w:rPr>
      </w:pPr>
      <w:r>
        <w:rPr>
          <w:rFonts w:ascii="Arial" w:cs="Arial" w:eastAsia="Arial" w:hAnsi="Arial"/>
          <w:sz w:val="20"/>
          <w:szCs w:val="20"/>
          <w:color w:val="auto"/>
        </w:rPr>
        <w:t>Допускается изготавливать цистерну из коррозионно-стойких материалов, в том числе неметал-лических, без покрытия, при условии обеспечения требуемой прочности, долговечности и жесткости корпуса цистерны.</w:t>
      </w:r>
    </w:p>
    <w:p>
      <w:pPr>
        <w:spacing w:after="0" w:line="1" w:lineRule="exact"/>
        <w:rPr>
          <w:sz w:val="20"/>
          <w:szCs w:val="20"/>
          <w:color w:val="auto"/>
        </w:rPr>
      </w:pPr>
    </w:p>
    <w:p>
      <w:pPr>
        <w:ind w:left="460"/>
        <w:spacing w:after="0"/>
        <w:rPr>
          <w:sz w:val="20"/>
          <w:szCs w:val="20"/>
          <w:color w:val="auto"/>
        </w:rPr>
      </w:pPr>
      <w:r>
        <w:rPr>
          <w:rFonts w:ascii="Arial" w:cs="Arial" w:eastAsia="Arial" w:hAnsi="Arial"/>
          <w:sz w:val="20"/>
          <w:szCs w:val="20"/>
          <w:color w:val="auto"/>
        </w:rPr>
        <w:t>Цистерна ПА климатического исполнения ХЛ по ГОСТ 15150 должна быть утеплена.</w:t>
      </w:r>
    </w:p>
    <w:p>
      <w:pPr>
        <w:spacing w:after="0" w:line="10" w:lineRule="exact"/>
        <w:rPr>
          <w:sz w:val="20"/>
          <w:szCs w:val="20"/>
          <w:color w:val="auto"/>
        </w:rPr>
      </w:pPr>
    </w:p>
    <w:p>
      <w:pPr>
        <w:jc w:val="both"/>
        <w:ind w:firstLine="461"/>
        <w:spacing w:after="0" w:line="250" w:lineRule="auto"/>
        <w:tabs>
          <w:tab w:leader="none" w:pos="986" w:val="left"/>
        </w:tabs>
        <w:numPr>
          <w:ilvl w:val="1"/>
          <w:numId w:val="41"/>
        </w:numPr>
        <w:rPr>
          <w:rFonts w:ascii="Arial" w:cs="Arial" w:eastAsia="Arial" w:hAnsi="Arial"/>
          <w:sz w:val="20"/>
          <w:szCs w:val="20"/>
          <w:color w:val="auto"/>
        </w:rPr>
      </w:pPr>
      <w:r>
        <w:rPr>
          <w:rFonts w:ascii="Arial" w:cs="Arial" w:eastAsia="Arial" w:hAnsi="Arial"/>
          <w:sz w:val="20"/>
          <w:szCs w:val="20"/>
          <w:color w:val="auto"/>
        </w:rPr>
        <w:t>Внутри цистерны должны быть расположены перегородки (волноломы) либо губчатый заполнитель, обеспечивающие гашение колебаний жидкости при движении автомобиля. Площадь перегородки должна составлять 95 % площади поперечного сечения цистерны.</w:t>
      </w:r>
    </w:p>
    <w:p>
      <w:pPr>
        <w:spacing w:after="0" w:line="1" w:lineRule="exact"/>
        <w:rPr>
          <w:rFonts w:ascii="Arial" w:cs="Arial" w:eastAsia="Arial" w:hAnsi="Arial"/>
          <w:sz w:val="20"/>
          <w:szCs w:val="20"/>
          <w:color w:val="auto"/>
        </w:rPr>
      </w:pPr>
    </w:p>
    <w:p>
      <w:pPr>
        <w:jc w:val="both"/>
        <w:ind w:left="460"/>
        <w:spacing w:after="0" w:line="263" w:lineRule="auto"/>
        <w:rPr>
          <w:rFonts w:ascii="Arial" w:cs="Arial" w:eastAsia="Arial" w:hAnsi="Arial"/>
          <w:sz w:val="20"/>
          <w:szCs w:val="20"/>
          <w:color w:val="auto"/>
        </w:rPr>
      </w:pPr>
      <w:r>
        <w:rPr>
          <w:rFonts w:ascii="Arial" w:cs="Arial" w:eastAsia="Arial" w:hAnsi="Arial"/>
          <w:sz w:val="19"/>
          <w:szCs w:val="19"/>
          <w:color w:val="auto"/>
        </w:rPr>
        <w:t>Волноломы должны делить цистерну на сообщающиеся отсеки объемом не более 1500 л каждый. При ширине цистерны более 80 % размера колеи задних наружных шин установка продольного</w:t>
      </w:r>
    </w:p>
    <w:p>
      <w:pPr>
        <w:spacing w:after="0" w:line="1"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волнолома обязательна.</w:t>
      </w:r>
    </w:p>
    <w:p>
      <w:pPr>
        <w:spacing w:after="0" w:line="10" w:lineRule="exact"/>
        <w:rPr>
          <w:rFonts w:ascii="Arial" w:cs="Arial" w:eastAsia="Arial" w:hAnsi="Arial"/>
          <w:sz w:val="20"/>
          <w:szCs w:val="20"/>
          <w:color w:val="auto"/>
        </w:rPr>
      </w:pPr>
    </w:p>
    <w:p>
      <w:pPr>
        <w:jc w:val="both"/>
        <w:ind w:firstLine="461"/>
        <w:spacing w:after="0" w:line="250" w:lineRule="auto"/>
        <w:tabs>
          <w:tab w:leader="none" w:pos="963" w:val="left"/>
        </w:tabs>
        <w:numPr>
          <w:ilvl w:val="1"/>
          <w:numId w:val="41"/>
        </w:numPr>
        <w:rPr>
          <w:rFonts w:ascii="Arial" w:cs="Arial" w:eastAsia="Arial" w:hAnsi="Arial"/>
          <w:sz w:val="20"/>
          <w:szCs w:val="20"/>
          <w:color w:val="auto"/>
        </w:rPr>
      </w:pPr>
      <w:r>
        <w:rPr>
          <w:rFonts w:ascii="Arial" w:cs="Arial" w:eastAsia="Arial" w:hAnsi="Arial"/>
          <w:sz w:val="20"/>
          <w:szCs w:val="20"/>
          <w:color w:val="auto"/>
        </w:rPr>
        <w:t>Цистерна должна иметь устройства, предотвращающие создание в ней избыточного дав-ления при заполнении, разрежения при опорожнении с помощью насоса, а также устройства, исклю-чающие потерю жидкости при движении автомобиля.</w:t>
      </w:r>
    </w:p>
    <w:p>
      <w:pPr>
        <w:spacing w:after="0" w:line="1" w:lineRule="exact"/>
        <w:rPr>
          <w:rFonts w:ascii="Arial" w:cs="Arial" w:eastAsia="Arial" w:hAnsi="Arial"/>
          <w:sz w:val="20"/>
          <w:szCs w:val="20"/>
          <w:color w:val="auto"/>
        </w:rPr>
      </w:pPr>
    </w:p>
    <w:p>
      <w:pPr>
        <w:jc w:val="both"/>
        <w:ind w:firstLine="461"/>
        <w:spacing w:after="0" w:line="250" w:lineRule="auto"/>
        <w:tabs>
          <w:tab w:leader="none" w:pos="1052" w:val="left"/>
        </w:tabs>
        <w:numPr>
          <w:ilvl w:val="1"/>
          <w:numId w:val="41"/>
        </w:numPr>
        <w:rPr>
          <w:rFonts w:ascii="Arial" w:cs="Arial" w:eastAsia="Arial" w:hAnsi="Arial"/>
          <w:sz w:val="20"/>
          <w:szCs w:val="20"/>
          <w:color w:val="auto"/>
        </w:rPr>
      </w:pPr>
      <w:r>
        <w:rPr>
          <w:rFonts w:ascii="Arial" w:cs="Arial" w:eastAsia="Arial" w:hAnsi="Arial"/>
          <w:sz w:val="20"/>
          <w:szCs w:val="20"/>
          <w:color w:val="auto"/>
        </w:rPr>
        <w:t>Конструкция цистерны должна обеспечивать ее полное опорожнение насосом или свобод-ным сливом. Несливаемый остаток не должен превышать 1 % вместимости цистерны.</w:t>
      </w:r>
    </w:p>
    <w:p>
      <w:pPr>
        <w:jc w:val="both"/>
        <w:ind w:firstLine="461"/>
        <w:spacing w:after="0" w:line="263" w:lineRule="auto"/>
        <w:tabs>
          <w:tab w:leader="none" w:pos="1015" w:val="left"/>
        </w:tabs>
        <w:numPr>
          <w:ilvl w:val="1"/>
          <w:numId w:val="41"/>
        </w:numPr>
        <w:rPr>
          <w:rFonts w:ascii="Arial" w:cs="Arial" w:eastAsia="Arial" w:hAnsi="Arial"/>
          <w:sz w:val="19"/>
          <w:szCs w:val="19"/>
          <w:color w:val="auto"/>
        </w:rPr>
      </w:pPr>
      <w:r>
        <w:rPr>
          <w:rFonts w:ascii="Arial" w:cs="Arial" w:eastAsia="Arial" w:hAnsi="Arial"/>
          <w:sz w:val="19"/>
          <w:szCs w:val="19"/>
          <w:color w:val="auto"/>
        </w:rPr>
        <w:t>Цистерна должна иметь возможность заполняться как собственным насосом, так и сторонним источником. Заливная труба (сухотруб) для заполнения от стороннего источника должна иметь соедини-тельную арматуру по ГОСТ 28352.</w:t>
      </w:r>
    </w:p>
    <w:p>
      <w:pPr>
        <w:spacing w:after="0" w:line="1" w:lineRule="exact"/>
        <w:rPr>
          <w:rFonts w:ascii="Arial" w:cs="Arial" w:eastAsia="Arial" w:hAnsi="Arial"/>
          <w:sz w:val="19"/>
          <w:szCs w:val="19"/>
          <w:color w:val="auto"/>
        </w:rPr>
      </w:pPr>
    </w:p>
    <w:p>
      <w:pPr>
        <w:jc w:val="both"/>
        <w:ind w:firstLine="461"/>
        <w:spacing w:after="0" w:line="263" w:lineRule="auto"/>
        <w:tabs>
          <w:tab w:leader="none" w:pos="1065" w:val="left"/>
        </w:tabs>
        <w:numPr>
          <w:ilvl w:val="1"/>
          <w:numId w:val="41"/>
        </w:numPr>
        <w:rPr>
          <w:rFonts w:ascii="Arial" w:cs="Arial" w:eastAsia="Arial" w:hAnsi="Arial"/>
          <w:sz w:val="19"/>
          <w:szCs w:val="19"/>
          <w:color w:val="auto"/>
        </w:rPr>
      </w:pPr>
      <w:r>
        <w:rPr>
          <w:rFonts w:ascii="Arial" w:cs="Arial" w:eastAsia="Arial" w:hAnsi="Arial"/>
          <w:sz w:val="19"/>
          <w:szCs w:val="19"/>
          <w:color w:val="auto"/>
        </w:rPr>
        <w:t>Устройство для слива воды при переполнении цистерны во время заправки должно быть расположено в зоне, исключающей попадание воды на тормозные механизмы колес при заправке и</w:t>
      </w:r>
    </w:p>
    <w:p>
      <w:pPr>
        <w:spacing w:after="0" w:line="1" w:lineRule="exact"/>
        <w:rPr>
          <w:rFonts w:ascii="Arial" w:cs="Arial" w:eastAsia="Arial" w:hAnsi="Arial"/>
          <w:sz w:val="19"/>
          <w:szCs w:val="19"/>
          <w:color w:val="auto"/>
        </w:rPr>
      </w:pPr>
    </w:p>
    <w:p>
      <w:pPr>
        <w:jc w:val="both"/>
        <w:ind w:left="160" w:hanging="153"/>
        <w:spacing w:after="0"/>
        <w:tabs>
          <w:tab w:leader="none" w:pos="160" w:val="left"/>
        </w:tabs>
        <w:numPr>
          <w:ilvl w:val="0"/>
          <w:numId w:val="41"/>
        </w:numPr>
        <w:rPr>
          <w:rFonts w:ascii="Arial" w:cs="Arial" w:eastAsia="Arial" w:hAnsi="Arial"/>
          <w:sz w:val="20"/>
          <w:szCs w:val="20"/>
          <w:color w:val="auto"/>
        </w:rPr>
      </w:pPr>
      <w:r>
        <w:rPr>
          <w:rFonts w:ascii="Arial" w:cs="Arial" w:eastAsia="Arial" w:hAnsi="Arial"/>
          <w:sz w:val="20"/>
          <w:szCs w:val="20"/>
          <w:color w:val="auto"/>
        </w:rPr>
        <w:t>движении.</w:t>
      </w:r>
    </w:p>
    <w:p>
      <w:pPr>
        <w:spacing w:after="0" w:line="10" w:lineRule="exact"/>
        <w:rPr>
          <w:rFonts w:ascii="Arial" w:cs="Arial" w:eastAsia="Arial" w:hAnsi="Arial"/>
          <w:sz w:val="20"/>
          <w:szCs w:val="20"/>
          <w:color w:val="auto"/>
        </w:rPr>
      </w:pPr>
    </w:p>
    <w:p>
      <w:pPr>
        <w:jc w:val="both"/>
        <w:ind w:firstLine="461"/>
        <w:spacing w:after="0" w:line="250" w:lineRule="auto"/>
        <w:tabs>
          <w:tab w:leader="none" w:pos="1062" w:val="left"/>
        </w:tabs>
        <w:numPr>
          <w:ilvl w:val="1"/>
          <w:numId w:val="42"/>
        </w:numPr>
        <w:rPr>
          <w:rFonts w:ascii="Arial" w:cs="Arial" w:eastAsia="Arial" w:hAnsi="Arial"/>
          <w:sz w:val="20"/>
          <w:szCs w:val="20"/>
          <w:color w:val="auto"/>
        </w:rPr>
      </w:pPr>
      <w:r>
        <w:rPr>
          <w:rFonts w:ascii="Arial" w:cs="Arial" w:eastAsia="Arial" w:hAnsi="Arial"/>
          <w:sz w:val="20"/>
          <w:szCs w:val="20"/>
          <w:color w:val="auto"/>
        </w:rPr>
        <w:t>Цистерна должна быть оборудована отстойником грязи с вентилем или сливной пробкой. Сливное отверстие не должно располагаться над осями шасси.</w:t>
      </w:r>
    </w:p>
    <w:p>
      <w:pPr>
        <w:jc w:val="both"/>
        <w:ind w:firstLine="461"/>
        <w:spacing w:after="0" w:line="250" w:lineRule="auto"/>
        <w:tabs>
          <w:tab w:leader="none" w:pos="1065" w:val="left"/>
        </w:tabs>
        <w:numPr>
          <w:ilvl w:val="1"/>
          <w:numId w:val="42"/>
        </w:numPr>
        <w:rPr>
          <w:rFonts w:ascii="Arial" w:cs="Arial" w:eastAsia="Arial" w:hAnsi="Arial"/>
          <w:sz w:val="20"/>
          <w:szCs w:val="20"/>
          <w:color w:val="auto"/>
        </w:rPr>
      </w:pPr>
      <w:r>
        <w:rPr>
          <w:rFonts w:ascii="Arial" w:cs="Arial" w:eastAsia="Arial" w:hAnsi="Arial"/>
          <w:sz w:val="20"/>
          <w:szCs w:val="20"/>
          <w:color w:val="auto"/>
        </w:rPr>
        <w:t>В каждом наполняющем цистерну трубопроводе должен быть установлен фильтр из кор-розионно-стойкой сетки с размером ячейки не более 5×5 мм.</w:t>
      </w:r>
    </w:p>
    <w:p>
      <w:pPr>
        <w:jc w:val="both"/>
        <w:ind w:firstLine="461"/>
        <w:spacing w:after="0" w:line="250" w:lineRule="auto"/>
        <w:tabs>
          <w:tab w:leader="none" w:pos="1070" w:val="left"/>
        </w:tabs>
        <w:numPr>
          <w:ilvl w:val="1"/>
          <w:numId w:val="42"/>
        </w:numPr>
        <w:rPr>
          <w:rFonts w:ascii="Arial" w:cs="Arial" w:eastAsia="Arial" w:hAnsi="Arial"/>
          <w:sz w:val="20"/>
          <w:szCs w:val="20"/>
          <w:color w:val="auto"/>
        </w:rPr>
      </w:pPr>
      <w:r>
        <w:rPr>
          <w:rFonts w:ascii="Arial" w:cs="Arial" w:eastAsia="Arial" w:hAnsi="Arial"/>
          <w:sz w:val="20"/>
          <w:szCs w:val="20"/>
          <w:color w:val="auto"/>
        </w:rPr>
        <w:t>Бак для пенообразователя должен изготавливаться из материала, коррозионно-стойкого по отношению к пенообразователю.</w:t>
      </w:r>
    </w:p>
    <w:p>
      <w:pPr>
        <w:jc w:val="both"/>
        <w:ind w:left="460" w:firstLine="1"/>
        <w:spacing w:after="0" w:line="263" w:lineRule="auto"/>
        <w:tabs>
          <w:tab w:leader="none" w:pos="1051" w:val="left"/>
        </w:tabs>
        <w:numPr>
          <w:ilvl w:val="1"/>
          <w:numId w:val="42"/>
        </w:numPr>
        <w:rPr>
          <w:rFonts w:ascii="Arial" w:cs="Arial" w:eastAsia="Arial" w:hAnsi="Arial"/>
          <w:sz w:val="19"/>
          <w:szCs w:val="19"/>
          <w:color w:val="auto"/>
        </w:rPr>
      </w:pPr>
      <w:r>
        <w:rPr>
          <w:rFonts w:ascii="Arial" w:cs="Arial" w:eastAsia="Arial" w:hAnsi="Arial"/>
          <w:sz w:val="19"/>
          <w:szCs w:val="19"/>
          <w:color w:val="auto"/>
        </w:rPr>
        <w:t>Бак должен иметь устройство, исключающее вспенивание пенообразователя при заправке. Трубопроводы и арматура системы заправки и подачи пенообразователя должны изготавливаться</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из коррозионно-стойких по отношению к пенообразователю материалов.</w:t>
      </w:r>
    </w:p>
    <w:p>
      <w:pPr>
        <w:spacing w:after="0" w:line="10" w:lineRule="exact"/>
        <w:rPr>
          <w:sz w:val="20"/>
          <w:szCs w:val="20"/>
          <w:color w:val="auto"/>
        </w:rPr>
      </w:pPr>
    </w:p>
    <w:p>
      <w:pPr>
        <w:jc w:val="both"/>
        <w:ind w:left="1040" w:hanging="579"/>
        <w:spacing w:after="0"/>
        <w:tabs>
          <w:tab w:leader="none" w:pos="1040" w:val="left"/>
        </w:tabs>
        <w:numPr>
          <w:ilvl w:val="1"/>
          <w:numId w:val="43"/>
        </w:numPr>
        <w:rPr>
          <w:rFonts w:ascii="Arial" w:cs="Arial" w:eastAsia="Arial" w:hAnsi="Arial"/>
          <w:sz w:val="19"/>
          <w:szCs w:val="19"/>
          <w:color w:val="auto"/>
        </w:rPr>
      </w:pPr>
      <w:r>
        <w:rPr>
          <w:rFonts w:ascii="Arial" w:cs="Arial" w:eastAsia="Arial" w:hAnsi="Arial"/>
          <w:sz w:val="19"/>
          <w:szCs w:val="19"/>
          <w:color w:val="auto"/>
        </w:rPr>
        <w:t>Конструкция бака должна исключать возможность пролива пенообразователя при заправке,</w:t>
      </w:r>
    </w:p>
    <w:p>
      <w:pPr>
        <w:spacing w:after="0" w:line="21" w:lineRule="exact"/>
        <w:rPr>
          <w:rFonts w:ascii="Arial" w:cs="Arial" w:eastAsia="Arial" w:hAnsi="Arial"/>
          <w:sz w:val="19"/>
          <w:szCs w:val="19"/>
          <w:color w:val="auto"/>
        </w:rPr>
      </w:pPr>
    </w:p>
    <w:p>
      <w:pPr>
        <w:jc w:val="both"/>
        <w:ind w:firstLine="7"/>
        <w:spacing w:after="0" w:line="250" w:lineRule="auto"/>
        <w:tabs>
          <w:tab w:leader="none" w:pos="176" w:val="left"/>
        </w:tabs>
        <w:numPr>
          <w:ilvl w:val="0"/>
          <w:numId w:val="43"/>
        </w:numPr>
        <w:rPr>
          <w:rFonts w:ascii="Arial" w:cs="Arial" w:eastAsia="Arial" w:hAnsi="Arial"/>
          <w:sz w:val="20"/>
          <w:szCs w:val="20"/>
          <w:color w:val="auto"/>
        </w:rPr>
      </w:pPr>
      <w:r>
        <w:rPr>
          <w:rFonts w:ascii="Arial" w:cs="Arial" w:eastAsia="Arial" w:hAnsi="Arial"/>
          <w:sz w:val="20"/>
          <w:szCs w:val="20"/>
          <w:color w:val="auto"/>
        </w:rPr>
        <w:t>движении и его попадание на составные части автомобиля при подаче. Должна быть исключена возможность создания разрежения в баке при подаче пенообразователя.</w:t>
      </w:r>
    </w:p>
    <w:p>
      <w:pPr>
        <w:jc w:val="both"/>
        <w:ind w:firstLine="461"/>
        <w:spacing w:after="0" w:line="250" w:lineRule="auto"/>
        <w:tabs>
          <w:tab w:leader="none" w:pos="1075" w:val="left"/>
        </w:tabs>
        <w:numPr>
          <w:ilvl w:val="1"/>
          <w:numId w:val="44"/>
        </w:numPr>
        <w:rPr>
          <w:rFonts w:ascii="Arial" w:cs="Arial" w:eastAsia="Arial" w:hAnsi="Arial"/>
          <w:sz w:val="20"/>
          <w:szCs w:val="20"/>
          <w:color w:val="auto"/>
        </w:rPr>
      </w:pPr>
      <w:r>
        <w:rPr>
          <w:rFonts w:ascii="Arial" w:cs="Arial" w:eastAsia="Arial" w:hAnsi="Arial"/>
          <w:sz w:val="20"/>
          <w:szCs w:val="20"/>
          <w:color w:val="auto"/>
        </w:rPr>
        <w:t>Соединение бака с насосной установкой должно иметь эластичные элементы, исключа-ющие возникновение в баке усталостных разрушений под воздействием вибрационных нагрузок от шасси и насоса.</w:t>
      </w:r>
    </w:p>
    <w:p>
      <w:pPr>
        <w:spacing w:after="0" w:line="1" w:lineRule="exact"/>
        <w:rPr>
          <w:rFonts w:ascii="Arial" w:cs="Arial" w:eastAsia="Arial" w:hAnsi="Arial"/>
          <w:sz w:val="20"/>
          <w:szCs w:val="20"/>
          <w:color w:val="auto"/>
        </w:rPr>
      </w:pPr>
    </w:p>
    <w:p>
      <w:pPr>
        <w:jc w:val="both"/>
        <w:ind w:firstLine="461"/>
        <w:spacing w:after="0" w:line="250" w:lineRule="auto"/>
        <w:tabs>
          <w:tab w:leader="none" w:pos="1095" w:val="left"/>
        </w:tabs>
        <w:numPr>
          <w:ilvl w:val="1"/>
          <w:numId w:val="44"/>
        </w:numPr>
        <w:rPr>
          <w:rFonts w:ascii="Arial" w:cs="Arial" w:eastAsia="Arial" w:hAnsi="Arial"/>
          <w:sz w:val="20"/>
          <w:szCs w:val="20"/>
          <w:color w:val="auto"/>
        </w:rPr>
      </w:pPr>
      <w:r>
        <w:rPr>
          <w:rFonts w:ascii="Arial" w:cs="Arial" w:eastAsia="Arial" w:hAnsi="Arial"/>
          <w:sz w:val="20"/>
          <w:szCs w:val="20"/>
          <w:color w:val="auto"/>
        </w:rPr>
        <w:t>Бак должен быть снабжен крышкой или люком, позволяющими производить осмотр и очистку его внутренней полости.</w:t>
      </w:r>
    </w:p>
    <w:p>
      <w:pPr>
        <w:jc w:val="both"/>
        <w:ind w:firstLine="461"/>
        <w:spacing w:after="0" w:line="250" w:lineRule="auto"/>
        <w:tabs>
          <w:tab w:leader="none" w:pos="1084" w:val="left"/>
        </w:tabs>
        <w:numPr>
          <w:ilvl w:val="1"/>
          <w:numId w:val="44"/>
        </w:numPr>
        <w:rPr>
          <w:rFonts w:ascii="Arial" w:cs="Arial" w:eastAsia="Arial" w:hAnsi="Arial"/>
          <w:sz w:val="20"/>
          <w:szCs w:val="20"/>
          <w:color w:val="auto"/>
        </w:rPr>
      </w:pPr>
      <w:r>
        <w:rPr>
          <w:rFonts w:ascii="Arial" w:cs="Arial" w:eastAsia="Arial" w:hAnsi="Arial"/>
          <w:sz w:val="20"/>
          <w:szCs w:val="20"/>
          <w:color w:val="auto"/>
        </w:rPr>
        <w:t>Конструктивными или компоновочными мерами должно быть обеспечено поддержание положительной температуры пенообразователя во всем диапазоне условий эксплуатации (путем утепления пенобака, размещения его в теплом отсеке или внутри цистерны, применения подогрева пенообразователя от бортовой электросети или выхлопной системы автомобиля и т. п.).</w:t>
      </w:r>
    </w:p>
    <w:p>
      <w:pPr>
        <w:spacing w:after="0" w:line="1" w:lineRule="exact"/>
        <w:rPr>
          <w:rFonts w:ascii="Arial" w:cs="Arial" w:eastAsia="Arial" w:hAnsi="Arial"/>
          <w:sz w:val="20"/>
          <w:szCs w:val="20"/>
          <w:color w:val="auto"/>
        </w:rPr>
      </w:pPr>
    </w:p>
    <w:p>
      <w:pPr>
        <w:jc w:val="both"/>
        <w:ind w:firstLine="461"/>
        <w:spacing w:after="0" w:line="250" w:lineRule="auto"/>
        <w:tabs>
          <w:tab w:leader="none" w:pos="1052" w:val="left"/>
        </w:tabs>
        <w:numPr>
          <w:ilvl w:val="1"/>
          <w:numId w:val="44"/>
        </w:numPr>
        <w:rPr>
          <w:rFonts w:ascii="Arial" w:cs="Arial" w:eastAsia="Arial" w:hAnsi="Arial"/>
          <w:sz w:val="20"/>
          <w:szCs w:val="20"/>
          <w:color w:val="auto"/>
        </w:rPr>
      </w:pPr>
      <w:r>
        <w:rPr>
          <w:rFonts w:ascii="Arial" w:cs="Arial" w:eastAsia="Arial" w:hAnsi="Arial"/>
          <w:sz w:val="20"/>
          <w:szCs w:val="20"/>
          <w:color w:val="auto"/>
        </w:rPr>
        <w:t>Сосуд для порошковых составов должен обеспечивать надежную и безопасную эксплуата-цию установок пожаротушения при рабочем давлении, указанном в нормативно-технической документации на конкретную модель ПА.</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Вместимость сосуда должна не менее чем на 10 % превышать объем огнетушащего порошка при насыпной плотности.</w:t>
      </w:r>
    </w:p>
    <w:p>
      <w:pPr>
        <w:jc w:val="both"/>
        <w:ind w:firstLine="461"/>
        <w:spacing w:after="0" w:line="250" w:lineRule="auto"/>
        <w:tabs>
          <w:tab w:leader="none" w:pos="1044" w:val="left"/>
        </w:tabs>
        <w:numPr>
          <w:ilvl w:val="1"/>
          <w:numId w:val="44"/>
        </w:numPr>
        <w:rPr>
          <w:rFonts w:ascii="Arial" w:cs="Arial" w:eastAsia="Arial" w:hAnsi="Arial"/>
          <w:sz w:val="20"/>
          <w:szCs w:val="20"/>
          <w:color w:val="auto"/>
        </w:rPr>
      </w:pPr>
      <w:r>
        <w:rPr>
          <w:rFonts w:ascii="Arial" w:cs="Arial" w:eastAsia="Arial" w:hAnsi="Arial"/>
          <w:sz w:val="20"/>
          <w:szCs w:val="20"/>
          <w:color w:val="auto"/>
        </w:rPr>
        <w:t>Проектирование, изготовление, приемку, эксплуатацию и обслуживание сосуда следует про-водить в соответствии с требованиями настоящего стандарта и ПБ 03-576—03 [1].</w:t>
      </w:r>
    </w:p>
    <w:p>
      <w:pPr>
        <w:jc w:val="both"/>
        <w:ind w:firstLine="461"/>
        <w:spacing w:after="0" w:line="250" w:lineRule="auto"/>
        <w:tabs>
          <w:tab w:leader="none" w:pos="1070" w:val="left"/>
        </w:tabs>
        <w:numPr>
          <w:ilvl w:val="1"/>
          <w:numId w:val="44"/>
        </w:numPr>
        <w:rPr>
          <w:rFonts w:ascii="Arial" w:cs="Arial" w:eastAsia="Arial" w:hAnsi="Arial"/>
          <w:sz w:val="20"/>
          <w:szCs w:val="20"/>
          <w:color w:val="auto"/>
        </w:rPr>
      </w:pPr>
      <w:r>
        <w:rPr>
          <w:rFonts w:ascii="Arial" w:cs="Arial" w:eastAsia="Arial" w:hAnsi="Arial"/>
          <w:sz w:val="20"/>
          <w:szCs w:val="20"/>
          <w:color w:val="auto"/>
        </w:rPr>
        <w:t>Сосуд, изготовленный из углеродистой стали, должен иметь покрытие, предохраняющее его от коррозии.</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Прочность и герметичность сосуда должны обеспечиваться при пробном давлении, величина</w:t>
      </w:r>
    </w:p>
    <w:p>
      <w:pPr>
        <w:spacing w:after="0" w:line="10" w:lineRule="exact"/>
        <w:rPr>
          <w:rFonts w:ascii="Arial" w:cs="Arial" w:eastAsia="Arial" w:hAnsi="Arial"/>
          <w:sz w:val="20"/>
          <w:szCs w:val="20"/>
          <w:color w:val="auto"/>
        </w:rPr>
      </w:pPr>
    </w:p>
    <w:p>
      <w:pPr>
        <w:jc w:val="both"/>
        <w:spacing w:after="0" w:line="260" w:lineRule="auto"/>
        <w:rPr>
          <w:rFonts w:ascii="Arial" w:cs="Arial" w:eastAsia="Arial" w:hAnsi="Arial"/>
          <w:sz w:val="20"/>
          <w:szCs w:val="20"/>
          <w:color w:val="auto"/>
        </w:rPr>
      </w:pPr>
      <w:r>
        <w:rPr>
          <w:rFonts w:ascii="Arial" w:cs="Arial" w:eastAsia="Arial" w:hAnsi="Arial"/>
          <w:sz w:val="20"/>
          <w:szCs w:val="20"/>
          <w:color w:val="auto"/>
        </w:rPr>
        <w:t>которого устанавливается в нормативно-технической документации в зависимости от принятой вели-чины рабочего давления.</w:t>
      </w:r>
    </w:p>
    <w:p>
      <w:pPr>
        <w:sectPr>
          <w:pgSz w:w="11900" w:h="16838" w:orient="portrait"/>
          <w:cols w:equalWidth="0" w:num="1">
            <w:col w:w="9420"/>
          </w:cols>
          <w:pgMar w:left="1240" w:top="1361" w:right="1240" w:bottom="1148" w:gutter="0" w:footer="0" w:header="0"/>
        </w:sectPr>
      </w:pPr>
    </w:p>
    <w:p>
      <w:pPr>
        <w:spacing w:after="0" w:line="263" w:lineRule="exact"/>
        <w:rPr>
          <w:sz w:val="20"/>
          <w:szCs w:val="20"/>
          <w:color w:val="auto"/>
        </w:rPr>
      </w:pPr>
    </w:p>
    <w:p>
      <w:pPr>
        <w:spacing w:after="0"/>
        <w:rPr>
          <w:sz w:val="20"/>
          <w:szCs w:val="20"/>
          <w:color w:val="auto"/>
        </w:rPr>
      </w:pPr>
      <w:r>
        <w:rPr>
          <w:rFonts w:ascii="Arial" w:cs="Arial" w:eastAsia="Arial" w:hAnsi="Arial"/>
          <w:sz w:val="19"/>
          <w:szCs w:val="19"/>
          <w:color w:val="auto"/>
        </w:rPr>
        <w:t>16</w:t>
      </w:r>
    </w:p>
    <w:p>
      <w:pPr>
        <w:sectPr>
          <w:pgSz w:w="11900" w:h="16838" w:orient="portrait"/>
          <w:cols w:equalWidth="0" w:num="1">
            <w:col w:w="220"/>
          </w:cols>
          <w:pgMar w:left="1240" w:top="1361" w:right="10440" w:bottom="1148" w:gutter="0" w:footer="0" w:header="0"/>
          <w:type w:val="continuous"/>
        </w:sectPr>
      </w:pPr>
    </w:p>
    <w:bookmarkStart w:id="19" w:name="page20"/>
    <w:bookmarkEnd w:id="19"/>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jc w:val="both"/>
        <w:ind w:firstLine="461"/>
        <w:spacing w:after="0" w:line="263" w:lineRule="auto"/>
        <w:tabs>
          <w:tab w:leader="none" w:pos="1052" w:val="left"/>
        </w:tabs>
        <w:numPr>
          <w:ilvl w:val="0"/>
          <w:numId w:val="45"/>
        </w:numPr>
        <w:rPr>
          <w:rFonts w:ascii="Arial" w:cs="Arial" w:eastAsia="Arial" w:hAnsi="Arial"/>
          <w:sz w:val="20"/>
          <w:szCs w:val="20"/>
          <w:color w:val="auto"/>
        </w:rPr>
      </w:pPr>
      <w:r>
        <w:rPr>
          <w:rFonts w:ascii="Arial" w:cs="Arial" w:eastAsia="Arial" w:hAnsi="Arial"/>
          <w:sz w:val="20"/>
          <w:szCs w:val="20"/>
          <w:color w:val="auto"/>
        </w:rPr>
        <w:t>В сосуде должна быть предусмотрена система аэрирования порошкового состава, предот-вращающая его слеживание.</w:t>
      </w:r>
    </w:p>
    <w:p>
      <w:pPr>
        <w:spacing w:after="0" w:line="1" w:lineRule="exact"/>
        <w:rPr>
          <w:rFonts w:ascii="Arial" w:cs="Arial" w:eastAsia="Arial" w:hAnsi="Arial"/>
          <w:sz w:val="20"/>
          <w:szCs w:val="20"/>
          <w:color w:val="auto"/>
        </w:rPr>
      </w:pPr>
    </w:p>
    <w:p>
      <w:pPr>
        <w:jc w:val="both"/>
        <w:ind w:firstLine="461"/>
        <w:spacing w:after="0" w:line="250" w:lineRule="auto"/>
        <w:tabs>
          <w:tab w:leader="none" w:pos="1043" w:val="left"/>
        </w:tabs>
        <w:numPr>
          <w:ilvl w:val="0"/>
          <w:numId w:val="45"/>
        </w:numPr>
        <w:rPr>
          <w:rFonts w:ascii="Arial" w:cs="Arial" w:eastAsia="Arial" w:hAnsi="Arial"/>
          <w:sz w:val="20"/>
          <w:szCs w:val="20"/>
          <w:color w:val="auto"/>
        </w:rPr>
      </w:pPr>
      <w:r>
        <w:rPr>
          <w:rFonts w:ascii="Arial" w:cs="Arial" w:eastAsia="Arial" w:hAnsi="Arial"/>
          <w:sz w:val="20"/>
          <w:szCs w:val="20"/>
          <w:color w:val="auto"/>
        </w:rPr>
        <w:t>Конструкция сосуда должна обеспечивать возможность механизированного и ручного запол-нения его порошком.</w:t>
      </w:r>
    </w:p>
    <w:p>
      <w:pPr>
        <w:jc w:val="both"/>
        <w:ind w:firstLine="461"/>
        <w:spacing w:after="0" w:line="260" w:lineRule="auto"/>
        <w:tabs>
          <w:tab w:leader="none" w:pos="1086" w:val="left"/>
        </w:tabs>
        <w:numPr>
          <w:ilvl w:val="0"/>
          <w:numId w:val="45"/>
        </w:numPr>
        <w:rPr>
          <w:rFonts w:ascii="Arial" w:cs="Arial" w:eastAsia="Arial" w:hAnsi="Arial"/>
          <w:sz w:val="20"/>
          <w:szCs w:val="20"/>
          <w:color w:val="auto"/>
        </w:rPr>
      </w:pPr>
      <w:r>
        <w:rPr>
          <w:rFonts w:ascii="Arial" w:cs="Arial" w:eastAsia="Arial" w:hAnsi="Arial"/>
          <w:sz w:val="20"/>
          <w:szCs w:val="20"/>
          <w:color w:val="auto"/>
        </w:rPr>
        <w:t>Не допускается использование сосуда в качестве несущего элемента для размещения пожарной надстройки или отдельных ее составляющих.</w:t>
      </w:r>
    </w:p>
    <w:p>
      <w:pPr>
        <w:spacing w:after="0" w:line="183"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5.7 Требования к насосной установке</w:t>
      </w:r>
    </w:p>
    <w:p>
      <w:pPr>
        <w:spacing w:after="0" w:line="125" w:lineRule="exact"/>
        <w:rPr>
          <w:sz w:val="20"/>
          <w:szCs w:val="20"/>
          <w:color w:val="auto"/>
        </w:rPr>
      </w:pPr>
    </w:p>
    <w:p>
      <w:pPr>
        <w:jc w:val="both"/>
        <w:ind w:firstLine="461"/>
        <w:spacing w:after="0" w:line="262" w:lineRule="auto"/>
        <w:tabs>
          <w:tab w:leader="none" w:pos="954" w:val="left"/>
        </w:tabs>
        <w:numPr>
          <w:ilvl w:val="1"/>
          <w:numId w:val="46"/>
        </w:numPr>
        <w:rPr>
          <w:rFonts w:ascii="Arial" w:cs="Arial" w:eastAsia="Arial" w:hAnsi="Arial"/>
          <w:sz w:val="20"/>
          <w:szCs w:val="20"/>
          <w:color w:val="auto"/>
        </w:rPr>
      </w:pPr>
      <w:r>
        <w:rPr>
          <w:rFonts w:ascii="Arial" w:cs="Arial" w:eastAsia="Arial" w:hAnsi="Arial"/>
          <w:sz w:val="20"/>
          <w:szCs w:val="20"/>
          <w:color w:val="auto"/>
        </w:rPr>
        <w:t>Пожарные автомобили, предназначенные для тушения пожаров с использованием воды и пены, оборудуются вытеснительной или насосной системой подачи ОТВ.</w:t>
      </w:r>
    </w:p>
    <w:p>
      <w:pPr>
        <w:spacing w:after="0" w:line="1" w:lineRule="exact"/>
        <w:rPr>
          <w:rFonts w:ascii="Arial" w:cs="Arial" w:eastAsia="Arial" w:hAnsi="Arial"/>
          <w:sz w:val="20"/>
          <w:szCs w:val="20"/>
          <w:color w:val="auto"/>
        </w:rPr>
      </w:pPr>
    </w:p>
    <w:p>
      <w:pPr>
        <w:jc w:val="both"/>
        <w:ind w:firstLine="454"/>
        <w:spacing w:after="0" w:line="249" w:lineRule="auto"/>
        <w:rPr>
          <w:rFonts w:ascii="Arial" w:cs="Arial" w:eastAsia="Arial" w:hAnsi="Arial"/>
          <w:sz w:val="20"/>
          <w:szCs w:val="20"/>
          <w:color w:val="auto"/>
        </w:rPr>
      </w:pPr>
      <w:r>
        <w:rPr>
          <w:rFonts w:ascii="Arial" w:cs="Arial" w:eastAsia="Arial" w:hAnsi="Arial"/>
          <w:sz w:val="19"/>
          <w:szCs w:val="19"/>
          <w:color w:val="auto"/>
        </w:rPr>
        <w:t>Центробежные пожарные насосы (нормального давления, высокого давления, комбинированные), устанавливаемые на ПА, должны обеспечивать подачу воды и водных растворов пенообразователей температурой до 303 К (30 °С) с водородным показателем от 7 до 10 рН, плотностью до 1100 кг/м</w:t>
      </w:r>
      <w:r>
        <w:rPr>
          <w:rFonts w:ascii="Arial" w:cs="Arial" w:eastAsia="Arial" w:hAnsi="Arial"/>
          <w:sz w:val="25"/>
          <w:szCs w:val="25"/>
          <w:color w:val="auto"/>
          <w:vertAlign w:val="superscript"/>
        </w:rPr>
        <w:t>3</w:t>
      </w:r>
      <w:r>
        <w:rPr>
          <w:rFonts w:ascii="Arial" w:cs="Arial" w:eastAsia="Arial" w:hAnsi="Arial"/>
          <w:sz w:val="19"/>
          <w:szCs w:val="19"/>
          <w:color w:val="auto"/>
        </w:rPr>
        <w:t xml:space="preserve"> и</w:t>
      </w:r>
    </w:p>
    <w:p>
      <w:pPr>
        <w:spacing w:after="0" w:line="1" w:lineRule="exact"/>
        <w:rPr>
          <w:rFonts w:ascii="Arial" w:cs="Arial" w:eastAsia="Arial" w:hAnsi="Arial"/>
          <w:sz w:val="20"/>
          <w:szCs w:val="20"/>
          <w:color w:val="auto"/>
        </w:rPr>
      </w:pPr>
    </w:p>
    <w:p>
      <w:pPr>
        <w:jc w:val="both"/>
        <w:spacing w:after="0" w:line="216" w:lineRule="auto"/>
        <w:rPr>
          <w:rFonts w:ascii="Arial" w:cs="Arial" w:eastAsia="Arial" w:hAnsi="Arial"/>
          <w:sz w:val="20"/>
          <w:szCs w:val="20"/>
          <w:color w:val="auto"/>
        </w:rPr>
      </w:pPr>
      <w:r>
        <w:rPr>
          <w:rFonts w:ascii="Arial" w:cs="Arial" w:eastAsia="Arial" w:hAnsi="Arial"/>
          <w:sz w:val="20"/>
          <w:szCs w:val="20"/>
          <w:color w:val="auto"/>
        </w:rPr>
        <w:t>массовой концентрацией твердых частиц до 0,5 % при их максимальном размере 3 мм.</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Насосные установки состоят из привода насоса, пожарного насоса, вакуумного насоса (система забора воды), системы дозирования пенообразователя, необходимых коммуникаций (трубопроводы, арматура), контрольных приборов.</w:t>
      </w:r>
    </w:p>
    <w:p>
      <w:pPr>
        <w:spacing w:after="0" w:line="1" w:lineRule="exact"/>
        <w:rPr>
          <w:rFonts w:ascii="Arial" w:cs="Arial" w:eastAsia="Arial" w:hAnsi="Arial"/>
          <w:sz w:val="20"/>
          <w:szCs w:val="20"/>
          <w:color w:val="auto"/>
        </w:rPr>
      </w:pPr>
    </w:p>
    <w:p>
      <w:pPr>
        <w:jc w:val="both"/>
        <w:ind w:firstLine="461"/>
        <w:spacing w:after="0" w:line="250" w:lineRule="auto"/>
        <w:tabs>
          <w:tab w:leader="none" w:pos="967" w:val="left"/>
        </w:tabs>
        <w:numPr>
          <w:ilvl w:val="1"/>
          <w:numId w:val="46"/>
        </w:numPr>
        <w:rPr>
          <w:rFonts w:ascii="Arial" w:cs="Arial" w:eastAsia="Arial" w:hAnsi="Arial"/>
          <w:sz w:val="20"/>
          <w:szCs w:val="20"/>
          <w:color w:val="auto"/>
        </w:rPr>
      </w:pPr>
      <w:r>
        <w:rPr>
          <w:rFonts w:ascii="Arial" w:cs="Arial" w:eastAsia="Arial" w:hAnsi="Arial"/>
          <w:sz w:val="20"/>
          <w:szCs w:val="20"/>
          <w:color w:val="auto"/>
        </w:rPr>
        <w:t>Привод насоса (дополнительная трансмиссия) должен обеспечивать передачу мощности (не более 70 % номинального) от двигателя к пожарному насосу через коробку отбора мощности</w:t>
      </w:r>
    </w:p>
    <w:p>
      <w:pPr>
        <w:jc w:val="both"/>
        <w:ind w:firstLine="7"/>
        <w:spacing w:after="0" w:line="250" w:lineRule="auto"/>
        <w:tabs>
          <w:tab w:leader="none" w:pos="172" w:val="left"/>
        </w:tabs>
        <w:numPr>
          <w:ilvl w:val="0"/>
          <w:numId w:val="46"/>
        </w:numPr>
        <w:rPr>
          <w:rFonts w:ascii="Arial" w:cs="Arial" w:eastAsia="Arial" w:hAnsi="Arial"/>
          <w:sz w:val="20"/>
          <w:szCs w:val="20"/>
          <w:color w:val="auto"/>
        </w:rPr>
      </w:pPr>
      <w:r>
        <w:rPr>
          <w:rFonts w:ascii="Arial" w:cs="Arial" w:eastAsia="Arial" w:hAnsi="Arial"/>
          <w:sz w:val="20"/>
          <w:szCs w:val="20"/>
          <w:color w:val="auto"/>
        </w:rPr>
        <w:t>помощью карданной передачи. Допускается применение других типов привода (гидравлических, электрических и т. п.).</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Другие требования к приводу должны быть указаны в нормативно-технической документации на конкретную модель.</w:t>
      </w:r>
    </w:p>
    <w:p>
      <w:pPr>
        <w:jc w:val="both"/>
        <w:ind w:firstLine="461"/>
        <w:spacing w:after="0" w:line="250" w:lineRule="auto"/>
        <w:tabs>
          <w:tab w:leader="none" w:pos="962" w:val="left"/>
        </w:tabs>
        <w:numPr>
          <w:ilvl w:val="1"/>
          <w:numId w:val="47"/>
        </w:numPr>
        <w:rPr>
          <w:rFonts w:ascii="Arial" w:cs="Arial" w:eastAsia="Arial" w:hAnsi="Arial"/>
          <w:sz w:val="20"/>
          <w:szCs w:val="20"/>
          <w:color w:val="auto"/>
        </w:rPr>
      </w:pPr>
      <w:r>
        <w:rPr>
          <w:rFonts w:ascii="Arial" w:cs="Arial" w:eastAsia="Arial" w:hAnsi="Arial"/>
          <w:sz w:val="20"/>
          <w:szCs w:val="20"/>
          <w:color w:val="auto"/>
        </w:rPr>
        <w:t>Привод насоса должен включаться при работе двигателя на холостых оборотах и выклю-чаться при частичной нагрузке на насос согласно инструкции по эксплуатации.</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Передача на вал насоса радиальных и осевых нагрузок со стороны привода, а также возникно-вение динамических ударов при включении насоса не допускаются.</w:t>
      </w: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Привод должен обеспечивать работу насоса во время стоянки и движения ПА. По согласованию</w:t>
      </w:r>
    </w:p>
    <w:p>
      <w:pPr>
        <w:spacing w:after="0" w:line="21" w:lineRule="exact"/>
        <w:rPr>
          <w:rFonts w:ascii="Arial" w:cs="Arial" w:eastAsia="Arial" w:hAnsi="Arial"/>
          <w:sz w:val="20"/>
          <w:szCs w:val="20"/>
          <w:color w:val="auto"/>
        </w:rPr>
      </w:pPr>
    </w:p>
    <w:p>
      <w:pPr>
        <w:jc w:val="both"/>
        <w:ind w:firstLine="7"/>
        <w:spacing w:after="0" w:line="250" w:lineRule="auto"/>
        <w:tabs>
          <w:tab w:leader="none" w:pos="173" w:val="left"/>
        </w:tabs>
        <w:numPr>
          <w:ilvl w:val="0"/>
          <w:numId w:val="47"/>
        </w:numPr>
        <w:rPr>
          <w:rFonts w:ascii="Arial" w:cs="Arial" w:eastAsia="Arial" w:hAnsi="Arial"/>
          <w:sz w:val="20"/>
          <w:szCs w:val="20"/>
          <w:color w:val="auto"/>
        </w:rPr>
      </w:pPr>
      <w:r>
        <w:rPr>
          <w:rFonts w:ascii="Arial" w:cs="Arial" w:eastAsia="Arial" w:hAnsi="Arial"/>
          <w:sz w:val="20"/>
          <w:szCs w:val="20"/>
          <w:color w:val="auto"/>
        </w:rPr>
        <w:t>заказчиком допускается исполнение привода, обеспечивающего работу насоса только во время стоянки.</w:t>
      </w:r>
    </w:p>
    <w:p>
      <w:pPr>
        <w:jc w:val="both"/>
        <w:ind w:firstLine="461"/>
        <w:spacing w:after="0" w:line="250" w:lineRule="auto"/>
        <w:tabs>
          <w:tab w:leader="none" w:pos="946" w:val="left"/>
        </w:tabs>
        <w:numPr>
          <w:ilvl w:val="1"/>
          <w:numId w:val="48"/>
        </w:numPr>
        <w:rPr>
          <w:rFonts w:ascii="Arial" w:cs="Arial" w:eastAsia="Arial" w:hAnsi="Arial"/>
          <w:sz w:val="20"/>
          <w:szCs w:val="20"/>
          <w:color w:val="auto"/>
        </w:rPr>
      </w:pPr>
      <w:r>
        <w:rPr>
          <w:rFonts w:ascii="Arial" w:cs="Arial" w:eastAsia="Arial" w:hAnsi="Arial"/>
          <w:sz w:val="20"/>
          <w:szCs w:val="20"/>
          <w:color w:val="auto"/>
        </w:rPr>
        <w:t>Параметры и характеристики насоса — в соответствии с п. 5.1.6 и нормативно-технической документацией на насос и конкретную модель автомобиля.</w:t>
      </w:r>
    </w:p>
    <w:p>
      <w:pPr>
        <w:jc w:val="both"/>
        <w:ind w:left="960" w:hanging="499"/>
        <w:spacing w:after="0"/>
        <w:tabs>
          <w:tab w:leader="none" w:pos="960" w:val="left"/>
        </w:tabs>
        <w:numPr>
          <w:ilvl w:val="1"/>
          <w:numId w:val="48"/>
        </w:numPr>
        <w:rPr>
          <w:rFonts w:ascii="Arial" w:cs="Arial" w:eastAsia="Arial" w:hAnsi="Arial"/>
          <w:sz w:val="20"/>
          <w:szCs w:val="20"/>
          <w:color w:val="auto"/>
        </w:rPr>
      </w:pPr>
      <w:r>
        <w:rPr>
          <w:rFonts w:ascii="Arial" w:cs="Arial" w:eastAsia="Arial" w:hAnsi="Arial"/>
          <w:sz w:val="20"/>
          <w:szCs w:val="20"/>
          <w:color w:val="auto"/>
        </w:rPr>
        <w:t>Размещение насоса — в соответствии с требованием п. 5.3.5.</w:t>
      </w:r>
    </w:p>
    <w:p>
      <w:pPr>
        <w:spacing w:after="0" w:line="10"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При размещении должна быть обеспечена защита его и коммуникаций от замерзания во всем диа-пазоне условий эксплуатации.</w:t>
      </w:r>
    </w:p>
    <w:p>
      <w:pPr>
        <w:spacing w:after="0" w:line="1" w:lineRule="exact"/>
        <w:rPr>
          <w:sz w:val="20"/>
          <w:szCs w:val="20"/>
          <w:color w:val="auto"/>
        </w:rPr>
      </w:pPr>
    </w:p>
    <w:p>
      <w:pPr>
        <w:jc w:val="both"/>
        <w:ind w:left="980" w:hanging="519"/>
        <w:spacing w:after="0"/>
        <w:tabs>
          <w:tab w:leader="none" w:pos="980" w:val="left"/>
        </w:tabs>
        <w:numPr>
          <w:ilvl w:val="0"/>
          <w:numId w:val="49"/>
        </w:numPr>
        <w:rPr>
          <w:rFonts w:ascii="Arial" w:cs="Arial" w:eastAsia="Arial" w:hAnsi="Arial"/>
          <w:sz w:val="20"/>
          <w:szCs w:val="20"/>
          <w:color w:val="auto"/>
        </w:rPr>
      </w:pPr>
      <w:r>
        <w:rPr>
          <w:rFonts w:ascii="Arial" w:cs="Arial" w:eastAsia="Arial" w:hAnsi="Arial"/>
          <w:sz w:val="20"/>
          <w:szCs w:val="20"/>
          <w:color w:val="auto"/>
        </w:rPr>
        <w:t>Размещение насоса должно обеспечивать возможность его обслуживания и простоту де-</w:t>
      </w:r>
    </w:p>
    <w:p>
      <w:pPr>
        <w:spacing w:after="0" w:line="1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монтажа.</w:t>
      </w:r>
    </w:p>
    <w:p>
      <w:pPr>
        <w:spacing w:after="0" w:line="10"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Крепление насоса должно иметь элементы виброшумоизоляции.</w:t>
      </w:r>
    </w:p>
    <w:p>
      <w:pPr>
        <w:spacing w:after="0" w:line="10" w:lineRule="exact"/>
        <w:rPr>
          <w:rFonts w:ascii="Arial" w:cs="Arial" w:eastAsia="Arial" w:hAnsi="Arial"/>
          <w:sz w:val="20"/>
          <w:szCs w:val="20"/>
          <w:color w:val="auto"/>
        </w:rPr>
      </w:pPr>
    </w:p>
    <w:p>
      <w:pPr>
        <w:jc w:val="both"/>
        <w:ind w:firstLine="461"/>
        <w:spacing w:after="0" w:line="250" w:lineRule="auto"/>
        <w:tabs>
          <w:tab w:leader="none" w:pos="973" w:val="left"/>
        </w:tabs>
        <w:numPr>
          <w:ilvl w:val="0"/>
          <w:numId w:val="49"/>
        </w:numPr>
        <w:rPr>
          <w:rFonts w:ascii="Arial" w:cs="Arial" w:eastAsia="Arial" w:hAnsi="Arial"/>
          <w:sz w:val="20"/>
          <w:szCs w:val="20"/>
          <w:color w:val="auto"/>
        </w:rPr>
      </w:pPr>
      <w:r>
        <w:rPr>
          <w:rFonts w:ascii="Arial" w:cs="Arial" w:eastAsia="Arial" w:hAnsi="Arial"/>
          <w:sz w:val="20"/>
          <w:szCs w:val="20"/>
          <w:color w:val="auto"/>
        </w:rPr>
        <w:t>Требования к вакуумной системе — в соответствии с п. 5.1.7 и нормативно-технической документацией.</w:t>
      </w: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В случае использования струйного насоса, установленного в магистраль выпуска газов, доработка</w:t>
      </w:r>
    </w:p>
    <w:p>
      <w:pPr>
        <w:spacing w:after="0" w:line="21" w:lineRule="exact"/>
        <w:rPr>
          <w:rFonts w:ascii="Arial" w:cs="Arial" w:eastAsia="Arial" w:hAnsi="Arial"/>
          <w:sz w:val="20"/>
          <w:szCs w:val="20"/>
          <w:color w:val="auto"/>
        </w:rPr>
      </w:pPr>
    </w:p>
    <w:p>
      <w:pPr>
        <w:jc w:val="both"/>
        <w:spacing w:after="0" w:line="263" w:lineRule="auto"/>
        <w:rPr>
          <w:rFonts w:ascii="Arial" w:cs="Arial" w:eastAsia="Arial" w:hAnsi="Arial"/>
          <w:sz w:val="20"/>
          <w:szCs w:val="20"/>
          <w:color w:val="auto"/>
        </w:rPr>
      </w:pPr>
      <w:r>
        <w:rPr>
          <w:rFonts w:ascii="Arial" w:cs="Arial" w:eastAsia="Arial" w:hAnsi="Arial"/>
          <w:sz w:val="19"/>
          <w:szCs w:val="19"/>
          <w:color w:val="auto"/>
        </w:rPr>
        <w:t>системы выпуска газов не должна приводить к увеличению противодавления в ней при неработающем струйном насосе. Уменьшение проходных сечений, радиусов изгиба трубопроводов не допускается.</w:t>
      </w:r>
    </w:p>
    <w:p>
      <w:pPr>
        <w:spacing w:after="0" w:line="1" w:lineRule="exact"/>
        <w:rPr>
          <w:rFonts w:ascii="Arial" w:cs="Arial" w:eastAsia="Arial" w:hAnsi="Arial"/>
          <w:sz w:val="20"/>
          <w:szCs w:val="20"/>
          <w:color w:val="auto"/>
        </w:rPr>
      </w:pPr>
    </w:p>
    <w:p>
      <w:pPr>
        <w:jc w:val="both"/>
        <w:ind w:firstLine="461"/>
        <w:spacing w:after="0" w:line="250" w:lineRule="auto"/>
        <w:tabs>
          <w:tab w:leader="none" w:pos="952" w:val="left"/>
        </w:tabs>
        <w:numPr>
          <w:ilvl w:val="0"/>
          <w:numId w:val="49"/>
        </w:numPr>
        <w:rPr>
          <w:rFonts w:ascii="Arial" w:cs="Arial" w:eastAsia="Arial" w:hAnsi="Arial"/>
          <w:sz w:val="20"/>
          <w:szCs w:val="20"/>
          <w:color w:val="auto"/>
        </w:rPr>
      </w:pPr>
      <w:r>
        <w:rPr>
          <w:rFonts w:ascii="Arial" w:cs="Arial" w:eastAsia="Arial" w:hAnsi="Arial"/>
          <w:sz w:val="20"/>
          <w:szCs w:val="20"/>
          <w:color w:val="auto"/>
        </w:rPr>
        <w:t>Вакуумный струйный насос должен быть установлен так, чтобы исключалась возможность поломки его сопла при движении по бездорожью или при снежных заносах.</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Элементы вакуумного насоса не должны выходить за геометрические параметры проходимости автомобиля.</w:t>
      </w:r>
    </w:p>
    <w:p>
      <w:pPr>
        <w:jc w:val="both"/>
        <w:ind w:firstLine="461"/>
        <w:spacing w:after="0" w:line="250" w:lineRule="auto"/>
        <w:tabs>
          <w:tab w:leader="none" w:pos="971" w:val="left"/>
        </w:tabs>
        <w:numPr>
          <w:ilvl w:val="0"/>
          <w:numId w:val="49"/>
        </w:numPr>
        <w:rPr>
          <w:rFonts w:ascii="Arial" w:cs="Arial" w:eastAsia="Arial" w:hAnsi="Arial"/>
          <w:sz w:val="20"/>
          <w:szCs w:val="20"/>
          <w:color w:val="auto"/>
        </w:rPr>
      </w:pPr>
      <w:r>
        <w:rPr>
          <w:rFonts w:ascii="Arial" w:cs="Arial" w:eastAsia="Arial" w:hAnsi="Arial"/>
          <w:sz w:val="20"/>
          <w:szCs w:val="20"/>
          <w:color w:val="auto"/>
        </w:rPr>
        <w:t>Для предотвращения замерзания попавшей в вакуумную систему воды соединительный трубопровод должен быть оборудован устройством продувки выпускными газами или электрообо-гревом.</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Допускаются иные технические решения, исключающие образование ледяных пробок в вакуумном трубопроводе при эксплуатации ПА в условиях низких температур.</w:t>
      </w:r>
    </w:p>
    <w:p>
      <w:pPr>
        <w:jc w:val="both"/>
        <w:ind w:firstLine="461"/>
        <w:spacing w:after="0" w:line="260" w:lineRule="auto"/>
        <w:tabs>
          <w:tab w:leader="none" w:pos="1071" w:val="left"/>
        </w:tabs>
        <w:numPr>
          <w:ilvl w:val="0"/>
          <w:numId w:val="49"/>
        </w:numPr>
        <w:rPr>
          <w:rFonts w:ascii="Arial" w:cs="Arial" w:eastAsia="Arial" w:hAnsi="Arial"/>
          <w:sz w:val="20"/>
          <w:szCs w:val="20"/>
          <w:color w:val="auto"/>
        </w:rPr>
      </w:pPr>
      <w:r>
        <w:rPr>
          <w:rFonts w:ascii="Arial" w:cs="Arial" w:eastAsia="Arial" w:hAnsi="Arial"/>
          <w:sz w:val="20"/>
          <w:szCs w:val="20"/>
          <w:color w:val="auto"/>
        </w:rPr>
        <w:t>На всасывающей линии насоса должен быть предусмотрен фильтрующий элемент, име-ющий максимальный размер ячейки в свету не более 5×5 мм.</w:t>
      </w:r>
    </w:p>
    <w:p>
      <w:pPr>
        <w:sectPr>
          <w:pgSz w:w="11900" w:h="16838" w:orient="portrait"/>
          <w:cols w:equalWidth="0" w:num="1">
            <w:col w:w="9420"/>
          </w:cols>
          <w:pgMar w:left="1240" w:top="1361" w:right="1240" w:bottom="1148" w:gutter="0" w:footer="0" w:header="0"/>
        </w:sectPr>
      </w:pPr>
    </w:p>
    <w:p>
      <w:pPr>
        <w:spacing w:after="0" w:line="162" w:lineRule="exact"/>
        <w:rPr>
          <w:sz w:val="20"/>
          <w:szCs w:val="20"/>
          <w:color w:val="auto"/>
        </w:rPr>
      </w:pPr>
    </w:p>
    <w:p>
      <w:pPr>
        <w:spacing w:after="0"/>
        <w:rPr>
          <w:sz w:val="20"/>
          <w:szCs w:val="20"/>
          <w:color w:val="auto"/>
        </w:rPr>
      </w:pPr>
      <w:r>
        <w:rPr>
          <w:rFonts w:ascii="Arial" w:cs="Arial" w:eastAsia="Arial" w:hAnsi="Arial"/>
          <w:sz w:val="19"/>
          <w:szCs w:val="19"/>
          <w:color w:val="auto"/>
        </w:rPr>
        <w:t>17</w:t>
      </w:r>
    </w:p>
    <w:p>
      <w:pPr>
        <w:sectPr>
          <w:pgSz w:w="11900" w:h="16838" w:orient="portrait"/>
          <w:cols w:equalWidth="0" w:num="1">
            <w:col w:w="220"/>
          </w:cols>
          <w:pgMar w:left="10440" w:top="1361" w:right="1240" w:bottom="1148" w:gutter="0" w:footer="0" w:header="0"/>
          <w:type w:val="continuous"/>
        </w:sectPr>
      </w:pPr>
    </w:p>
    <w:bookmarkStart w:id="20" w:name="page21"/>
    <w:bookmarkEnd w:id="20"/>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jc w:val="both"/>
        <w:ind w:firstLine="461"/>
        <w:spacing w:after="0" w:line="259" w:lineRule="auto"/>
        <w:tabs>
          <w:tab w:leader="none" w:pos="1043" w:val="left"/>
        </w:tabs>
        <w:numPr>
          <w:ilvl w:val="0"/>
          <w:numId w:val="50"/>
        </w:numPr>
        <w:rPr>
          <w:rFonts w:ascii="Arial" w:cs="Arial" w:eastAsia="Arial" w:hAnsi="Arial"/>
          <w:sz w:val="18"/>
          <w:szCs w:val="18"/>
          <w:color w:val="auto"/>
        </w:rPr>
      </w:pPr>
      <w:r>
        <w:rPr>
          <w:rFonts w:ascii="Arial" w:cs="Arial" w:eastAsia="Arial" w:hAnsi="Arial"/>
          <w:sz w:val="18"/>
          <w:szCs w:val="18"/>
          <w:color w:val="auto"/>
        </w:rPr>
        <w:t>Продолжительность создания разрежения («сухого вакуума») величиной 0,75 кгс/см</w:t>
      </w:r>
      <w:r>
        <w:rPr>
          <w:rFonts w:ascii="Arial" w:cs="Arial" w:eastAsia="Arial" w:hAnsi="Arial"/>
          <w:sz w:val="23"/>
          <w:szCs w:val="23"/>
          <w:color w:val="auto"/>
          <w:vertAlign w:val="superscript"/>
        </w:rPr>
        <w:t>2</w:t>
      </w:r>
      <w:r>
        <w:rPr>
          <w:rFonts w:ascii="Arial" w:cs="Arial" w:eastAsia="Arial" w:hAnsi="Arial"/>
          <w:sz w:val="18"/>
          <w:szCs w:val="18"/>
          <w:color w:val="auto"/>
        </w:rPr>
        <w:t xml:space="preserve"> в на-сосной установке с заглушенными входными и выходными патрубками должна быть не более 15 с; в насос-</w:t>
      </w:r>
    </w:p>
    <w:p>
      <w:pPr>
        <w:jc w:val="both"/>
        <w:spacing w:after="0" w:line="238" w:lineRule="auto"/>
        <w:rPr>
          <w:rFonts w:ascii="Arial" w:cs="Arial" w:eastAsia="Arial" w:hAnsi="Arial"/>
          <w:sz w:val="18"/>
          <w:szCs w:val="18"/>
          <w:color w:val="auto"/>
        </w:rPr>
      </w:pPr>
      <w:r>
        <w:rPr>
          <w:rFonts w:ascii="Arial" w:cs="Arial" w:eastAsia="Arial" w:hAnsi="Arial"/>
          <w:sz w:val="20"/>
          <w:szCs w:val="20"/>
          <w:color w:val="auto"/>
        </w:rPr>
        <w:t>ной установке с присоединенной заглушенной всасывающей линией диаметром 125 мм, длиной 8 м — не более 40 с. Продолжительность падения вакуума до 0,6 кгс/см</w:t>
      </w:r>
      <w:r>
        <w:rPr>
          <w:rFonts w:ascii="Arial" w:cs="Arial" w:eastAsia="Arial" w:hAnsi="Arial"/>
          <w:sz w:val="26"/>
          <w:szCs w:val="26"/>
          <w:color w:val="auto"/>
          <w:vertAlign w:val="superscript"/>
        </w:rPr>
        <w:t>2</w:t>
      </w:r>
      <w:r>
        <w:rPr>
          <w:rFonts w:ascii="Arial" w:cs="Arial" w:eastAsia="Arial" w:hAnsi="Arial"/>
          <w:sz w:val="20"/>
          <w:szCs w:val="20"/>
          <w:color w:val="auto"/>
        </w:rPr>
        <w:t xml:space="preserve"> должна быть не менее 150 с.</w:t>
      </w:r>
    </w:p>
    <w:p>
      <w:pPr>
        <w:jc w:val="both"/>
        <w:ind w:firstLine="461"/>
        <w:spacing w:after="0" w:line="254" w:lineRule="auto"/>
        <w:tabs>
          <w:tab w:leader="none" w:pos="1041" w:val="left"/>
        </w:tabs>
        <w:numPr>
          <w:ilvl w:val="0"/>
          <w:numId w:val="50"/>
        </w:numPr>
        <w:rPr>
          <w:rFonts w:ascii="Arial" w:cs="Arial" w:eastAsia="Arial" w:hAnsi="Arial"/>
          <w:sz w:val="19"/>
          <w:szCs w:val="19"/>
          <w:color w:val="auto"/>
        </w:rPr>
      </w:pPr>
      <w:r>
        <w:rPr>
          <w:rFonts w:ascii="Arial" w:cs="Arial" w:eastAsia="Arial" w:hAnsi="Arial"/>
          <w:sz w:val="19"/>
          <w:szCs w:val="19"/>
          <w:color w:val="auto"/>
        </w:rPr>
        <w:t>Коммуникации, входящие в состав насосной установки, должны иметь от цистерны развязку (эластичные элементы) и быть оборудованы запорной и соединительной арматурой, позволяющей осуществлять функционирование ПА в соответствии с принятой для конкретной модели гидравличе-</w:t>
      </w:r>
    </w:p>
    <w:p>
      <w:pPr>
        <w:spacing w:after="0" w:line="1"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ской схемой, в том числе:</w:t>
      </w:r>
    </w:p>
    <w:p>
      <w:pPr>
        <w:spacing w:after="0" w:line="14"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color w:val="auto"/>
        </w:rPr>
        <w:t>- заполнение цистерны водой насосом из водоема, от гидранта, других цистерн;</w:t>
      </w:r>
    </w:p>
    <w:p>
      <w:pPr>
        <w:spacing w:after="0" w:line="14" w:lineRule="exact"/>
        <w:rPr>
          <w:rFonts w:ascii="Arial" w:cs="Arial" w:eastAsia="Arial" w:hAnsi="Arial"/>
          <w:sz w:val="19"/>
          <w:szCs w:val="19"/>
          <w:color w:val="auto"/>
        </w:rPr>
      </w:pPr>
    </w:p>
    <w:p>
      <w:pPr>
        <w:ind w:left="460"/>
        <w:spacing w:after="0" w:line="254" w:lineRule="auto"/>
        <w:rPr>
          <w:rFonts w:ascii="Arial" w:cs="Arial" w:eastAsia="Arial" w:hAnsi="Arial"/>
          <w:sz w:val="19"/>
          <w:szCs w:val="19"/>
          <w:color w:val="auto"/>
        </w:rPr>
      </w:pPr>
      <w:r>
        <w:rPr>
          <w:rFonts w:ascii="Arial" w:cs="Arial" w:eastAsia="Arial" w:hAnsi="Arial"/>
          <w:sz w:val="20"/>
          <w:szCs w:val="20"/>
          <w:color w:val="auto"/>
        </w:rPr>
        <w:t>- подачу пенообразователя из пенобака к смесителю; - забор пенообразователя из цистерны для воды (при ее использовании для перевозки пено-</w:t>
      </w:r>
    </w:p>
    <w:p>
      <w:pPr>
        <w:spacing w:after="0" w:line="1"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образователя) и из сторонней емкости;</w:t>
      </w:r>
    </w:p>
    <w:p>
      <w:pPr>
        <w:spacing w:after="0" w:line="14" w:lineRule="exact"/>
        <w:rPr>
          <w:rFonts w:ascii="Arial" w:cs="Arial" w:eastAsia="Arial" w:hAnsi="Arial"/>
          <w:sz w:val="19"/>
          <w:szCs w:val="19"/>
          <w:color w:val="auto"/>
        </w:rPr>
      </w:pPr>
    </w:p>
    <w:p>
      <w:pPr>
        <w:jc w:val="both"/>
        <w:ind w:firstLine="454"/>
        <w:spacing w:after="0" w:line="254" w:lineRule="auto"/>
        <w:rPr>
          <w:rFonts w:ascii="Arial" w:cs="Arial" w:eastAsia="Arial" w:hAnsi="Arial"/>
          <w:sz w:val="19"/>
          <w:szCs w:val="19"/>
          <w:color w:val="auto"/>
        </w:rPr>
      </w:pPr>
      <w:r>
        <w:rPr>
          <w:rFonts w:ascii="Arial" w:cs="Arial" w:eastAsia="Arial" w:hAnsi="Arial"/>
          <w:sz w:val="20"/>
          <w:szCs w:val="20"/>
          <w:color w:val="auto"/>
        </w:rPr>
        <w:t>- подачу воды и пены через рукавные линии, лафетный ствол и катушку первой помощи (при ее наличии).</w:t>
      </w:r>
    </w:p>
    <w:p>
      <w:pPr>
        <w:spacing w:after="0" w:line="1" w:lineRule="exact"/>
        <w:rPr>
          <w:rFonts w:ascii="Arial" w:cs="Arial" w:eastAsia="Arial" w:hAnsi="Arial"/>
          <w:sz w:val="19"/>
          <w:szCs w:val="19"/>
          <w:color w:val="auto"/>
        </w:rPr>
      </w:pPr>
    </w:p>
    <w:p>
      <w:pPr>
        <w:jc w:val="both"/>
        <w:ind w:firstLine="461"/>
        <w:spacing w:after="0" w:line="254" w:lineRule="auto"/>
        <w:tabs>
          <w:tab w:leader="none" w:pos="1038" w:val="left"/>
        </w:tabs>
        <w:numPr>
          <w:ilvl w:val="0"/>
          <w:numId w:val="50"/>
        </w:numPr>
        <w:rPr>
          <w:rFonts w:ascii="Arial" w:cs="Arial" w:eastAsia="Arial" w:hAnsi="Arial"/>
          <w:sz w:val="20"/>
          <w:szCs w:val="20"/>
          <w:color w:val="auto"/>
        </w:rPr>
      </w:pPr>
      <w:r>
        <w:rPr>
          <w:rFonts w:ascii="Arial" w:cs="Arial" w:eastAsia="Arial" w:hAnsi="Arial"/>
          <w:sz w:val="20"/>
          <w:szCs w:val="20"/>
          <w:color w:val="auto"/>
        </w:rPr>
        <w:t>Размеры присоединительных водопенных коммуникаций для пожарного оборудования — по ГОСТ 28352.</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Высота размещения напорных патрубков относительно поверхности дороги (площадки операто-</w:t>
      </w:r>
    </w:p>
    <w:p>
      <w:pPr>
        <w:spacing w:after="0" w:line="25"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ра) — не более 1300 мм.</w:t>
      </w:r>
    </w:p>
    <w:p>
      <w:pPr>
        <w:spacing w:after="0" w:line="14" w:lineRule="exact"/>
        <w:rPr>
          <w:rFonts w:ascii="Arial" w:cs="Arial" w:eastAsia="Arial" w:hAnsi="Arial"/>
          <w:sz w:val="20"/>
          <w:szCs w:val="20"/>
          <w:color w:val="auto"/>
        </w:rPr>
      </w:pPr>
    </w:p>
    <w:p>
      <w:pPr>
        <w:jc w:val="both"/>
        <w:ind w:left="1100" w:hanging="639"/>
        <w:spacing w:after="0"/>
        <w:tabs>
          <w:tab w:leader="none" w:pos="1100" w:val="left"/>
        </w:tabs>
        <w:numPr>
          <w:ilvl w:val="0"/>
          <w:numId w:val="50"/>
        </w:numPr>
        <w:rPr>
          <w:rFonts w:ascii="Arial" w:cs="Arial" w:eastAsia="Arial" w:hAnsi="Arial"/>
          <w:sz w:val="20"/>
          <w:szCs w:val="20"/>
          <w:color w:val="auto"/>
        </w:rPr>
      </w:pPr>
      <w:r>
        <w:rPr>
          <w:rFonts w:ascii="Arial" w:cs="Arial" w:eastAsia="Arial" w:hAnsi="Arial"/>
          <w:sz w:val="20"/>
          <w:szCs w:val="20"/>
          <w:color w:val="auto"/>
        </w:rPr>
        <w:t>Конструкция перекрывной арматуры должна исключать возможность возникновения ги-</w:t>
      </w:r>
    </w:p>
    <w:p>
      <w:pPr>
        <w:spacing w:after="0" w:line="14"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дроудара.</w:t>
      </w:r>
    </w:p>
    <w:p>
      <w:pPr>
        <w:spacing w:after="0" w:line="14"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Герметичность арматуры — не ниже 2-го класса по ГОСТ 9544.</w:t>
      </w:r>
    </w:p>
    <w:p>
      <w:pPr>
        <w:spacing w:after="0" w:line="14" w:lineRule="exact"/>
        <w:rPr>
          <w:rFonts w:ascii="Arial" w:cs="Arial" w:eastAsia="Arial" w:hAnsi="Arial"/>
          <w:sz w:val="20"/>
          <w:szCs w:val="20"/>
          <w:color w:val="auto"/>
        </w:rPr>
      </w:pPr>
    </w:p>
    <w:p>
      <w:pPr>
        <w:jc w:val="both"/>
        <w:ind w:left="1100" w:hanging="639"/>
        <w:spacing w:after="0"/>
        <w:tabs>
          <w:tab w:leader="none" w:pos="1100" w:val="left"/>
        </w:tabs>
        <w:numPr>
          <w:ilvl w:val="0"/>
          <w:numId w:val="50"/>
        </w:numPr>
        <w:rPr>
          <w:rFonts w:ascii="Arial" w:cs="Arial" w:eastAsia="Arial" w:hAnsi="Arial"/>
          <w:sz w:val="20"/>
          <w:szCs w:val="20"/>
          <w:color w:val="auto"/>
        </w:rPr>
      </w:pPr>
      <w:r>
        <w:rPr>
          <w:rFonts w:ascii="Arial" w:cs="Arial" w:eastAsia="Arial" w:hAnsi="Arial"/>
          <w:sz w:val="20"/>
          <w:szCs w:val="20"/>
          <w:color w:val="auto"/>
        </w:rPr>
        <w:t>Должна быть предусмотрена возможность полного слива жидкости из всех емкостей и</w:t>
      </w:r>
    </w:p>
    <w:p>
      <w:pPr>
        <w:spacing w:after="0" w:line="14"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рабочих объемов водопенных коммуникаций и насоса.</w:t>
      </w:r>
    </w:p>
    <w:p>
      <w:pPr>
        <w:spacing w:after="0" w:line="14" w:lineRule="exact"/>
        <w:rPr>
          <w:rFonts w:ascii="Arial" w:cs="Arial" w:eastAsia="Arial" w:hAnsi="Arial"/>
          <w:sz w:val="20"/>
          <w:szCs w:val="20"/>
          <w:color w:val="auto"/>
        </w:rPr>
      </w:pPr>
    </w:p>
    <w:p>
      <w:pPr>
        <w:jc w:val="both"/>
        <w:ind w:firstLine="454"/>
        <w:spacing w:after="0" w:line="268" w:lineRule="auto"/>
        <w:rPr>
          <w:rFonts w:ascii="Arial" w:cs="Arial" w:eastAsia="Arial" w:hAnsi="Arial"/>
          <w:sz w:val="20"/>
          <w:szCs w:val="20"/>
          <w:color w:val="auto"/>
        </w:rPr>
      </w:pPr>
      <w:r>
        <w:rPr>
          <w:rFonts w:ascii="Arial" w:cs="Arial" w:eastAsia="Arial" w:hAnsi="Arial"/>
          <w:sz w:val="19"/>
          <w:szCs w:val="19"/>
          <w:color w:val="auto"/>
        </w:rPr>
        <w:t>Располагать сливные пробки следует в местах, обеспечивающих свободный доступ и возможность выпуска жидкостей без попадания на поверхности прилегающих элементов автомобиля.</w:t>
      </w:r>
    </w:p>
    <w:p>
      <w:pPr>
        <w:jc w:val="both"/>
        <w:ind w:firstLine="454"/>
        <w:spacing w:after="0" w:line="254" w:lineRule="auto"/>
        <w:rPr>
          <w:rFonts w:ascii="Arial" w:cs="Arial" w:eastAsia="Arial" w:hAnsi="Arial"/>
          <w:sz w:val="20"/>
          <w:szCs w:val="20"/>
          <w:color w:val="auto"/>
        </w:rPr>
      </w:pPr>
      <w:r>
        <w:rPr>
          <w:rFonts w:ascii="Arial" w:cs="Arial" w:eastAsia="Arial" w:hAnsi="Arial"/>
          <w:sz w:val="20"/>
          <w:szCs w:val="20"/>
          <w:color w:val="auto"/>
        </w:rPr>
        <w:t>При наличии рукавной катушки, используемой для подачи огнетушащих веществ, должна быть предусмотрена возможность освобождения рукава от остатков жидкости путем продувки или иным</w:t>
      </w:r>
    </w:p>
    <w:p>
      <w:pPr>
        <w:spacing w:after="0" w:line="1"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способом.</w:t>
      </w:r>
    </w:p>
    <w:p>
      <w:pPr>
        <w:spacing w:after="0" w:line="14" w:lineRule="exact"/>
        <w:rPr>
          <w:rFonts w:ascii="Arial" w:cs="Arial" w:eastAsia="Arial" w:hAnsi="Arial"/>
          <w:sz w:val="20"/>
          <w:szCs w:val="20"/>
          <w:color w:val="auto"/>
        </w:rPr>
      </w:pPr>
    </w:p>
    <w:p>
      <w:pPr>
        <w:jc w:val="both"/>
        <w:ind w:firstLine="461"/>
        <w:spacing w:after="0" w:line="282" w:lineRule="auto"/>
        <w:tabs>
          <w:tab w:leader="none" w:pos="1048" w:val="left"/>
        </w:tabs>
        <w:numPr>
          <w:ilvl w:val="0"/>
          <w:numId w:val="50"/>
        </w:numPr>
        <w:rPr>
          <w:rFonts w:ascii="Arial" w:cs="Arial" w:eastAsia="Arial" w:hAnsi="Arial"/>
          <w:sz w:val="18"/>
          <w:szCs w:val="18"/>
          <w:color w:val="auto"/>
        </w:rPr>
      </w:pPr>
      <w:r>
        <w:rPr>
          <w:rFonts w:ascii="Arial" w:cs="Arial" w:eastAsia="Arial" w:hAnsi="Arial"/>
          <w:sz w:val="18"/>
          <w:szCs w:val="18"/>
          <w:color w:val="auto"/>
        </w:rPr>
        <w:t>Элементы трубопроводов в системе водопенных коммуникаций могут иметь овальность не более 10 % номинального диаметра трубы, если иные требования не предусмотрены в рабочей докумен-тации. Резкие переходы без радиусов закруглений, наплывы, уступы в коммуникациях не допускаются.</w:t>
      </w:r>
    </w:p>
    <w:p>
      <w:pPr>
        <w:spacing w:after="0" w:line="2" w:lineRule="exact"/>
        <w:rPr>
          <w:rFonts w:ascii="Arial" w:cs="Arial" w:eastAsia="Arial" w:hAnsi="Arial"/>
          <w:sz w:val="18"/>
          <w:szCs w:val="18"/>
          <w:color w:val="auto"/>
        </w:rPr>
      </w:pPr>
    </w:p>
    <w:p>
      <w:pPr>
        <w:jc w:val="both"/>
        <w:ind w:left="1060" w:hanging="599"/>
        <w:spacing w:after="0"/>
        <w:tabs>
          <w:tab w:leader="none" w:pos="1060" w:val="left"/>
        </w:tabs>
        <w:numPr>
          <w:ilvl w:val="0"/>
          <w:numId w:val="50"/>
        </w:numPr>
        <w:rPr>
          <w:rFonts w:ascii="Arial" w:cs="Arial" w:eastAsia="Arial" w:hAnsi="Arial"/>
          <w:sz w:val="19"/>
          <w:szCs w:val="19"/>
          <w:color w:val="auto"/>
        </w:rPr>
      </w:pPr>
      <w:r>
        <w:rPr>
          <w:rFonts w:ascii="Arial" w:cs="Arial" w:eastAsia="Arial" w:hAnsi="Arial"/>
          <w:sz w:val="19"/>
          <w:szCs w:val="19"/>
          <w:color w:val="auto"/>
        </w:rPr>
        <w:t>Конструкцией насоса и водопенных коммуникаций должны быть обеспечены их герметич-</w:t>
      </w:r>
    </w:p>
    <w:p>
      <w:pPr>
        <w:spacing w:after="0" w:line="25" w:lineRule="exact"/>
        <w:rPr>
          <w:rFonts w:ascii="Arial" w:cs="Arial" w:eastAsia="Arial" w:hAnsi="Arial"/>
          <w:sz w:val="19"/>
          <w:szCs w:val="19"/>
          <w:color w:val="auto"/>
        </w:rPr>
      </w:pPr>
    </w:p>
    <w:p>
      <w:pPr>
        <w:jc w:val="both"/>
        <w:spacing w:after="0" w:line="234" w:lineRule="auto"/>
        <w:rPr>
          <w:rFonts w:ascii="Arial" w:cs="Arial" w:eastAsia="Arial" w:hAnsi="Arial"/>
          <w:sz w:val="19"/>
          <w:szCs w:val="19"/>
          <w:color w:val="auto"/>
        </w:rPr>
      </w:pPr>
      <w:r>
        <w:rPr>
          <w:rFonts w:ascii="Arial" w:cs="Arial" w:eastAsia="Arial" w:hAnsi="Arial"/>
          <w:sz w:val="19"/>
          <w:szCs w:val="19"/>
          <w:color w:val="auto"/>
        </w:rPr>
        <w:t xml:space="preserve">ность и прочность при испытательном статическом давлении </w:t>
      </w:r>
      <w:r>
        <w:rPr>
          <w:rFonts w:ascii="Arial" w:cs="Arial" w:eastAsia="Arial" w:hAnsi="Arial"/>
          <w:sz w:val="19"/>
          <w:szCs w:val="19"/>
          <w:i w:val="1"/>
          <w:iCs w:val="1"/>
          <w:color w:val="auto"/>
        </w:rPr>
        <w:t>Р</w:t>
      </w:r>
      <w:r>
        <w:rPr>
          <w:rFonts w:ascii="Arial" w:cs="Arial" w:eastAsia="Arial" w:hAnsi="Arial"/>
          <w:sz w:val="25"/>
          <w:szCs w:val="25"/>
          <w:color w:val="auto"/>
          <w:vertAlign w:val="subscript"/>
        </w:rPr>
        <w:t>1исп</w:t>
      </w:r>
      <w:r>
        <w:rPr>
          <w:rFonts w:ascii="Arial" w:cs="Arial" w:eastAsia="Arial" w:hAnsi="Arial"/>
          <w:sz w:val="19"/>
          <w:szCs w:val="19"/>
          <w:color w:val="auto"/>
        </w:rPr>
        <w:t xml:space="preserve"> = (6,0 ± 0,5) МПа и при испытатель-</w:t>
      </w:r>
    </w:p>
    <w:p>
      <w:pPr>
        <w:spacing w:after="0" w:line="196" w:lineRule="auto"/>
        <w:rPr>
          <w:sz w:val="20"/>
          <w:szCs w:val="20"/>
          <w:color w:val="auto"/>
        </w:rPr>
      </w:pPr>
      <w:r>
        <w:rPr>
          <w:rFonts w:ascii="Arial" w:cs="Arial" w:eastAsia="Arial" w:hAnsi="Arial"/>
          <w:sz w:val="20"/>
          <w:szCs w:val="20"/>
          <w:color w:val="auto"/>
        </w:rPr>
        <w:t xml:space="preserve">ном динамическом давлении </w:t>
      </w:r>
      <w:r>
        <w:rPr>
          <w:rFonts w:ascii="Arial" w:cs="Arial" w:eastAsia="Arial" w:hAnsi="Arial"/>
          <w:sz w:val="20"/>
          <w:szCs w:val="20"/>
          <w:i w:val="1"/>
          <w:iCs w:val="1"/>
          <w:color w:val="auto"/>
        </w:rPr>
        <w:t>Р</w:t>
      </w:r>
      <w:r>
        <w:rPr>
          <w:rFonts w:ascii="Arial" w:cs="Arial" w:eastAsia="Arial" w:hAnsi="Arial"/>
          <w:sz w:val="26"/>
          <w:szCs w:val="26"/>
          <w:color w:val="auto"/>
          <w:vertAlign w:val="subscript"/>
        </w:rPr>
        <w:t>2исп</w:t>
      </w:r>
      <w:r>
        <w:rPr>
          <w:rFonts w:ascii="Arial" w:cs="Arial" w:eastAsia="Arial" w:hAnsi="Arial"/>
          <w:sz w:val="20"/>
          <w:szCs w:val="20"/>
          <w:color w:val="auto"/>
        </w:rPr>
        <w:t xml:space="preserve"> = (</w:t>
      </w:r>
      <w:r>
        <w:rPr>
          <w:rFonts w:ascii="Arial" w:cs="Arial" w:eastAsia="Arial" w:hAnsi="Arial"/>
          <w:sz w:val="20"/>
          <w:szCs w:val="20"/>
          <w:i w:val="1"/>
          <w:iCs w:val="1"/>
          <w:color w:val="auto"/>
        </w:rPr>
        <w:t>Р</w:t>
      </w:r>
      <w:r>
        <w:rPr>
          <w:rFonts w:ascii="Arial" w:cs="Arial" w:eastAsia="Arial" w:hAnsi="Arial"/>
          <w:sz w:val="26"/>
          <w:szCs w:val="26"/>
          <w:color w:val="auto"/>
          <w:vertAlign w:val="subscript"/>
        </w:rPr>
        <w:t>max</w:t>
      </w:r>
      <w:r>
        <w:rPr>
          <w:rFonts w:ascii="Arial" w:cs="Arial" w:eastAsia="Arial" w:hAnsi="Arial"/>
          <w:sz w:val="20"/>
          <w:szCs w:val="20"/>
          <w:color w:val="auto"/>
        </w:rPr>
        <w:t xml:space="preserve"> ± 0,5) МПа.</w:t>
      </w:r>
    </w:p>
    <w:p>
      <w:pPr>
        <w:ind w:firstLine="454"/>
        <w:spacing w:after="0" w:line="235" w:lineRule="auto"/>
        <w:rPr>
          <w:sz w:val="20"/>
          <w:szCs w:val="20"/>
          <w:color w:val="auto"/>
        </w:rPr>
      </w:pPr>
      <w:r>
        <w:rPr>
          <w:rFonts w:ascii="Arial" w:cs="Arial" w:eastAsia="Arial" w:hAnsi="Arial"/>
          <w:sz w:val="20"/>
          <w:szCs w:val="20"/>
          <w:color w:val="auto"/>
        </w:rPr>
        <w:t>Конструкцией насоса и водопенных коммуникаций должны быть обеспечены их герметичность при вакууме не менее –0,8 МПа.</w:t>
      </w:r>
    </w:p>
    <w:p>
      <w:pPr>
        <w:spacing w:after="0" w:line="1"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В местах неподвижных соединений насоса не допускаются течь и каплеобразование жидкости.</w:t>
      </w:r>
    </w:p>
    <w:p>
      <w:pPr>
        <w:spacing w:after="0" w:line="14" w:lineRule="exact"/>
        <w:rPr>
          <w:sz w:val="20"/>
          <w:szCs w:val="20"/>
          <w:color w:val="auto"/>
        </w:rPr>
      </w:pPr>
    </w:p>
    <w:p>
      <w:pPr>
        <w:jc w:val="both"/>
        <w:ind w:left="1080" w:hanging="619"/>
        <w:spacing w:after="0"/>
        <w:tabs>
          <w:tab w:leader="none" w:pos="1080" w:val="left"/>
        </w:tabs>
        <w:numPr>
          <w:ilvl w:val="1"/>
          <w:numId w:val="51"/>
        </w:numPr>
        <w:rPr>
          <w:rFonts w:ascii="Arial" w:cs="Arial" w:eastAsia="Arial" w:hAnsi="Arial"/>
          <w:sz w:val="20"/>
          <w:szCs w:val="20"/>
          <w:color w:val="auto"/>
        </w:rPr>
      </w:pPr>
      <w:r>
        <w:rPr>
          <w:rFonts w:ascii="Arial" w:cs="Arial" w:eastAsia="Arial" w:hAnsi="Arial"/>
          <w:sz w:val="20"/>
          <w:szCs w:val="20"/>
          <w:color w:val="auto"/>
        </w:rPr>
        <w:t>Во всем диапазоне условий эксплуатации должна обеспечиваться непрерывная работа</w:t>
      </w:r>
    </w:p>
    <w:p>
      <w:pPr>
        <w:spacing w:after="0" w:line="14"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насосной установки на номинальном режиме в течение не менее 6 ч.</w:t>
      </w:r>
    </w:p>
    <w:p>
      <w:pPr>
        <w:spacing w:after="0" w:line="14"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В случае необходимости для обеспечения оптимального теплового режима двигателя и агрегатов</w:t>
      </w:r>
    </w:p>
    <w:p>
      <w:pPr>
        <w:spacing w:after="0" w:line="25"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19"/>
          <w:szCs w:val="19"/>
          <w:color w:val="auto"/>
        </w:rPr>
        <w:t>трансмиссии должна использоваться система их дополнительного охлаждения с отбором в качестве</w:t>
      </w:r>
    </w:p>
    <w:p>
      <w:pPr>
        <w:spacing w:after="0" w:line="25"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охлаждающей жидкости воды от пожарного насоса.</w:t>
      </w:r>
    </w:p>
    <w:p>
      <w:pPr>
        <w:spacing w:after="0" w:line="14"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Параметры системы дополнительного охлаждения — по нормативно-технической документации.</w:t>
      </w:r>
    </w:p>
    <w:p>
      <w:pPr>
        <w:spacing w:after="0" w:line="25" w:lineRule="exact"/>
        <w:rPr>
          <w:rFonts w:ascii="Arial" w:cs="Arial" w:eastAsia="Arial" w:hAnsi="Arial"/>
          <w:sz w:val="20"/>
          <w:szCs w:val="20"/>
          <w:color w:val="auto"/>
        </w:rPr>
      </w:pPr>
    </w:p>
    <w:p>
      <w:pPr>
        <w:jc w:val="both"/>
        <w:ind w:firstLine="461"/>
        <w:spacing w:after="0" w:line="254" w:lineRule="auto"/>
        <w:tabs>
          <w:tab w:leader="none" w:pos="1059" w:val="left"/>
        </w:tabs>
        <w:numPr>
          <w:ilvl w:val="1"/>
          <w:numId w:val="51"/>
        </w:numPr>
        <w:rPr>
          <w:rFonts w:ascii="Arial" w:cs="Arial" w:eastAsia="Arial" w:hAnsi="Arial"/>
          <w:sz w:val="20"/>
          <w:szCs w:val="20"/>
          <w:color w:val="auto"/>
        </w:rPr>
      </w:pPr>
      <w:r>
        <w:rPr>
          <w:rFonts w:ascii="Arial" w:cs="Arial" w:eastAsia="Arial" w:hAnsi="Arial"/>
          <w:sz w:val="20"/>
          <w:szCs w:val="20"/>
          <w:color w:val="auto"/>
        </w:rPr>
        <w:t>Включение привода насоса должно осуществляться с рабочего места оператором, обслу-живающим насос.</w:t>
      </w:r>
    </w:p>
    <w:p>
      <w:pPr>
        <w:spacing w:after="0" w:line="1" w:lineRule="exact"/>
        <w:rPr>
          <w:rFonts w:ascii="Arial" w:cs="Arial" w:eastAsia="Arial" w:hAnsi="Arial"/>
          <w:sz w:val="20"/>
          <w:szCs w:val="20"/>
          <w:color w:val="auto"/>
        </w:rPr>
      </w:pPr>
    </w:p>
    <w:p>
      <w:pPr>
        <w:jc w:val="both"/>
        <w:ind w:firstLine="454"/>
        <w:spacing w:after="0" w:line="254" w:lineRule="auto"/>
        <w:rPr>
          <w:rFonts w:ascii="Arial" w:cs="Arial" w:eastAsia="Arial" w:hAnsi="Arial"/>
          <w:sz w:val="20"/>
          <w:szCs w:val="20"/>
          <w:color w:val="auto"/>
        </w:rPr>
      </w:pPr>
      <w:r>
        <w:rPr>
          <w:rFonts w:ascii="Arial" w:cs="Arial" w:eastAsia="Arial" w:hAnsi="Arial"/>
          <w:sz w:val="20"/>
          <w:szCs w:val="20"/>
          <w:color w:val="auto"/>
        </w:rPr>
        <w:t>Запуск двигателя шасси с рабочего места оператора должен осуществляться лишь при наличии устройств, выключающих трансмиссию базового шасси и привод насоса.</w:t>
      </w:r>
    </w:p>
    <w:p>
      <w:pPr>
        <w:spacing w:after="0" w:line="1" w:lineRule="exact"/>
        <w:rPr>
          <w:rFonts w:ascii="Arial" w:cs="Arial" w:eastAsia="Arial" w:hAnsi="Arial"/>
          <w:sz w:val="20"/>
          <w:szCs w:val="20"/>
          <w:color w:val="auto"/>
        </w:rPr>
      </w:pPr>
    </w:p>
    <w:p>
      <w:pPr>
        <w:jc w:val="both"/>
        <w:ind w:left="1100" w:hanging="639"/>
        <w:spacing w:after="0"/>
        <w:tabs>
          <w:tab w:leader="none" w:pos="1100" w:val="left"/>
        </w:tabs>
        <w:numPr>
          <w:ilvl w:val="1"/>
          <w:numId w:val="51"/>
        </w:numPr>
        <w:rPr>
          <w:rFonts w:ascii="Arial" w:cs="Arial" w:eastAsia="Arial" w:hAnsi="Arial"/>
          <w:sz w:val="20"/>
          <w:szCs w:val="20"/>
          <w:color w:val="auto"/>
        </w:rPr>
      </w:pPr>
      <w:r>
        <w:rPr>
          <w:rFonts w:ascii="Arial" w:cs="Arial" w:eastAsia="Arial" w:hAnsi="Arial"/>
          <w:sz w:val="20"/>
          <w:szCs w:val="20"/>
          <w:color w:val="auto"/>
        </w:rPr>
        <w:t>Подключение системы управления насосом к ресиверам тормозной системы базового</w:t>
      </w:r>
    </w:p>
    <w:p>
      <w:pPr>
        <w:spacing w:after="0" w:line="14" w:lineRule="exact"/>
        <w:rPr>
          <w:rFonts w:ascii="Arial" w:cs="Arial" w:eastAsia="Arial" w:hAnsi="Arial"/>
          <w:sz w:val="20"/>
          <w:szCs w:val="20"/>
          <w:color w:val="auto"/>
        </w:rPr>
      </w:pPr>
    </w:p>
    <w:p>
      <w:pPr>
        <w:jc w:val="both"/>
        <w:spacing w:after="0" w:line="268" w:lineRule="auto"/>
        <w:rPr>
          <w:rFonts w:ascii="Arial" w:cs="Arial" w:eastAsia="Arial" w:hAnsi="Arial"/>
          <w:sz w:val="20"/>
          <w:szCs w:val="20"/>
          <w:color w:val="auto"/>
        </w:rPr>
      </w:pPr>
      <w:r>
        <w:rPr>
          <w:rFonts w:ascii="Arial" w:cs="Arial" w:eastAsia="Arial" w:hAnsi="Arial"/>
          <w:sz w:val="19"/>
          <w:szCs w:val="19"/>
          <w:color w:val="auto"/>
        </w:rPr>
        <w:t>шасси не должно вызывать падения давления в тормозном приводе ниже 80 % минимального предела регулирования давления даже при отключенном компрессоре, а также вызывать включение пружинных</w:t>
      </w:r>
    </w:p>
    <w:p>
      <w:pPr>
        <w:jc w:val="both"/>
        <w:spacing w:after="0"/>
        <w:rPr>
          <w:rFonts w:ascii="Arial" w:cs="Arial" w:eastAsia="Arial" w:hAnsi="Arial"/>
          <w:sz w:val="20"/>
          <w:szCs w:val="20"/>
          <w:color w:val="auto"/>
        </w:rPr>
      </w:pPr>
      <w:r>
        <w:rPr>
          <w:rFonts w:ascii="Arial" w:cs="Arial" w:eastAsia="Arial" w:hAnsi="Arial"/>
          <w:sz w:val="20"/>
          <w:szCs w:val="20"/>
          <w:color w:val="auto"/>
        </w:rPr>
        <w:t>аккумуляторов энергии.</w:t>
      </w:r>
    </w:p>
    <w:p>
      <w:pPr>
        <w:spacing w:after="0" w:line="14" w:lineRule="exact"/>
        <w:rPr>
          <w:rFonts w:ascii="Arial" w:cs="Arial" w:eastAsia="Arial" w:hAnsi="Arial"/>
          <w:sz w:val="20"/>
          <w:szCs w:val="20"/>
          <w:color w:val="auto"/>
        </w:rPr>
      </w:pPr>
    </w:p>
    <w:p>
      <w:pPr>
        <w:jc w:val="both"/>
        <w:ind w:left="1060" w:hanging="599"/>
        <w:spacing w:after="0"/>
        <w:tabs>
          <w:tab w:leader="none" w:pos="1060" w:val="left"/>
        </w:tabs>
        <w:numPr>
          <w:ilvl w:val="1"/>
          <w:numId w:val="51"/>
        </w:numPr>
        <w:rPr>
          <w:rFonts w:ascii="Arial" w:cs="Arial" w:eastAsia="Arial" w:hAnsi="Arial"/>
          <w:sz w:val="19"/>
          <w:szCs w:val="19"/>
          <w:color w:val="auto"/>
        </w:rPr>
      </w:pPr>
      <w:r>
        <w:rPr>
          <w:rFonts w:ascii="Arial" w:cs="Arial" w:eastAsia="Arial" w:hAnsi="Arial"/>
          <w:sz w:val="19"/>
          <w:szCs w:val="19"/>
          <w:color w:val="auto"/>
        </w:rPr>
        <w:t>Управление двигателем при работе насоса должно обеспечивать плавное или дискретное,</w:t>
      </w:r>
    </w:p>
    <w:p>
      <w:pPr>
        <w:spacing w:after="0" w:line="25" w:lineRule="exact"/>
        <w:rPr>
          <w:rFonts w:ascii="Arial" w:cs="Arial" w:eastAsia="Arial" w:hAnsi="Arial"/>
          <w:sz w:val="19"/>
          <w:szCs w:val="19"/>
          <w:color w:val="auto"/>
        </w:rPr>
      </w:pPr>
    </w:p>
    <w:p>
      <w:pPr>
        <w:jc w:val="both"/>
        <w:ind w:left="160" w:hanging="153"/>
        <w:spacing w:after="0"/>
        <w:tabs>
          <w:tab w:leader="none" w:pos="160" w:val="left"/>
        </w:tabs>
        <w:numPr>
          <w:ilvl w:val="0"/>
          <w:numId w:val="51"/>
        </w:numPr>
        <w:rPr>
          <w:rFonts w:ascii="Arial" w:cs="Arial" w:eastAsia="Arial" w:hAnsi="Arial"/>
          <w:sz w:val="20"/>
          <w:szCs w:val="20"/>
          <w:color w:val="auto"/>
        </w:rPr>
      </w:pPr>
      <w:r>
        <w:rPr>
          <w:rFonts w:ascii="Arial" w:cs="Arial" w:eastAsia="Arial" w:hAnsi="Arial"/>
          <w:sz w:val="20"/>
          <w:szCs w:val="20"/>
          <w:color w:val="auto"/>
        </w:rPr>
        <w:t>шагом не более 180 об/мин, изменение частоты его вращения.</w:t>
      </w:r>
    </w:p>
    <w:p>
      <w:pPr>
        <w:sectPr>
          <w:pgSz w:w="11900" w:h="16838" w:orient="portrait"/>
          <w:cols w:equalWidth="0" w:num="1">
            <w:col w:w="9420"/>
          </w:cols>
          <w:pgMar w:left="1240" w:top="1361" w:right="1240" w:bottom="1148" w:gutter="0" w:footer="0" w:header="0"/>
        </w:sectPr>
      </w:pPr>
    </w:p>
    <w:p>
      <w:pPr>
        <w:spacing w:after="0" w:line="327" w:lineRule="exact"/>
        <w:rPr>
          <w:sz w:val="20"/>
          <w:szCs w:val="20"/>
          <w:color w:val="auto"/>
        </w:rPr>
      </w:pPr>
    </w:p>
    <w:p>
      <w:pPr>
        <w:spacing w:after="0"/>
        <w:rPr>
          <w:sz w:val="20"/>
          <w:szCs w:val="20"/>
          <w:color w:val="auto"/>
        </w:rPr>
      </w:pPr>
      <w:r>
        <w:rPr>
          <w:rFonts w:ascii="Arial" w:cs="Arial" w:eastAsia="Arial" w:hAnsi="Arial"/>
          <w:sz w:val="19"/>
          <w:szCs w:val="19"/>
          <w:color w:val="auto"/>
        </w:rPr>
        <w:t>18</w:t>
      </w:r>
    </w:p>
    <w:p>
      <w:pPr>
        <w:sectPr>
          <w:pgSz w:w="11900" w:h="16838" w:orient="portrait"/>
          <w:cols w:equalWidth="0" w:num="1">
            <w:col w:w="220"/>
          </w:cols>
          <w:pgMar w:left="1240" w:top="1361" w:right="10440" w:bottom="1148" w:gutter="0" w:footer="0" w:header="0"/>
          <w:type w:val="continuous"/>
        </w:sectPr>
      </w:pPr>
    </w:p>
    <w:bookmarkStart w:id="21" w:name="page22"/>
    <w:bookmarkEnd w:id="21"/>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jc w:val="both"/>
        <w:ind w:firstLine="461"/>
        <w:spacing w:after="0" w:line="255" w:lineRule="auto"/>
        <w:tabs>
          <w:tab w:leader="none" w:pos="1059" w:val="left"/>
        </w:tabs>
        <w:numPr>
          <w:ilvl w:val="0"/>
          <w:numId w:val="52"/>
        </w:numPr>
        <w:rPr>
          <w:rFonts w:ascii="Arial" w:cs="Arial" w:eastAsia="Arial" w:hAnsi="Arial"/>
          <w:sz w:val="20"/>
          <w:szCs w:val="20"/>
          <w:color w:val="auto"/>
        </w:rPr>
      </w:pPr>
      <w:r>
        <w:rPr>
          <w:rFonts w:ascii="Arial" w:cs="Arial" w:eastAsia="Arial" w:hAnsi="Arial"/>
          <w:sz w:val="20"/>
          <w:szCs w:val="20"/>
          <w:color w:val="auto"/>
        </w:rPr>
        <w:t>Расположение, правила управления, типовые надписи у органов управления включением насоса, струйного аппарата, других специальных агрегатов должны быть унифицированы для одно-типных ПА.</w:t>
      </w:r>
    </w:p>
    <w:p>
      <w:pPr>
        <w:jc w:val="both"/>
        <w:ind w:firstLine="454"/>
        <w:spacing w:after="0" w:line="244" w:lineRule="auto"/>
        <w:rPr>
          <w:rFonts w:ascii="Arial" w:cs="Arial" w:eastAsia="Arial" w:hAnsi="Arial"/>
          <w:sz w:val="20"/>
          <w:szCs w:val="20"/>
          <w:color w:val="auto"/>
        </w:rPr>
      </w:pPr>
      <w:r>
        <w:rPr>
          <w:rFonts w:ascii="Arial" w:cs="Arial" w:eastAsia="Arial" w:hAnsi="Arial"/>
          <w:sz w:val="20"/>
          <w:szCs w:val="20"/>
          <w:color w:val="auto"/>
        </w:rPr>
        <w:t>Рукоятки (рычаги) на пульте управления, установленном вне кабины, должны располагаться слева направо (если смотреть на пульт) в следующем порядке:</w:t>
      </w:r>
    </w:p>
    <w:p>
      <w:pPr>
        <w:ind w:left="460" w:right="2400"/>
        <w:spacing w:after="0" w:line="244" w:lineRule="auto"/>
        <w:rPr>
          <w:rFonts w:ascii="Arial" w:cs="Arial" w:eastAsia="Arial" w:hAnsi="Arial"/>
          <w:sz w:val="20"/>
          <w:szCs w:val="20"/>
          <w:color w:val="auto"/>
        </w:rPr>
      </w:pPr>
      <w:r>
        <w:rPr>
          <w:rFonts w:ascii="Arial" w:cs="Arial" w:eastAsia="Arial" w:hAnsi="Arial"/>
          <w:sz w:val="20"/>
          <w:szCs w:val="20"/>
          <w:color w:val="auto"/>
        </w:rPr>
        <w:t>1 — рычаг включения струйного вакуумного насоса (при его наличии); 2 — рычаг выключения сцепления; 3 — рычаг регулирования частоты вращения вала насоса.</w:t>
      </w:r>
    </w:p>
    <w:p>
      <w:pPr>
        <w:jc w:val="both"/>
        <w:ind w:left="460" w:right="2500"/>
        <w:spacing w:after="0" w:line="244" w:lineRule="auto"/>
        <w:rPr>
          <w:rFonts w:ascii="Arial" w:cs="Arial" w:eastAsia="Arial" w:hAnsi="Arial"/>
          <w:sz w:val="20"/>
          <w:szCs w:val="20"/>
          <w:color w:val="auto"/>
        </w:rPr>
      </w:pPr>
      <w:r>
        <w:rPr>
          <w:rFonts w:ascii="Arial" w:cs="Arial" w:eastAsia="Arial" w:hAnsi="Arial"/>
          <w:sz w:val="20"/>
          <w:szCs w:val="20"/>
          <w:color w:val="auto"/>
        </w:rPr>
        <w:t>При перемещении рычагов управления от себя должно происходить: - включение струйного вакуумного насоса;</w:t>
      </w:r>
    </w:p>
    <w:p>
      <w:pPr>
        <w:ind w:left="460" w:right="4620"/>
        <w:spacing w:after="0" w:line="244" w:lineRule="auto"/>
        <w:rPr>
          <w:rFonts w:ascii="Arial" w:cs="Arial" w:eastAsia="Arial" w:hAnsi="Arial"/>
          <w:sz w:val="20"/>
          <w:szCs w:val="20"/>
          <w:color w:val="auto"/>
        </w:rPr>
      </w:pPr>
      <w:r>
        <w:rPr>
          <w:rFonts w:ascii="Arial" w:cs="Arial" w:eastAsia="Arial" w:hAnsi="Arial"/>
          <w:sz w:val="20"/>
          <w:szCs w:val="20"/>
          <w:color w:val="auto"/>
        </w:rPr>
        <w:t>- включение сцепления; - уменьшение частоты вращения вала насоса.</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Указатели должны быть размещены предпочтительно на единой панели.</w:t>
      </w:r>
    </w:p>
    <w:p>
      <w:pPr>
        <w:spacing w:after="0" w:line="4"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По требованию заказчика они могут быть дублированы в кабине.</w:t>
      </w:r>
    </w:p>
    <w:p>
      <w:pPr>
        <w:spacing w:after="0" w:line="4"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Все указатели и сигнальные устройства должны быть видны с рабочего места оператора, а по-</w:t>
      </w:r>
    </w:p>
    <w:p>
      <w:pPr>
        <w:spacing w:after="0" w:line="4" w:lineRule="exact"/>
        <w:rPr>
          <w:rFonts w:ascii="Arial" w:cs="Arial" w:eastAsia="Arial" w:hAnsi="Arial"/>
          <w:sz w:val="20"/>
          <w:szCs w:val="20"/>
          <w:color w:val="auto"/>
        </w:rPr>
      </w:pPr>
    </w:p>
    <w:p>
      <w:pPr>
        <w:jc w:val="both"/>
        <w:spacing w:after="0" w:line="244" w:lineRule="auto"/>
        <w:rPr>
          <w:rFonts w:ascii="Arial" w:cs="Arial" w:eastAsia="Arial" w:hAnsi="Arial"/>
          <w:sz w:val="20"/>
          <w:szCs w:val="20"/>
          <w:color w:val="auto"/>
        </w:rPr>
      </w:pPr>
      <w:r>
        <w:rPr>
          <w:rFonts w:ascii="Arial" w:cs="Arial" w:eastAsia="Arial" w:hAnsi="Arial"/>
          <w:sz w:val="20"/>
          <w:szCs w:val="20"/>
          <w:color w:val="auto"/>
        </w:rPr>
        <w:t>казания легко читаться в любое время суток, в том числе через стекло двери заднего отсека (при его наличии).</w:t>
      </w:r>
    </w:p>
    <w:p>
      <w:pPr>
        <w:jc w:val="both"/>
        <w:ind w:left="1080" w:hanging="619"/>
        <w:spacing w:after="0"/>
        <w:tabs>
          <w:tab w:leader="none" w:pos="1080" w:val="left"/>
        </w:tabs>
        <w:numPr>
          <w:ilvl w:val="0"/>
          <w:numId w:val="52"/>
        </w:numPr>
        <w:rPr>
          <w:rFonts w:ascii="Arial" w:cs="Arial" w:eastAsia="Arial" w:hAnsi="Arial"/>
          <w:sz w:val="20"/>
          <w:szCs w:val="20"/>
          <w:color w:val="auto"/>
        </w:rPr>
      </w:pPr>
      <w:r>
        <w:rPr>
          <w:rFonts w:ascii="Arial" w:cs="Arial" w:eastAsia="Arial" w:hAnsi="Arial"/>
          <w:sz w:val="20"/>
          <w:szCs w:val="20"/>
          <w:color w:val="auto"/>
        </w:rPr>
        <w:t>Конструкция органов управления должна исключать возможность непроизвольного и са-</w:t>
      </w:r>
    </w:p>
    <w:p>
      <w:pPr>
        <w:spacing w:after="0" w:line="4"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мопроизвольного включения и выключения агрегатов ПА.</w:t>
      </w:r>
    </w:p>
    <w:p>
      <w:pPr>
        <w:spacing w:after="0" w:line="4" w:lineRule="exact"/>
        <w:rPr>
          <w:rFonts w:ascii="Arial" w:cs="Arial" w:eastAsia="Arial" w:hAnsi="Arial"/>
          <w:sz w:val="20"/>
          <w:szCs w:val="20"/>
          <w:color w:val="auto"/>
        </w:rPr>
      </w:pPr>
    </w:p>
    <w:p>
      <w:pPr>
        <w:jc w:val="both"/>
        <w:ind w:firstLine="454"/>
        <w:spacing w:after="0" w:line="244" w:lineRule="auto"/>
        <w:rPr>
          <w:rFonts w:ascii="Arial" w:cs="Arial" w:eastAsia="Arial" w:hAnsi="Arial"/>
          <w:sz w:val="20"/>
          <w:szCs w:val="20"/>
          <w:color w:val="auto"/>
        </w:rPr>
      </w:pPr>
      <w:r>
        <w:rPr>
          <w:rFonts w:ascii="Arial" w:cs="Arial" w:eastAsia="Arial" w:hAnsi="Arial"/>
          <w:sz w:val="20"/>
          <w:szCs w:val="20"/>
          <w:color w:val="auto"/>
        </w:rPr>
        <w:t>При заднем расположении насоса органы управления должны быть размещены с левой стороны от насоса по ходу движения ПА.</w:t>
      </w:r>
    </w:p>
    <w:p>
      <w:pPr>
        <w:jc w:val="both"/>
        <w:ind w:firstLine="454"/>
        <w:spacing w:after="0" w:line="244" w:lineRule="auto"/>
        <w:rPr>
          <w:rFonts w:ascii="Arial" w:cs="Arial" w:eastAsia="Arial" w:hAnsi="Arial"/>
          <w:sz w:val="20"/>
          <w:szCs w:val="20"/>
          <w:color w:val="auto"/>
        </w:rPr>
      </w:pPr>
      <w:r>
        <w:rPr>
          <w:rFonts w:ascii="Arial" w:cs="Arial" w:eastAsia="Arial" w:hAnsi="Arial"/>
          <w:sz w:val="20"/>
          <w:szCs w:val="20"/>
          <w:color w:val="auto"/>
        </w:rPr>
        <w:t>При среднем расположении насоса размещение органов управления определяется нормативно-технической документацией на конкретную модель автомобиля.</w:t>
      </w:r>
    </w:p>
    <w:p>
      <w:pPr>
        <w:jc w:val="both"/>
        <w:ind w:left="1080" w:hanging="619"/>
        <w:spacing w:after="0"/>
        <w:tabs>
          <w:tab w:leader="none" w:pos="1080" w:val="left"/>
        </w:tabs>
        <w:numPr>
          <w:ilvl w:val="0"/>
          <w:numId w:val="52"/>
        </w:numPr>
        <w:rPr>
          <w:rFonts w:ascii="Arial" w:cs="Arial" w:eastAsia="Arial" w:hAnsi="Arial"/>
          <w:sz w:val="19"/>
          <w:szCs w:val="19"/>
          <w:color w:val="auto"/>
        </w:rPr>
      </w:pPr>
      <w:r>
        <w:rPr>
          <w:rFonts w:ascii="Arial" w:cs="Arial" w:eastAsia="Arial" w:hAnsi="Arial"/>
          <w:sz w:val="19"/>
          <w:szCs w:val="19"/>
          <w:color w:val="auto"/>
        </w:rPr>
        <w:t>Форма и размеры ручных органов управления, их расположение и значения усилий, при-</w:t>
      </w:r>
    </w:p>
    <w:p>
      <w:pPr>
        <w:spacing w:after="0" w:line="1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кладываемых к ним в процессе управления, должны соответствовать требованиям ГОСТ 21752 и</w:t>
      </w:r>
    </w:p>
    <w:p>
      <w:pPr>
        <w:spacing w:after="0" w:line="4" w:lineRule="exact"/>
        <w:rPr>
          <w:rFonts w:ascii="Arial" w:cs="Arial" w:eastAsia="Arial" w:hAnsi="Arial"/>
          <w:sz w:val="19"/>
          <w:szCs w:val="19"/>
          <w:color w:val="auto"/>
        </w:rPr>
      </w:pPr>
    </w:p>
    <w:p>
      <w:pPr>
        <w:jc w:val="both"/>
        <w:spacing w:after="0" w:line="244" w:lineRule="auto"/>
        <w:rPr>
          <w:rFonts w:ascii="Arial" w:cs="Arial" w:eastAsia="Arial" w:hAnsi="Arial"/>
          <w:sz w:val="19"/>
          <w:szCs w:val="19"/>
          <w:color w:val="auto"/>
        </w:rPr>
      </w:pPr>
      <w:r>
        <w:rPr>
          <w:rFonts w:ascii="Arial" w:cs="Arial" w:eastAsia="Arial" w:hAnsi="Arial"/>
          <w:sz w:val="20"/>
          <w:szCs w:val="20"/>
          <w:color w:val="auto"/>
        </w:rPr>
        <w:t>ГОСТ 21753. Маховики и рукоятки органов управления должны изготавливаться или иметь покрытия из малотеплопроводного материала. Рукоятки (рычаги) управления насосной установкой должны иметь форму, обеспечивающую работу в рукавицах.</w:t>
      </w:r>
    </w:p>
    <w:p>
      <w:pPr>
        <w:jc w:val="both"/>
        <w:ind w:left="460"/>
        <w:spacing w:after="0"/>
        <w:rPr>
          <w:rFonts w:ascii="Arial" w:cs="Arial" w:eastAsia="Arial" w:hAnsi="Arial"/>
          <w:sz w:val="19"/>
          <w:szCs w:val="19"/>
          <w:color w:val="auto"/>
        </w:rPr>
      </w:pPr>
      <w:r>
        <w:rPr>
          <w:rFonts w:ascii="Arial" w:cs="Arial" w:eastAsia="Arial" w:hAnsi="Arial"/>
          <w:sz w:val="18"/>
          <w:szCs w:val="18"/>
          <w:color w:val="auto"/>
        </w:rPr>
        <w:t>Для тросов и тяг системы управления должны быть предусмотрены направляющие из материалов, не</w:t>
      </w:r>
    </w:p>
    <w:p>
      <w:pPr>
        <w:spacing w:after="0" w:line="27"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нуждающихся в смазке.</w:t>
      </w:r>
    </w:p>
    <w:p>
      <w:pPr>
        <w:spacing w:after="0" w:line="4" w:lineRule="exact"/>
        <w:rPr>
          <w:rFonts w:ascii="Arial" w:cs="Arial" w:eastAsia="Arial" w:hAnsi="Arial"/>
          <w:sz w:val="19"/>
          <w:szCs w:val="19"/>
          <w:color w:val="auto"/>
        </w:rPr>
      </w:pPr>
    </w:p>
    <w:p>
      <w:pPr>
        <w:jc w:val="both"/>
        <w:ind w:firstLine="461"/>
        <w:spacing w:after="0" w:line="244" w:lineRule="auto"/>
        <w:tabs>
          <w:tab w:leader="none" w:pos="1060" w:val="left"/>
        </w:tabs>
        <w:numPr>
          <w:ilvl w:val="0"/>
          <w:numId w:val="52"/>
        </w:numPr>
        <w:rPr>
          <w:rFonts w:ascii="Arial" w:cs="Arial" w:eastAsia="Arial" w:hAnsi="Arial"/>
          <w:sz w:val="20"/>
          <w:szCs w:val="20"/>
          <w:color w:val="auto"/>
        </w:rPr>
      </w:pPr>
      <w:r>
        <w:rPr>
          <w:rFonts w:ascii="Arial" w:cs="Arial" w:eastAsia="Arial" w:hAnsi="Arial"/>
          <w:sz w:val="20"/>
          <w:szCs w:val="20"/>
          <w:color w:val="auto"/>
        </w:rPr>
        <w:t>Арматура с ручным управлением должна закрываться вращением маховика или рукоятки по ходу часовой стрелки.</w:t>
      </w:r>
    </w:p>
    <w:p>
      <w:pPr>
        <w:jc w:val="both"/>
        <w:ind w:firstLine="461"/>
        <w:spacing w:after="0" w:line="271" w:lineRule="auto"/>
        <w:tabs>
          <w:tab w:leader="none" w:pos="1045" w:val="left"/>
        </w:tabs>
        <w:numPr>
          <w:ilvl w:val="0"/>
          <w:numId w:val="52"/>
        </w:numPr>
        <w:rPr>
          <w:rFonts w:ascii="Arial" w:cs="Arial" w:eastAsia="Arial" w:hAnsi="Arial"/>
          <w:sz w:val="18"/>
          <w:szCs w:val="18"/>
          <w:color w:val="auto"/>
        </w:rPr>
      </w:pPr>
      <w:r>
        <w:rPr>
          <w:rFonts w:ascii="Arial" w:cs="Arial" w:eastAsia="Arial" w:hAnsi="Arial"/>
          <w:sz w:val="18"/>
          <w:szCs w:val="18"/>
          <w:color w:val="auto"/>
        </w:rPr>
        <w:t>Возле каждого органа управления должна быть маркировка, определяющая его назначение и положение. Маркировка не должна располагаться на съемных частях, если эти части подлежат демонтажу</w:t>
      </w:r>
    </w:p>
    <w:p>
      <w:pPr>
        <w:jc w:val="both"/>
        <w:spacing w:after="0"/>
        <w:rPr>
          <w:rFonts w:ascii="Arial" w:cs="Arial" w:eastAsia="Arial" w:hAnsi="Arial"/>
          <w:sz w:val="18"/>
          <w:szCs w:val="18"/>
          <w:color w:val="auto"/>
        </w:rPr>
      </w:pPr>
      <w:r>
        <w:rPr>
          <w:rFonts w:ascii="Arial" w:cs="Arial" w:eastAsia="Arial" w:hAnsi="Arial"/>
          <w:sz w:val="20"/>
          <w:szCs w:val="20"/>
          <w:color w:val="auto"/>
        </w:rPr>
        <w:t>при оперативном использовании ПА.</w:t>
      </w:r>
    </w:p>
    <w:p>
      <w:pPr>
        <w:spacing w:after="0" w:line="200"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5.8 Требования к лафетным стволам</w:t>
      </w:r>
    </w:p>
    <w:p>
      <w:pPr>
        <w:spacing w:after="0" w:line="119" w:lineRule="exact"/>
        <w:rPr>
          <w:sz w:val="20"/>
          <w:szCs w:val="20"/>
          <w:color w:val="auto"/>
        </w:rPr>
      </w:pPr>
    </w:p>
    <w:p>
      <w:pPr>
        <w:jc w:val="both"/>
        <w:ind w:left="960" w:hanging="499"/>
        <w:spacing w:after="0"/>
        <w:tabs>
          <w:tab w:leader="none" w:pos="960" w:val="left"/>
        </w:tabs>
        <w:numPr>
          <w:ilvl w:val="0"/>
          <w:numId w:val="53"/>
        </w:numPr>
        <w:rPr>
          <w:rFonts w:ascii="Arial" w:cs="Arial" w:eastAsia="Arial" w:hAnsi="Arial"/>
          <w:sz w:val="20"/>
          <w:szCs w:val="20"/>
          <w:color w:val="auto"/>
        </w:rPr>
      </w:pPr>
      <w:r>
        <w:rPr>
          <w:rFonts w:ascii="Arial" w:cs="Arial" w:eastAsia="Arial" w:hAnsi="Arial"/>
          <w:sz w:val="20"/>
          <w:szCs w:val="20"/>
          <w:color w:val="auto"/>
        </w:rPr>
        <w:t>Параметры и свойства лафетных стволов — в соответствии с п. 5.1.9.</w:t>
      </w:r>
    </w:p>
    <w:p>
      <w:pPr>
        <w:spacing w:after="0" w:line="33" w:lineRule="exact"/>
        <w:rPr>
          <w:rFonts w:ascii="Arial" w:cs="Arial" w:eastAsia="Arial" w:hAnsi="Arial"/>
          <w:sz w:val="20"/>
          <w:szCs w:val="20"/>
          <w:color w:val="auto"/>
        </w:rPr>
      </w:pPr>
    </w:p>
    <w:p>
      <w:pPr>
        <w:jc w:val="both"/>
        <w:ind w:left="980" w:hanging="519"/>
        <w:spacing w:after="0"/>
        <w:tabs>
          <w:tab w:leader="none" w:pos="980" w:val="left"/>
        </w:tabs>
        <w:numPr>
          <w:ilvl w:val="0"/>
          <w:numId w:val="53"/>
        </w:numPr>
        <w:rPr>
          <w:rFonts w:ascii="Arial" w:cs="Arial" w:eastAsia="Arial" w:hAnsi="Arial"/>
          <w:sz w:val="20"/>
          <w:szCs w:val="20"/>
          <w:color w:val="auto"/>
        </w:rPr>
      </w:pPr>
      <w:r>
        <w:rPr>
          <w:rFonts w:ascii="Arial" w:cs="Arial" w:eastAsia="Arial" w:hAnsi="Arial"/>
          <w:sz w:val="20"/>
          <w:szCs w:val="20"/>
          <w:color w:val="auto"/>
        </w:rPr>
        <w:t>Лафетные стволы с расходом огнетушащих веществ более 40 л/с (по воде) (кг/с (по по-</w:t>
      </w:r>
    </w:p>
    <w:p>
      <w:pPr>
        <w:spacing w:after="0" w:line="4" w:lineRule="exact"/>
        <w:rPr>
          <w:rFonts w:ascii="Arial" w:cs="Arial" w:eastAsia="Arial" w:hAnsi="Arial"/>
          <w:sz w:val="20"/>
          <w:szCs w:val="20"/>
          <w:color w:val="auto"/>
        </w:rPr>
      </w:pPr>
    </w:p>
    <w:p>
      <w:pPr>
        <w:jc w:val="both"/>
        <w:spacing w:after="0" w:line="244" w:lineRule="auto"/>
        <w:rPr>
          <w:rFonts w:ascii="Arial" w:cs="Arial" w:eastAsia="Arial" w:hAnsi="Arial"/>
          <w:sz w:val="20"/>
          <w:szCs w:val="20"/>
          <w:color w:val="auto"/>
        </w:rPr>
      </w:pPr>
      <w:r>
        <w:rPr>
          <w:rFonts w:ascii="Arial" w:cs="Arial" w:eastAsia="Arial" w:hAnsi="Arial"/>
          <w:sz w:val="20"/>
          <w:szCs w:val="20"/>
          <w:color w:val="auto"/>
        </w:rPr>
        <w:t>рошку)) и установленные на ПА климатического исполнения ХЛ по ГОСТ 15150 должны иметь дис-танционное (из кабины) и дублирующее ручное управление.</w:t>
      </w:r>
    </w:p>
    <w:p>
      <w:pPr>
        <w:jc w:val="both"/>
        <w:ind w:left="960" w:hanging="499"/>
        <w:spacing w:after="0"/>
        <w:tabs>
          <w:tab w:leader="none" w:pos="960" w:val="left"/>
        </w:tabs>
        <w:numPr>
          <w:ilvl w:val="0"/>
          <w:numId w:val="53"/>
        </w:numPr>
        <w:rPr>
          <w:rFonts w:ascii="Arial" w:cs="Arial" w:eastAsia="Arial" w:hAnsi="Arial"/>
          <w:sz w:val="19"/>
          <w:szCs w:val="19"/>
          <w:color w:val="auto"/>
        </w:rPr>
      </w:pPr>
      <w:r>
        <w:rPr>
          <w:rFonts w:ascii="Arial" w:cs="Arial" w:eastAsia="Arial" w:hAnsi="Arial"/>
          <w:sz w:val="19"/>
          <w:szCs w:val="19"/>
          <w:color w:val="auto"/>
        </w:rPr>
        <w:t>Угловая скорость поворота лафетного ствола с дистанционным управлением должна быть</w:t>
      </w:r>
    </w:p>
    <w:p>
      <w:pPr>
        <w:spacing w:after="0" w:line="1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не менее:</w:t>
      </w:r>
    </w:p>
    <w:p>
      <w:pPr>
        <w:spacing w:after="0" w:line="4" w:lineRule="exact"/>
        <w:rPr>
          <w:rFonts w:ascii="Arial" w:cs="Arial" w:eastAsia="Arial" w:hAnsi="Arial"/>
          <w:sz w:val="19"/>
          <w:szCs w:val="19"/>
          <w:color w:val="auto"/>
        </w:rPr>
      </w:pPr>
    </w:p>
    <w:p>
      <w:pPr>
        <w:jc w:val="both"/>
        <w:ind w:left="460" w:right="4900"/>
        <w:spacing w:after="0" w:line="257" w:lineRule="auto"/>
        <w:rPr>
          <w:rFonts w:ascii="Arial" w:cs="Arial" w:eastAsia="Arial" w:hAnsi="Arial"/>
          <w:sz w:val="19"/>
          <w:szCs w:val="19"/>
          <w:color w:val="auto"/>
        </w:rPr>
      </w:pPr>
      <w:r>
        <w:rPr>
          <w:rFonts w:ascii="Arial" w:cs="Arial" w:eastAsia="Arial" w:hAnsi="Arial"/>
          <w:sz w:val="19"/>
          <w:szCs w:val="19"/>
          <w:color w:val="auto"/>
        </w:rPr>
        <w:t>- 0,18 рад/с — в горизонтальной плоскости; - 0,09 рад/с — в вертикальной плоскости.</w:t>
      </w:r>
    </w:p>
    <w:p>
      <w:pPr>
        <w:jc w:val="both"/>
        <w:ind w:left="940" w:hanging="479"/>
        <w:spacing w:after="0"/>
        <w:tabs>
          <w:tab w:leader="none" w:pos="940" w:val="left"/>
        </w:tabs>
        <w:numPr>
          <w:ilvl w:val="0"/>
          <w:numId w:val="53"/>
        </w:numPr>
        <w:rPr>
          <w:rFonts w:ascii="Arial" w:cs="Arial" w:eastAsia="Arial" w:hAnsi="Arial"/>
          <w:sz w:val="19"/>
          <w:szCs w:val="19"/>
          <w:color w:val="auto"/>
        </w:rPr>
      </w:pPr>
      <w:r>
        <w:rPr>
          <w:rFonts w:ascii="Arial" w:cs="Arial" w:eastAsia="Arial" w:hAnsi="Arial"/>
          <w:sz w:val="19"/>
          <w:szCs w:val="19"/>
          <w:color w:val="auto"/>
        </w:rPr>
        <w:t>Усилия, прикладываемые к органам управления лафетным стволом, — по ГОСТ 21752 и нор-</w:t>
      </w:r>
    </w:p>
    <w:p>
      <w:pPr>
        <w:spacing w:after="0" w:line="1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мативно-технической документации.</w:t>
      </w:r>
    </w:p>
    <w:p>
      <w:pPr>
        <w:spacing w:after="0" w:line="4" w:lineRule="exact"/>
        <w:rPr>
          <w:rFonts w:ascii="Arial" w:cs="Arial" w:eastAsia="Arial" w:hAnsi="Arial"/>
          <w:sz w:val="19"/>
          <w:szCs w:val="19"/>
          <w:color w:val="auto"/>
        </w:rPr>
      </w:pPr>
    </w:p>
    <w:p>
      <w:pPr>
        <w:jc w:val="both"/>
        <w:ind w:left="960" w:hanging="499"/>
        <w:spacing w:after="0"/>
        <w:tabs>
          <w:tab w:leader="none" w:pos="960" w:val="left"/>
        </w:tabs>
        <w:numPr>
          <w:ilvl w:val="0"/>
          <w:numId w:val="53"/>
        </w:numPr>
        <w:rPr>
          <w:rFonts w:ascii="Arial" w:cs="Arial" w:eastAsia="Arial" w:hAnsi="Arial"/>
          <w:sz w:val="20"/>
          <w:szCs w:val="20"/>
          <w:color w:val="auto"/>
        </w:rPr>
      </w:pPr>
      <w:r>
        <w:rPr>
          <w:rFonts w:ascii="Arial" w:cs="Arial" w:eastAsia="Arial" w:hAnsi="Arial"/>
          <w:sz w:val="20"/>
          <w:szCs w:val="20"/>
          <w:color w:val="auto"/>
        </w:rPr>
        <w:t>При размещении органов управления лафетным стволом вне кабины для работы стволь-</w:t>
      </w:r>
    </w:p>
    <w:p>
      <w:pPr>
        <w:spacing w:after="0" w:line="4"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щика должна быть предусмотрена рабочая площадка по ГОСТ 12.2.033.</w:t>
      </w:r>
    </w:p>
    <w:p>
      <w:pPr>
        <w:spacing w:after="0" w:line="4" w:lineRule="exact"/>
        <w:rPr>
          <w:rFonts w:ascii="Arial" w:cs="Arial" w:eastAsia="Arial" w:hAnsi="Arial"/>
          <w:sz w:val="20"/>
          <w:szCs w:val="20"/>
          <w:color w:val="auto"/>
        </w:rPr>
      </w:pPr>
    </w:p>
    <w:p>
      <w:pPr>
        <w:jc w:val="both"/>
        <w:ind w:left="460" w:firstLine="1"/>
        <w:spacing w:after="0" w:line="257" w:lineRule="auto"/>
        <w:tabs>
          <w:tab w:leader="none" w:pos="960" w:val="left"/>
        </w:tabs>
        <w:numPr>
          <w:ilvl w:val="0"/>
          <w:numId w:val="53"/>
        </w:numPr>
        <w:rPr>
          <w:rFonts w:ascii="Arial" w:cs="Arial" w:eastAsia="Arial" w:hAnsi="Arial"/>
          <w:sz w:val="19"/>
          <w:szCs w:val="19"/>
          <w:color w:val="auto"/>
        </w:rPr>
      </w:pPr>
      <w:r>
        <w:rPr>
          <w:rFonts w:ascii="Arial" w:cs="Arial" w:eastAsia="Arial" w:hAnsi="Arial"/>
          <w:sz w:val="19"/>
          <w:szCs w:val="19"/>
          <w:color w:val="auto"/>
        </w:rPr>
        <w:t>Размещение лафетного ствола не должно ухудшать параметров обзорности автомобиля. При работе лафетного ствола должна быть исключена возможность повреждения проблесковых</w:t>
      </w:r>
    </w:p>
    <w:p>
      <w:pPr>
        <w:spacing w:after="0"/>
        <w:rPr>
          <w:sz w:val="20"/>
          <w:szCs w:val="20"/>
          <w:color w:val="auto"/>
        </w:rPr>
      </w:pPr>
      <w:r>
        <w:rPr>
          <w:rFonts w:ascii="Arial" w:cs="Arial" w:eastAsia="Arial" w:hAnsi="Arial"/>
          <w:sz w:val="20"/>
          <w:szCs w:val="20"/>
          <w:color w:val="auto"/>
        </w:rPr>
        <w:t>маяков.</w:t>
      </w:r>
    </w:p>
    <w:p>
      <w:pPr>
        <w:spacing w:after="0" w:line="4" w:lineRule="exact"/>
        <w:rPr>
          <w:sz w:val="20"/>
          <w:szCs w:val="20"/>
          <w:color w:val="auto"/>
        </w:rPr>
      </w:pPr>
    </w:p>
    <w:p>
      <w:pPr>
        <w:jc w:val="both"/>
        <w:ind w:firstLine="454"/>
        <w:spacing w:after="0" w:line="249" w:lineRule="auto"/>
        <w:rPr>
          <w:sz w:val="20"/>
          <w:szCs w:val="20"/>
          <w:color w:val="auto"/>
        </w:rPr>
      </w:pPr>
      <w:r>
        <w:rPr>
          <w:rFonts w:ascii="Arial" w:cs="Arial" w:eastAsia="Arial" w:hAnsi="Arial"/>
          <w:sz w:val="20"/>
          <w:szCs w:val="20"/>
          <w:color w:val="auto"/>
        </w:rPr>
        <w:t>5.8.7 В трубопроводе, соединяющем насос и лафетный ствол, должен быть предусмотрен эла-стичный элемент, компенсирующий влияние относительных угловых колебаний кабины и надстройки на коммуникации лафетного ствола.</w:t>
      </w:r>
    </w:p>
    <w:p>
      <w:pPr>
        <w:sectPr>
          <w:pgSz w:w="11900" w:h="16838" w:orient="portrait"/>
          <w:cols w:equalWidth="0" w:num="1">
            <w:col w:w="9420"/>
          </w:cols>
          <w:pgMar w:left="1240" w:top="1361" w:right="1240" w:bottom="1148" w:gutter="0" w:footer="0" w:header="0"/>
        </w:sectPr>
      </w:pPr>
    </w:p>
    <w:p>
      <w:pPr>
        <w:spacing w:after="0" w:line="245" w:lineRule="exact"/>
        <w:rPr>
          <w:sz w:val="20"/>
          <w:szCs w:val="20"/>
          <w:color w:val="auto"/>
        </w:rPr>
      </w:pPr>
    </w:p>
    <w:p>
      <w:pPr>
        <w:spacing w:after="0"/>
        <w:rPr>
          <w:sz w:val="20"/>
          <w:szCs w:val="20"/>
          <w:color w:val="auto"/>
        </w:rPr>
      </w:pPr>
      <w:r>
        <w:rPr>
          <w:rFonts w:ascii="Arial" w:cs="Arial" w:eastAsia="Arial" w:hAnsi="Arial"/>
          <w:sz w:val="19"/>
          <w:szCs w:val="19"/>
          <w:color w:val="auto"/>
        </w:rPr>
        <w:t>19</w:t>
      </w:r>
    </w:p>
    <w:p>
      <w:pPr>
        <w:sectPr>
          <w:pgSz w:w="11900" w:h="16838" w:orient="portrait"/>
          <w:cols w:equalWidth="0" w:num="1">
            <w:col w:w="220"/>
          </w:cols>
          <w:pgMar w:left="10440" w:top="1361" w:right="1240" w:bottom="1148" w:gutter="0" w:footer="0" w:header="0"/>
          <w:type w:val="continuous"/>
        </w:sectPr>
      </w:pPr>
    </w:p>
    <w:bookmarkStart w:id="22" w:name="page23"/>
    <w:bookmarkEnd w:id="22"/>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ind w:firstLine="454"/>
        <w:spacing w:after="0" w:line="287" w:lineRule="auto"/>
        <w:rPr>
          <w:sz w:val="20"/>
          <w:szCs w:val="20"/>
          <w:color w:val="auto"/>
        </w:rPr>
      </w:pPr>
      <w:r>
        <w:rPr>
          <w:rFonts w:ascii="Arial" w:cs="Arial" w:eastAsia="Arial" w:hAnsi="Arial"/>
          <w:sz w:val="20"/>
          <w:szCs w:val="20"/>
          <w:color w:val="auto"/>
        </w:rPr>
        <w:t>5.8.8 Лафетный ствол должен иметь запорные органы, позволяющие управлять подачей огнету-шащих веществ с рабочего места ствольщика.</w:t>
      </w:r>
    </w:p>
    <w:p>
      <w:pPr>
        <w:spacing w:after="0" w:line="157"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5.9 Требования к осветительной мачте</w:t>
      </w:r>
    </w:p>
    <w:p>
      <w:pPr>
        <w:spacing w:after="0" w:line="125" w:lineRule="exact"/>
        <w:rPr>
          <w:sz w:val="20"/>
          <w:szCs w:val="20"/>
          <w:color w:val="auto"/>
        </w:rPr>
      </w:pPr>
    </w:p>
    <w:p>
      <w:pPr>
        <w:jc w:val="both"/>
        <w:ind w:firstLine="461"/>
        <w:spacing w:after="0" w:line="258" w:lineRule="auto"/>
        <w:tabs>
          <w:tab w:leader="none" w:pos="946" w:val="left"/>
        </w:tabs>
        <w:numPr>
          <w:ilvl w:val="0"/>
          <w:numId w:val="54"/>
        </w:numPr>
        <w:rPr>
          <w:rFonts w:ascii="Arial" w:cs="Arial" w:eastAsia="Arial" w:hAnsi="Arial"/>
          <w:sz w:val="20"/>
          <w:szCs w:val="20"/>
          <w:color w:val="auto"/>
        </w:rPr>
      </w:pPr>
      <w:r>
        <w:rPr>
          <w:rFonts w:ascii="Arial" w:cs="Arial" w:eastAsia="Arial" w:hAnsi="Arial"/>
          <w:sz w:val="20"/>
          <w:szCs w:val="20"/>
          <w:color w:val="auto"/>
        </w:rPr>
        <w:t>ПА, оснащенный электрогенератором, должен быть оборудован осветительной мачтой для подъема прожекторов. Высота подъема от поверхности земли должна задаваться в нормативно-тех-нической документации на конкретную модель ПА.</w:t>
      </w:r>
    </w:p>
    <w:p>
      <w:pPr>
        <w:spacing w:after="0" w:line="1" w:lineRule="exact"/>
        <w:rPr>
          <w:rFonts w:ascii="Arial" w:cs="Arial" w:eastAsia="Arial" w:hAnsi="Arial"/>
          <w:sz w:val="20"/>
          <w:szCs w:val="20"/>
          <w:color w:val="auto"/>
        </w:rPr>
      </w:pPr>
    </w:p>
    <w:p>
      <w:pPr>
        <w:jc w:val="both"/>
        <w:ind w:firstLine="461"/>
        <w:spacing w:after="0" w:line="250" w:lineRule="auto"/>
        <w:tabs>
          <w:tab w:leader="none" w:pos="947" w:val="left"/>
        </w:tabs>
        <w:numPr>
          <w:ilvl w:val="0"/>
          <w:numId w:val="54"/>
        </w:numPr>
        <w:rPr>
          <w:rFonts w:ascii="Arial" w:cs="Arial" w:eastAsia="Arial" w:hAnsi="Arial"/>
          <w:sz w:val="20"/>
          <w:szCs w:val="20"/>
          <w:color w:val="auto"/>
        </w:rPr>
      </w:pPr>
      <w:r>
        <w:rPr>
          <w:rFonts w:ascii="Arial" w:cs="Arial" w:eastAsia="Arial" w:hAnsi="Arial"/>
          <w:sz w:val="20"/>
          <w:szCs w:val="20"/>
          <w:color w:val="auto"/>
        </w:rPr>
        <w:t>Для подъема (опускания) мачты на заданную высоту она должна быть оснащена приводом (электрическим, гидравлическим, пневматическим). В технически обоснованных случаях мачта может быть оборудована механическим (ручным) приводом подъема.</w:t>
      </w:r>
    </w:p>
    <w:p>
      <w:pPr>
        <w:spacing w:after="0" w:line="1" w:lineRule="exact"/>
        <w:rPr>
          <w:rFonts w:ascii="Arial" w:cs="Arial" w:eastAsia="Arial" w:hAnsi="Arial"/>
          <w:sz w:val="20"/>
          <w:szCs w:val="20"/>
          <w:color w:val="auto"/>
        </w:rPr>
      </w:pPr>
    </w:p>
    <w:p>
      <w:pPr>
        <w:jc w:val="both"/>
        <w:ind w:left="980" w:hanging="519"/>
        <w:spacing w:after="0"/>
        <w:tabs>
          <w:tab w:leader="none" w:pos="980" w:val="left"/>
        </w:tabs>
        <w:numPr>
          <w:ilvl w:val="0"/>
          <w:numId w:val="54"/>
        </w:numPr>
        <w:rPr>
          <w:rFonts w:ascii="Arial" w:cs="Arial" w:eastAsia="Arial" w:hAnsi="Arial"/>
          <w:sz w:val="20"/>
          <w:szCs w:val="20"/>
          <w:color w:val="auto"/>
        </w:rPr>
      </w:pPr>
      <w:r>
        <w:rPr>
          <w:rFonts w:ascii="Arial" w:cs="Arial" w:eastAsia="Arial" w:hAnsi="Arial"/>
          <w:sz w:val="20"/>
          <w:szCs w:val="20"/>
          <w:color w:val="auto"/>
        </w:rPr>
        <w:t>Независимо от типа привода мачта должна иметь тормоз, фиксирующий ее на заданной</w:t>
      </w:r>
    </w:p>
    <w:p>
      <w:pPr>
        <w:spacing w:after="0" w:line="1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высоте.</w:t>
      </w:r>
    </w:p>
    <w:p>
      <w:pPr>
        <w:spacing w:after="0" w:line="10" w:lineRule="exact"/>
        <w:rPr>
          <w:rFonts w:ascii="Arial" w:cs="Arial" w:eastAsia="Arial" w:hAnsi="Arial"/>
          <w:sz w:val="20"/>
          <w:szCs w:val="20"/>
          <w:color w:val="auto"/>
        </w:rPr>
      </w:pPr>
    </w:p>
    <w:p>
      <w:pPr>
        <w:jc w:val="both"/>
        <w:ind w:left="980" w:hanging="519"/>
        <w:spacing w:after="0"/>
        <w:tabs>
          <w:tab w:leader="none" w:pos="980" w:val="left"/>
        </w:tabs>
        <w:numPr>
          <w:ilvl w:val="0"/>
          <w:numId w:val="54"/>
        </w:numPr>
        <w:rPr>
          <w:rFonts w:ascii="Arial" w:cs="Arial" w:eastAsia="Arial" w:hAnsi="Arial"/>
          <w:sz w:val="20"/>
          <w:szCs w:val="20"/>
          <w:color w:val="auto"/>
        </w:rPr>
      </w:pPr>
      <w:r>
        <w:rPr>
          <w:rFonts w:ascii="Arial" w:cs="Arial" w:eastAsia="Arial" w:hAnsi="Arial"/>
          <w:sz w:val="20"/>
          <w:szCs w:val="20"/>
          <w:color w:val="auto"/>
        </w:rPr>
        <w:t>Конструкция мачты должна допускать ее эксплуатацию без растяжек при скорости ветра</w:t>
      </w:r>
    </w:p>
    <w:p>
      <w:pPr>
        <w:spacing w:after="0" w:line="1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до 10 м/с.</w:t>
      </w:r>
    </w:p>
    <w:p>
      <w:pPr>
        <w:spacing w:after="0" w:line="212"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5.10 Требования к дополнительному электрооборудованию</w:t>
      </w:r>
    </w:p>
    <w:p>
      <w:pPr>
        <w:spacing w:after="0" w:line="125" w:lineRule="exact"/>
        <w:rPr>
          <w:sz w:val="20"/>
          <w:szCs w:val="20"/>
          <w:color w:val="auto"/>
        </w:rPr>
      </w:pPr>
    </w:p>
    <w:p>
      <w:pPr>
        <w:jc w:val="both"/>
        <w:ind w:firstLine="461"/>
        <w:spacing w:after="0" w:line="272" w:lineRule="auto"/>
        <w:tabs>
          <w:tab w:leader="none" w:pos="1058" w:val="left"/>
        </w:tabs>
        <w:numPr>
          <w:ilvl w:val="0"/>
          <w:numId w:val="55"/>
        </w:numPr>
        <w:rPr>
          <w:rFonts w:ascii="Arial" w:cs="Arial" w:eastAsia="Arial" w:hAnsi="Arial"/>
          <w:sz w:val="19"/>
          <w:szCs w:val="19"/>
          <w:color w:val="auto"/>
        </w:rPr>
      </w:pPr>
      <w:r>
        <w:rPr>
          <w:rFonts w:ascii="Arial" w:cs="Arial" w:eastAsia="Arial" w:hAnsi="Arial"/>
          <w:sz w:val="19"/>
          <w:szCs w:val="19"/>
          <w:color w:val="auto"/>
        </w:rPr>
        <w:t>Устройства освещения и световой сигнализации базового шасси, подвергшиеся доработке при изготовлении ПА, должны соответствовать требованиям ГОСТ 8769, ГОСТ Р 41.3, ГОСТ Р 41.4, ГОСТ Р 41.6, ГОСТ Р 41.7, ГОСТ Р 41.23, ГОСТ Р 41.48, ГОСТ Р 65.91, ГОСТ Р 41.87, ГОСТ Р 41.91.</w:t>
      </w:r>
    </w:p>
    <w:p>
      <w:pPr>
        <w:jc w:val="both"/>
        <w:ind w:left="1080" w:hanging="619"/>
        <w:spacing w:after="0"/>
        <w:tabs>
          <w:tab w:leader="none" w:pos="1080" w:val="left"/>
        </w:tabs>
        <w:numPr>
          <w:ilvl w:val="0"/>
          <w:numId w:val="55"/>
        </w:numPr>
        <w:rPr>
          <w:rFonts w:ascii="Arial" w:cs="Arial" w:eastAsia="Arial" w:hAnsi="Arial"/>
          <w:sz w:val="20"/>
          <w:szCs w:val="20"/>
          <w:color w:val="auto"/>
        </w:rPr>
      </w:pPr>
      <w:r>
        <w:rPr>
          <w:rFonts w:ascii="Arial" w:cs="Arial" w:eastAsia="Arial" w:hAnsi="Arial"/>
          <w:sz w:val="20"/>
          <w:szCs w:val="20"/>
          <w:color w:val="auto"/>
        </w:rPr>
        <w:t>Требования к ПА с напряжением бортовой сети 24 В — в соответствии с п. 5.2.17.</w:t>
      </w:r>
    </w:p>
    <w:p>
      <w:pPr>
        <w:spacing w:after="0" w:line="10" w:lineRule="exact"/>
        <w:rPr>
          <w:rFonts w:ascii="Arial" w:cs="Arial" w:eastAsia="Arial" w:hAnsi="Arial"/>
          <w:sz w:val="20"/>
          <w:szCs w:val="20"/>
          <w:color w:val="auto"/>
        </w:rPr>
      </w:pPr>
    </w:p>
    <w:p>
      <w:pPr>
        <w:jc w:val="both"/>
        <w:ind w:left="1080" w:hanging="619"/>
        <w:spacing w:after="0"/>
        <w:tabs>
          <w:tab w:leader="none" w:pos="1080" w:val="left"/>
        </w:tabs>
        <w:numPr>
          <w:ilvl w:val="0"/>
          <w:numId w:val="55"/>
        </w:numPr>
        <w:rPr>
          <w:rFonts w:ascii="Arial" w:cs="Arial" w:eastAsia="Arial" w:hAnsi="Arial"/>
          <w:sz w:val="20"/>
          <w:szCs w:val="20"/>
          <w:color w:val="auto"/>
        </w:rPr>
      </w:pPr>
      <w:r>
        <w:rPr>
          <w:rFonts w:ascii="Arial" w:cs="Arial" w:eastAsia="Arial" w:hAnsi="Arial"/>
          <w:sz w:val="20"/>
          <w:szCs w:val="20"/>
          <w:color w:val="auto"/>
        </w:rPr>
        <w:t>Дополнительное электрооборудование должно обеспечивать:</w:t>
      </w:r>
    </w:p>
    <w:p>
      <w:pPr>
        <w:spacing w:after="0" w:line="10" w:lineRule="exact"/>
        <w:rPr>
          <w:sz w:val="20"/>
          <w:szCs w:val="20"/>
          <w:color w:val="auto"/>
        </w:rPr>
      </w:pPr>
    </w:p>
    <w:p>
      <w:pPr>
        <w:jc w:val="both"/>
        <w:ind w:left="580" w:hanging="119"/>
        <w:spacing w:after="0"/>
        <w:tabs>
          <w:tab w:leader="none" w:pos="580" w:val="left"/>
        </w:tabs>
        <w:numPr>
          <w:ilvl w:val="0"/>
          <w:numId w:val="56"/>
        </w:numPr>
        <w:rPr>
          <w:rFonts w:ascii="Arial" w:cs="Arial" w:eastAsia="Arial" w:hAnsi="Arial"/>
          <w:sz w:val="20"/>
          <w:szCs w:val="20"/>
          <w:color w:val="auto"/>
        </w:rPr>
      </w:pPr>
      <w:r>
        <w:rPr>
          <w:rFonts w:ascii="Arial" w:cs="Arial" w:eastAsia="Arial" w:hAnsi="Arial"/>
          <w:sz w:val="20"/>
          <w:szCs w:val="20"/>
          <w:color w:val="auto"/>
        </w:rPr>
        <w:t>подачу специальных звуковых и световых сигналов по ГОСТ Р 50574;</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56"/>
        </w:numPr>
        <w:rPr>
          <w:rFonts w:ascii="Arial" w:cs="Arial" w:eastAsia="Arial" w:hAnsi="Arial"/>
          <w:sz w:val="20"/>
          <w:szCs w:val="20"/>
          <w:color w:val="auto"/>
        </w:rPr>
      </w:pPr>
      <w:r>
        <w:rPr>
          <w:rFonts w:ascii="Arial" w:cs="Arial" w:eastAsia="Arial" w:hAnsi="Arial"/>
          <w:sz w:val="20"/>
          <w:szCs w:val="20"/>
          <w:color w:val="auto"/>
        </w:rPr>
        <w:t>освещение рабочих зон и отсеков;</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56"/>
        </w:numPr>
        <w:rPr>
          <w:rFonts w:ascii="Arial" w:cs="Arial" w:eastAsia="Arial" w:hAnsi="Arial"/>
          <w:sz w:val="20"/>
          <w:szCs w:val="20"/>
          <w:color w:val="auto"/>
        </w:rPr>
      </w:pPr>
      <w:r>
        <w:rPr>
          <w:rFonts w:ascii="Arial" w:cs="Arial" w:eastAsia="Arial" w:hAnsi="Arial"/>
          <w:sz w:val="20"/>
          <w:szCs w:val="20"/>
          <w:color w:val="auto"/>
        </w:rPr>
        <w:t>сигнализацию о наличии открытых дверей и о других аварийных режимах;</w:t>
      </w:r>
    </w:p>
    <w:p>
      <w:pPr>
        <w:spacing w:after="0" w:line="10" w:lineRule="exact"/>
        <w:rPr>
          <w:rFonts w:ascii="Arial" w:cs="Arial" w:eastAsia="Arial" w:hAnsi="Arial"/>
          <w:sz w:val="20"/>
          <w:szCs w:val="20"/>
          <w:color w:val="auto"/>
        </w:rPr>
      </w:pPr>
    </w:p>
    <w:p>
      <w:pPr>
        <w:jc w:val="both"/>
        <w:ind w:firstLine="461"/>
        <w:spacing w:after="0" w:line="250" w:lineRule="auto"/>
        <w:tabs>
          <w:tab w:leader="none" w:pos="577" w:val="left"/>
        </w:tabs>
        <w:numPr>
          <w:ilvl w:val="0"/>
          <w:numId w:val="56"/>
        </w:numPr>
        <w:rPr>
          <w:rFonts w:ascii="Arial" w:cs="Arial" w:eastAsia="Arial" w:hAnsi="Arial"/>
          <w:sz w:val="20"/>
          <w:szCs w:val="20"/>
          <w:color w:val="auto"/>
        </w:rPr>
      </w:pPr>
      <w:r>
        <w:rPr>
          <w:rFonts w:ascii="Arial" w:cs="Arial" w:eastAsia="Arial" w:hAnsi="Arial"/>
          <w:sz w:val="20"/>
          <w:szCs w:val="20"/>
          <w:color w:val="auto"/>
        </w:rPr>
        <w:t>работу средств связи, контрольных приборов пожарной надстройки, указателей, дополнительных подогревателей и т. п.</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Электрооборудование должно соответствовать требованиям ГОСТ 3940.</w:t>
      </w:r>
    </w:p>
    <w:p>
      <w:pPr>
        <w:spacing w:after="0" w:line="10" w:lineRule="exact"/>
        <w:rPr>
          <w:rFonts w:ascii="Arial" w:cs="Arial" w:eastAsia="Arial" w:hAnsi="Arial"/>
          <w:sz w:val="20"/>
          <w:szCs w:val="20"/>
          <w:color w:val="auto"/>
        </w:rPr>
      </w:pPr>
    </w:p>
    <w:p>
      <w:pPr>
        <w:jc w:val="both"/>
        <w:ind w:firstLine="454"/>
        <w:spacing w:after="0" w:line="263" w:lineRule="auto"/>
        <w:rPr>
          <w:rFonts w:ascii="Arial" w:cs="Arial" w:eastAsia="Arial" w:hAnsi="Arial"/>
          <w:sz w:val="20"/>
          <w:szCs w:val="20"/>
          <w:color w:val="auto"/>
        </w:rPr>
      </w:pPr>
      <w:r>
        <w:rPr>
          <w:rFonts w:ascii="Arial" w:cs="Arial" w:eastAsia="Arial" w:hAnsi="Arial"/>
          <w:sz w:val="19"/>
          <w:szCs w:val="19"/>
          <w:color w:val="auto"/>
        </w:rPr>
        <w:t>5.10.4 При подключении дополнительного электрооборудования должен быть обеспечен баланс мощности источников питания при максимальном количестве включенных потребителей во всем диапа-зоне условий эксплуатации, включая наиболее неблагоприятное их сочетание (зима, ночь и т. д.).</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5.10.5 При монтаже дополнительного электрооборудования и проводки должно быть обеспечено выполнение требований пожарной безопасности.</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5.10.6 ПА должны быть оборудованы противотуманными фарами и фарами-искателями в перед-ней и задней частях автомобиля.</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Управление передней фарой-искателем должно осуществляться из кабины с правого крайнего места.</w:t>
      </w:r>
    </w:p>
    <w:p>
      <w:pPr>
        <w:ind w:left="460"/>
        <w:spacing w:after="0" w:line="250" w:lineRule="auto"/>
        <w:rPr>
          <w:rFonts w:ascii="Arial" w:cs="Arial" w:eastAsia="Arial" w:hAnsi="Arial"/>
          <w:sz w:val="20"/>
          <w:szCs w:val="20"/>
          <w:color w:val="auto"/>
        </w:rPr>
      </w:pPr>
      <w:r>
        <w:rPr>
          <w:rFonts w:ascii="Arial" w:cs="Arial" w:eastAsia="Arial" w:hAnsi="Arial"/>
          <w:sz w:val="20"/>
          <w:szCs w:val="20"/>
          <w:color w:val="auto"/>
        </w:rPr>
        <w:t>Требования к размещению и подключению противотуманных фар — по ГОСТ Р 51709. Требования к силе света фар-искателей — по нормативно-технической документации на кон-</w:t>
      </w:r>
    </w:p>
    <w:p>
      <w:pPr>
        <w:jc w:val="both"/>
        <w:spacing w:after="0"/>
        <w:rPr>
          <w:rFonts w:ascii="Arial" w:cs="Arial" w:eastAsia="Arial" w:hAnsi="Arial"/>
          <w:sz w:val="20"/>
          <w:szCs w:val="20"/>
          <w:color w:val="auto"/>
        </w:rPr>
      </w:pPr>
      <w:r>
        <w:rPr>
          <w:rFonts w:ascii="Arial" w:cs="Arial" w:eastAsia="Arial" w:hAnsi="Arial"/>
          <w:sz w:val="20"/>
          <w:szCs w:val="20"/>
          <w:color w:val="auto"/>
        </w:rPr>
        <w:t>кретную модель ПА.</w:t>
      </w:r>
    </w:p>
    <w:p>
      <w:pPr>
        <w:spacing w:after="0" w:line="10"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5.10.7 Внутреннее освещение ПА должно обеспечивать четкую видимость маркировки, делений на шкалах указателей, измерительных и контрольных приборов.</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Уровень освещенности должен быть не менее:</w:t>
      </w:r>
    </w:p>
    <w:p>
      <w:pPr>
        <w:spacing w:after="0" w:line="10" w:lineRule="exact"/>
        <w:rPr>
          <w:rFonts w:ascii="Arial" w:cs="Arial" w:eastAsia="Arial" w:hAnsi="Arial"/>
          <w:sz w:val="20"/>
          <w:szCs w:val="20"/>
          <w:color w:val="auto"/>
        </w:rPr>
      </w:pPr>
    </w:p>
    <w:p>
      <w:pPr>
        <w:jc w:val="both"/>
        <w:ind w:firstLine="461"/>
        <w:spacing w:after="0" w:line="250" w:lineRule="auto"/>
        <w:tabs>
          <w:tab w:leader="none" w:pos="596" w:val="left"/>
        </w:tabs>
        <w:numPr>
          <w:ilvl w:val="0"/>
          <w:numId w:val="56"/>
        </w:numPr>
        <w:rPr>
          <w:rFonts w:ascii="Arial" w:cs="Arial" w:eastAsia="Arial" w:hAnsi="Arial"/>
          <w:sz w:val="20"/>
          <w:szCs w:val="20"/>
          <w:color w:val="auto"/>
        </w:rPr>
      </w:pPr>
      <w:r>
        <w:rPr>
          <w:rFonts w:ascii="Arial" w:cs="Arial" w:eastAsia="Arial" w:hAnsi="Arial"/>
          <w:sz w:val="20"/>
          <w:szCs w:val="20"/>
          <w:color w:val="auto"/>
        </w:rPr>
        <w:t>для указателей, контрольных и измерительных приборов, маркировки элементов системы управления в кабине и насосном отсеке — 20 лк;</w:t>
      </w:r>
    </w:p>
    <w:p>
      <w:pPr>
        <w:jc w:val="both"/>
        <w:ind w:left="580" w:hanging="119"/>
        <w:spacing w:after="0"/>
        <w:tabs>
          <w:tab w:leader="none" w:pos="580" w:val="left"/>
        </w:tabs>
        <w:numPr>
          <w:ilvl w:val="0"/>
          <w:numId w:val="56"/>
        </w:numPr>
        <w:rPr>
          <w:rFonts w:ascii="Arial" w:cs="Arial" w:eastAsia="Arial" w:hAnsi="Arial"/>
          <w:sz w:val="20"/>
          <w:szCs w:val="20"/>
          <w:color w:val="auto"/>
        </w:rPr>
      </w:pPr>
      <w:r>
        <w:rPr>
          <w:rFonts w:ascii="Arial" w:cs="Arial" w:eastAsia="Arial" w:hAnsi="Arial"/>
          <w:sz w:val="20"/>
          <w:szCs w:val="20"/>
          <w:color w:val="auto"/>
        </w:rPr>
        <w:t>для кабины и салона — 10 лк;</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56"/>
        </w:numPr>
        <w:rPr>
          <w:rFonts w:ascii="Arial" w:cs="Arial" w:eastAsia="Arial" w:hAnsi="Arial"/>
          <w:sz w:val="20"/>
          <w:szCs w:val="20"/>
          <w:color w:val="auto"/>
        </w:rPr>
      </w:pPr>
      <w:r>
        <w:rPr>
          <w:rFonts w:ascii="Arial" w:cs="Arial" w:eastAsia="Arial" w:hAnsi="Arial"/>
          <w:sz w:val="20"/>
          <w:szCs w:val="20"/>
          <w:color w:val="auto"/>
        </w:rPr>
        <w:t>для отсеков кузова с ПТВ — 10 лк.</w:t>
      </w:r>
    </w:p>
    <w:p>
      <w:pPr>
        <w:spacing w:after="0" w:line="10" w:lineRule="exact"/>
        <w:rPr>
          <w:sz w:val="20"/>
          <w:szCs w:val="20"/>
          <w:color w:val="auto"/>
        </w:rPr>
      </w:pPr>
    </w:p>
    <w:p>
      <w:pPr>
        <w:jc w:val="both"/>
        <w:ind w:left="1060" w:hanging="599"/>
        <w:spacing w:after="0"/>
        <w:tabs>
          <w:tab w:leader="none" w:pos="1060" w:val="left"/>
        </w:tabs>
        <w:numPr>
          <w:ilvl w:val="1"/>
          <w:numId w:val="57"/>
        </w:numPr>
        <w:rPr>
          <w:rFonts w:ascii="Arial" w:cs="Arial" w:eastAsia="Arial" w:hAnsi="Arial"/>
          <w:sz w:val="19"/>
          <w:szCs w:val="19"/>
          <w:color w:val="auto"/>
        </w:rPr>
      </w:pPr>
      <w:r>
        <w:rPr>
          <w:rFonts w:ascii="Arial" w:cs="Arial" w:eastAsia="Arial" w:hAnsi="Arial"/>
          <w:sz w:val="19"/>
          <w:szCs w:val="19"/>
          <w:color w:val="auto"/>
        </w:rPr>
        <w:t>Салон должен быть оборудован плафонами внутреннего освещения с автономным вклю-</w:t>
      </w:r>
    </w:p>
    <w:p>
      <w:pPr>
        <w:spacing w:after="0" w:line="21"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чением.</w:t>
      </w:r>
    </w:p>
    <w:p>
      <w:pPr>
        <w:spacing w:after="0" w:line="10" w:lineRule="exact"/>
        <w:rPr>
          <w:rFonts w:ascii="Arial" w:cs="Arial" w:eastAsia="Arial" w:hAnsi="Arial"/>
          <w:sz w:val="19"/>
          <w:szCs w:val="19"/>
          <w:color w:val="auto"/>
        </w:rPr>
      </w:pPr>
    </w:p>
    <w:p>
      <w:pPr>
        <w:jc w:val="both"/>
        <w:ind w:firstLine="461"/>
        <w:spacing w:after="0" w:line="263" w:lineRule="auto"/>
        <w:tabs>
          <w:tab w:leader="none" w:pos="1059" w:val="left"/>
        </w:tabs>
        <w:numPr>
          <w:ilvl w:val="1"/>
          <w:numId w:val="57"/>
        </w:numPr>
        <w:rPr>
          <w:rFonts w:ascii="Arial" w:cs="Arial" w:eastAsia="Arial" w:hAnsi="Arial"/>
          <w:sz w:val="19"/>
          <w:szCs w:val="19"/>
          <w:color w:val="auto"/>
        </w:rPr>
      </w:pPr>
      <w:r>
        <w:rPr>
          <w:rFonts w:ascii="Arial" w:cs="Arial" w:eastAsia="Arial" w:hAnsi="Arial"/>
          <w:sz w:val="19"/>
          <w:szCs w:val="19"/>
          <w:color w:val="auto"/>
        </w:rPr>
        <w:t>В зоне правого крайнего сиденья в кабине водителя (рабочее место командира отделения) должен быть размещен светильник местного освещения (или предусмотрено место для его размещения</w:t>
      </w:r>
    </w:p>
    <w:p>
      <w:pPr>
        <w:spacing w:after="0" w:line="1" w:lineRule="exact"/>
        <w:rPr>
          <w:rFonts w:ascii="Arial" w:cs="Arial" w:eastAsia="Arial" w:hAnsi="Arial"/>
          <w:sz w:val="19"/>
          <w:szCs w:val="19"/>
          <w:color w:val="auto"/>
        </w:rPr>
      </w:pPr>
    </w:p>
    <w:p>
      <w:pPr>
        <w:jc w:val="both"/>
        <w:ind w:left="160" w:hanging="153"/>
        <w:spacing w:after="0"/>
        <w:tabs>
          <w:tab w:leader="none" w:pos="160" w:val="left"/>
        </w:tabs>
        <w:numPr>
          <w:ilvl w:val="0"/>
          <w:numId w:val="57"/>
        </w:numPr>
        <w:rPr>
          <w:rFonts w:ascii="Arial" w:cs="Arial" w:eastAsia="Arial" w:hAnsi="Arial"/>
          <w:sz w:val="20"/>
          <w:szCs w:val="20"/>
          <w:color w:val="auto"/>
        </w:rPr>
      </w:pPr>
      <w:r>
        <w:rPr>
          <w:rFonts w:ascii="Arial" w:cs="Arial" w:eastAsia="Arial" w:hAnsi="Arial"/>
          <w:sz w:val="20"/>
          <w:szCs w:val="20"/>
          <w:color w:val="auto"/>
        </w:rPr>
        <w:t>подключения), не ослепляющий водителя.</w:t>
      </w:r>
    </w:p>
    <w:p>
      <w:pPr>
        <w:spacing w:after="0" w:line="10" w:lineRule="exact"/>
        <w:rPr>
          <w:rFonts w:ascii="Arial" w:cs="Arial" w:eastAsia="Arial" w:hAnsi="Arial"/>
          <w:sz w:val="20"/>
          <w:szCs w:val="20"/>
          <w:color w:val="auto"/>
        </w:rPr>
      </w:pPr>
    </w:p>
    <w:p>
      <w:pPr>
        <w:jc w:val="both"/>
        <w:ind w:firstLine="461"/>
        <w:spacing w:after="0" w:line="260" w:lineRule="auto"/>
        <w:tabs>
          <w:tab w:leader="none" w:pos="1165" w:val="left"/>
        </w:tabs>
        <w:numPr>
          <w:ilvl w:val="1"/>
          <w:numId w:val="58"/>
        </w:numPr>
        <w:rPr>
          <w:rFonts w:ascii="Arial" w:cs="Arial" w:eastAsia="Arial" w:hAnsi="Arial"/>
          <w:sz w:val="20"/>
          <w:szCs w:val="20"/>
          <w:color w:val="auto"/>
        </w:rPr>
      </w:pPr>
      <w:r>
        <w:rPr>
          <w:rFonts w:ascii="Arial" w:cs="Arial" w:eastAsia="Arial" w:hAnsi="Arial"/>
          <w:sz w:val="20"/>
          <w:szCs w:val="20"/>
          <w:color w:val="auto"/>
        </w:rPr>
        <w:t>ПА должен быть оснащен выключателем аккумуляторной батареи (отключателем массы) базового шасси.</w:t>
      </w:r>
    </w:p>
    <w:p>
      <w:pPr>
        <w:sectPr>
          <w:pgSz w:w="11900" w:h="16838" w:orient="portrait"/>
          <w:cols w:equalWidth="0" w:num="1">
            <w:col w:w="9420"/>
          </w:cols>
          <w:pgMar w:left="1240" w:top="1361" w:right="1240" w:bottom="1148" w:gutter="0" w:footer="0" w:header="0"/>
        </w:sectPr>
      </w:pPr>
    </w:p>
    <w:p>
      <w:pPr>
        <w:spacing w:after="0" w:line="302" w:lineRule="exact"/>
        <w:rPr>
          <w:sz w:val="20"/>
          <w:szCs w:val="20"/>
          <w:color w:val="auto"/>
        </w:rPr>
      </w:pPr>
    </w:p>
    <w:p>
      <w:pPr>
        <w:spacing w:after="0"/>
        <w:rPr>
          <w:sz w:val="20"/>
          <w:szCs w:val="20"/>
          <w:color w:val="auto"/>
        </w:rPr>
      </w:pPr>
      <w:r>
        <w:rPr>
          <w:rFonts w:ascii="Arial" w:cs="Arial" w:eastAsia="Arial" w:hAnsi="Arial"/>
          <w:sz w:val="19"/>
          <w:szCs w:val="19"/>
          <w:color w:val="auto"/>
        </w:rPr>
        <w:t>20</w:t>
      </w:r>
    </w:p>
    <w:p>
      <w:pPr>
        <w:sectPr>
          <w:pgSz w:w="11900" w:h="16838" w:orient="portrait"/>
          <w:cols w:equalWidth="0" w:num="1">
            <w:col w:w="220"/>
          </w:cols>
          <w:pgMar w:left="1240" w:top="1361" w:right="10440" w:bottom="1148" w:gutter="0" w:footer="0" w:header="0"/>
          <w:type w:val="continuous"/>
        </w:sectPr>
      </w:pPr>
    </w:p>
    <w:bookmarkStart w:id="23" w:name="page24"/>
    <w:bookmarkEnd w:id="23"/>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jc w:val="both"/>
        <w:ind w:firstLine="461"/>
        <w:spacing w:after="0" w:line="263" w:lineRule="auto"/>
        <w:tabs>
          <w:tab w:leader="none" w:pos="1169" w:val="left"/>
        </w:tabs>
        <w:numPr>
          <w:ilvl w:val="0"/>
          <w:numId w:val="59"/>
        </w:numPr>
        <w:rPr>
          <w:rFonts w:ascii="Arial" w:cs="Arial" w:eastAsia="Arial" w:hAnsi="Arial"/>
          <w:sz w:val="20"/>
          <w:szCs w:val="20"/>
          <w:color w:val="auto"/>
        </w:rPr>
      </w:pPr>
      <w:r>
        <w:rPr>
          <w:rFonts w:ascii="Arial" w:cs="Arial" w:eastAsia="Arial" w:hAnsi="Arial"/>
          <w:sz w:val="20"/>
          <w:szCs w:val="20"/>
          <w:color w:val="auto"/>
        </w:rPr>
        <w:t>Автомобили, имеющие насосные установки, должны быть оборудованы счетчиком вре-мени наработки насоса с погрешностью измерения ±4 %.</w:t>
      </w:r>
    </w:p>
    <w:p>
      <w:pPr>
        <w:spacing w:after="0" w:line="1" w:lineRule="exact"/>
        <w:rPr>
          <w:rFonts w:ascii="Arial" w:cs="Arial" w:eastAsia="Arial" w:hAnsi="Arial"/>
          <w:sz w:val="20"/>
          <w:szCs w:val="20"/>
          <w:color w:val="auto"/>
        </w:rPr>
      </w:pPr>
    </w:p>
    <w:p>
      <w:pPr>
        <w:jc w:val="both"/>
        <w:ind w:firstLine="461"/>
        <w:spacing w:after="0" w:line="263" w:lineRule="auto"/>
        <w:tabs>
          <w:tab w:leader="none" w:pos="1163" w:val="left"/>
        </w:tabs>
        <w:numPr>
          <w:ilvl w:val="0"/>
          <w:numId w:val="59"/>
        </w:numPr>
        <w:rPr>
          <w:rFonts w:ascii="Arial" w:cs="Arial" w:eastAsia="Arial" w:hAnsi="Arial"/>
          <w:sz w:val="19"/>
          <w:szCs w:val="19"/>
          <w:color w:val="auto"/>
        </w:rPr>
      </w:pPr>
      <w:r>
        <w:rPr>
          <w:rFonts w:ascii="Arial" w:cs="Arial" w:eastAsia="Arial" w:hAnsi="Arial"/>
          <w:sz w:val="19"/>
          <w:szCs w:val="19"/>
          <w:color w:val="auto"/>
        </w:rPr>
        <w:t>Электрическая проводка, проходящая внутри отсеков кузова, должна иметь разъемы, по-зволяющие демонтировать узлы и агрегаты пожарной надстройки без демонтажа электропроводки.</w:t>
      </w:r>
    </w:p>
    <w:p>
      <w:pPr>
        <w:spacing w:after="0" w:line="1" w:lineRule="exact"/>
        <w:rPr>
          <w:rFonts w:ascii="Arial" w:cs="Arial" w:eastAsia="Arial" w:hAnsi="Arial"/>
          <w:sz w:val="19"/>
          <w:szCs w:val="19"/>
          <w:color w:val="auto"/>
        </w:rPr>
      </w:pPr>
    </w:p>
    <w:p>
      <w:pPr>
        <w:jc w:val="both"/>
        <w:ind w:firstLine="461"/>
        <w:spacing w:after="0" w:line="263" w:lineRule="auto"/>
        <w:tabs>
          <w:tab w:leader="none" w:pos="1149" w:val="left"/>
        </w:tabs>
        <w:numPr>
          <w:ilvl w:val="0"/>
          <w:numId w:val="59"/>
        </w:numPr>
        <w:rPr>
          <w:rFonts w:ascii="Arial" w:cs="Arial" w:eastAsia="Arial" w:hAnsi="Arial"/>
          <w:sz w:val="19"/>
          <w:szCs w:val="19"/>
          <w:color w:val="auto"/>
        </w:rPr>
      </w:pPr>
      <w:r>
        <w:rPr>
          <w:rFonts w:ascii="Arial" w:cs="Arial" w:eastAsia="Arial" w:hAnsi="Arial"/>
          <w:sz w:val="19"/>
          <w:szCs w:val="19"/>
          <w:color w:val="auto"/>
        </w:rPr>
        <w:t>Каждая электрическая цепь питания любого элемента дополнительного электрооборудова-ния должна оснащаться плавким предохранителем (или автоматическим размыкателем), облегчающим быстрый поиск неисправностей в системе. Предохранители рекомендуется монтировать в одном блоке.</w:t>
      </w:r>
    </w:p>
    <w:p>
      <w:pPr>
        <w:spacing w:after="0" w:line="1" w:lineRule="exact"/>
        <w:rPr>
          <w:rFonts w:ascii="Arial" w:cs="Arial" w:eastAsia="Arial" w:hAnsi="Arial"/>
          <w:sz w:val="19"/>
          <w:szCs w:val="19"/>
          <w:color w:val="auto"/>
        </w:rPr>
      </w:pPr>
    </w:p>
    <w:p>
      <w:pPr>
        <w:jc w:val="both"/>
        <w:ind w:firstLine="454"/>
        <w:spacing w:after="0" w:line="250" w:lineRule="auto"/>
        <w:rPr>
          <w:rFonts w:ascii="Arial" w:cs="Arial" w:eastAsia="Arial" w:hAnsi="Arial"/>
          <w:sz w:val="19"/>
          <w:szCs w:val="19"/>
          <w:color w:val="auto"/>
        </w:rPr>
      </w:pPr>
      <w:r>
        <w:rPr>
          <w:rFonts w:ascii="Arial" w:cs="Arial" w:eastAsia="Arial" w:hAnsi="Arial"/>
          <w:sz w:val="20"/>
          <w:szCs w:val="20"/>
          <w:color w:val="auto"/>
        </w:rPr>
        <w:t>Цепи, питающие устройства с малым потреблением тока, могут оснащаться общим предохрани-телем при условии, что сила проходящего через него тока не будет превышать 16 А.</w:t>
      </w:r>
    </w:p>
    <w:p>
      <w:pPr>
        <w:jc w:val="both"/>
        <w:ind w:firstLine="461"/>
        <w:spacing w:after="0" w:line="250" w:lineRule="auto"/>
        <w:tabs>
          <w:tab w:leader="none" w:pos="1174" w:val="left"/>
        </w:tabs>
        <w:numPr>
          <w:ilvl w:val="0"/>
          <w:numId w:val="59"/>
        </w:numPr>
        <w:rPr>
          <w:rFonts w:ascii="Arial" w:cs="Arial" w:eastAsia="Arial" w:hAnsi="Arial"/>
          <w:sz w:val="20"/>
          <w:szCs w:val="20"/>
          <w:color w:val="auto"/>
        </w:rPr>
      </w:pPr>
      <w:r>
        <w:rPr>
          <w:rFonts w:ascii="Arial" w:cs="Arial" w:eastAsia="Arial" w:hAnsi="Arial"/>
          <w:sz w:val="20"/>
          <w:szCs w:val="20"/>
          <w:color w:val="auto"/>
        </w:rPr>
        <w:t>Все провода должны быть надежно защищены и прочно укреплены, чтобы исключалась возможность их обрыва, перетирания или износа.</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Отверстия и вырезы для прохода проводов через элементы кузова или шасси должны иметь защиту (обработку или обрамление) для предохранения изоляции проводов от повреждения.</w:t>
      </w:r>
    </w:p>
    <w:p>
      <w:pPr>
        <w:jc w:val="both"/>
        <w:ind w:firstLine="461"/>
        <w:spacing w:after="0" w:line="250" w:lineRule="auto"/>
        <w:tabs>
          <w:tab w:leader="none" w:pos="1181" w:val="left"/>
        </w:tabs>
        <w:numPr>
          <w:ilvl w:val="0"/>
          <w:numId w:val="59"/>
        </w:numPr>
        <w:rPr>
          <w:rFonts w:ascii="Arial" w:cs="Arial" w:eastAsia="Arial" w:hAnsi="Arial"/>
          <w:sz w:val="20"/>
          <w:szCs w:val="20"/>
          <w:color w:val="auto"/>
        </w:rPr>
      </w:pPr>
      <w:r>
        <w:rPr>
          <w:rFonts w:ascii="Arial" w:cs="Arial" w:eastAsia="Arial" w:hAnsi="Arial"/>
          <w:sz w:val="20"/>
          <w:szCs w:val="20"/>
          <w:color w:val="auto"/>
        </w:rPr>
        <w:t>Все провода должны быть надежно изолированы и выдерживать воздействие темпера-туры и влажности, которому они подвергаются.</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Ни в одном из проводов дополнительной электрической цепи не допускается ток, сила которого превышает допустимое значение для данного провода с учетом способа его установки и максималь-ной окружающей температуры.</w:t>
      </w:r>
    </w:p>
    <w:p>
      <w:pPr>
        <w:spacing w:after="0" w:line="1" w:lineRule="exact"/>
        <w:rPr>
          <w:rFonts w:ascii="Arial" w:cs="Arial" w:eastAsia="Arial" w:hAnsi="Arial"/>
          <w:sz w:val="20"/>
          <w:szCs w:val="20"/>
          <w:color w:val="auto"/>
        </w:rPr>
      </w:pPr>
    </w:p>
    <w:p>
      <w:pPr>
        <w:ind w:left="460" w:right="340" w:firstLine="1"/>
        <w:spacing w:after="0" w:line="263" w:lineRule="auto"/>
        <w:tabs>
          <w:tab w:leader="none" w:pos="1183" w:val="left"/>
        </w:tabs>
        <w:numPr>
          <w:ilvl w:val="0"/>
          <w:numId w:val="59"/>
        </w:numPr>
        <w:rPr>
          <w:rFonts w:ascii="Arial" w:cs="Arial" w:eastAsia="Arial" w:hAnsi="Arial"/>
          <w:sz w:val="19"/>
          <w:szCs w:val="19"/>
          <w:color w:val="auto"/>
        </w:rPr>
      </w:pPr>
      <w:r>
        <w:rPr>
          <w:rFonts w:ascii="Arial" w:cs="Arial" w:eastAsia="Arial" w:hAnsi="Arial"/>
          <w:sz w:val="19"/>
          <w:szCs w:val="19"/>
          <w:color w:val="auto"/>
        </w:rPr>
        <w:t>Длина жил проводов должна быть с запасом не менее 50 мм на переоконцевание. Выводы электрооборудования (контактные зажимы и т. п.) и провода должны иметь маркировку.</w:t>
      </w:r>
    </w:p>
    <w:p>
      <w:pPr>
        <w:spacing w:after="0" w:line="1" w:lineRule="exact"/>
        <w:rPr>
          <w:rFonts w:ascii="Arial" w:cs="Arial" w:eastAsia="Arial" w:hAnsi="Arial"/>
          <w:sz w:val="19"/>
          <w:szCs w:val="19"/>
          <w:color w:val="auto"/>
        </w:rPr>
      </w:pPr>
    </w:p>
    <w:p>
      <w:pPr>
        <w:jc w:val="both"/>
        <w:ind w:firstLine="461"/>
        <w:spacing w:after="0" w:line="250" w:lineRule="auto"/>
        <w:tabs>
          <w:tab w:leader="none" w:pos="1210" w:val="left"/>
        </w:tabs>
        <w:numPr>
          <w:ilvl w:val="0"/>
          <w:numId w:val="59"/>
        </w:numPr>
        <w:rPr>
          <w:rFonts w:ascii="Arial" w:cs="Arial" w:eastAsia="Arial" w:hAnsi="Arial"/>
          <w:sz w:val="20"/>
          <w:szCs w:val="20"/>
          <w:color w:val="auto"/>
        </w:rPr>
      </w:pPr>
      <w:r>
        <w:rPr>
          <w:rFonts w:ascii="Arial" w:cs="Arial" w:eastAsia="Arial" w:hAnsi="Arial"/>
          <w:sz w:val="20"/>
          <w:szCs w:val="20"/>
          <w:color w:val="auto"/>
        </w:rPr>
        <w:t>На ПА должен быть предусмотрен зажим по ГОСТ 21130 для подключения защитного заземления. Место зажима должно быть отмечено знаком заземления по ГОСТ 21130. Контактная по-верхность устройства заземления должна иметь противокоррозионное покрытие с высокой электро-проводностью.</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Место размещения заземляющего зажима должно быть электрически связано с выходными па-трубками для подачи воды от насоса.</w:t>
      </w:r>
    </w:p>
    <w:p>
      <w:pPr>
        <w:jc w:val="both"/>
        <w:ind w:firstLine="454"/>
        <w:spacing w:after="0" w:line="227" w:lineRule="auto"/>
        <w:rPr>
          <w:rFonts w:ascii="Arial" w:cs="Arial" w:eastAsia="Arial" w:hAnsi="Arial"/>
          <w:sz w:val="20"/>
          <w:szCs w:val="20"/>
          <w:color w:val="auto"/>
        </w:rPr>
      </w:pPr>
      <w:r>
        <w:rPr>
          <w:rFonts w:ascii="Arial" w:cs="Arial" w:eastAsia="Arial" w:hAnsi="Arial"/>
          <w:sz w:val="20"/>
          <w:szCs w:val="20"/>
          <w:color w:val="auto"/>
        </w:rPr>
        <w:t>Заземление должно осуществляться с помощью неизолированного медного многожильного про-вода сечением не менее 10 мм</w:t>
      </w:r>
      <w:r>
        <w:rPr>
          <w:rFonts w:ascii="Arial" w:cs="Arial" w:eastAsia="Arial" w:hAnsi="Arial"/>
          <w:sz w:val="26"/>
          <w:szCs w:val="26"/>
          <w:color w:val="auto"/>
          <w:vertAlign w:val="superscript"/>
        </w:rPr>
        <w:t>2</w:t>
      </w:r>
      <w:r>
        <w:rPr>
          <w:rFonts w:ascii="Arial" w:cs="Arial" w:eastAsia="Arial" w:hAnsi="Arial"/>
          <w:sz w:val="20"/>
          <w:szCs w:val="20"/>
          <w:color w:val="auto"/>
        </w:rPr>
        <w:t>, снабженного специальным устройством крепления к заземляющим конструкциям.</w:t>
      </w:r>
    </w:p>
    <w:p>
      <w:pPr>
        <w:spacing w:after="0" w:line="204"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5.11 Требования стойкости к внешним воздействиям</w:t>
      </w:r>
    </w:p>
    <w:p>
      <w:pPr>
        <w:spacing w:after="0" w:line="123" w:lineRule="exact"/>
        <w:rPr>
          <w:sz w:val="20"/>
          <w:szCs w:val="20"/>
          <w:color w:val="auto"/>
        </w:rPr>
      </w:pPr>
    </w:p>
    <w:p>
      <w:pPr>
        <w:jc w:val="both"/>
        <w:ind w:firstLine="461"/>
        <w:spacing w:after="0" w:line="255" w:lineRule="auto"/>
        <w:tabs>
          <w:tab w:leader="none" w:pos="1030" w:val="left"/>
        </w:tabs>
        <w:numPr>
          <w:ilvl w:val="0"/>
          <w:numId w:val="60"/>
        </w:numPr>
        <w:rPr>
          <w:rFonts w:ascii="Arial" w:cs="Arial" w:eastAsia="Arial" w:hAnsi="Arial"/>
          <w:sz w:val="20"/>
          <w:szCs w:val="20"/>
          <w:color w:val="auto"/>
        </w:rPr>
      </w:pPr>
      <w:r>
        <w:rPr>
          <w:rFonts w:ascii="Arial" w:cs="Arial" w:eastAsia="Arial" w:hAnsi="Arial"/>
          <w:sz w:val="20"/>
          <w:szCs w:val="20"/>
          <w:color w:val="auto"/>
        </w:rPr>
        <w:t>По устойчивости к климатическим воздействиям ПА должны соответствовать исполнению У, УХЛ или ХЛ, категории размещения 1 (эксплуатация на открытом воздухе), в атмосфере типов 1 и 2 (условно чистой и промышленной) по ГОСТ 15150 с размещением в период оперативного ожидания по ГОСТ 12.4.009 (помещения с температурой воздуха не ниже 10 °С), если иное не предусмотрено требо-ваниями к конкретной модели.</w:t>
      </w:r>
    </w:p>
    <w:p>
      <w:pPr>
        <w:spacing w:after="0" w:line="3"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По требованию заказчика возможно изготовление модификаций ПА для использования в макро-климатических районах с более широким (или узким) диапазоном температур. Дополнительные техни-ческие требования к таким ПА устанавливаются в нормативно-технической документации на конкретные модели.</w:t>
      </w:r>
    </w:p>
    <w:p>
      <w:pPr>
        <w:spacing w:after="0" w:line="1" w:lineRule="exact"/>
        <w:rPr>
          <w:rFonts w:ascii="Arial" w:cs="Arial" w:eastAsia="Arial" w:hAnsi="Arial"/>
          <w:sz w:val="20"/>
          <w:szCs w:val="20"/>
          <w:color w:val="auto"/>
        </w:rPr>
      </w:pPr>
    </w:p>
    <w:p>
      <w:pPr>
        <w:jc w:val="both"/>
        <w:ind w:left="1080" w:hanging="619"/>
        <w:spacing w:after="0"/>
        <w:tabs>
          <w:tab w:leader="none" w:pos="1080" w:val="left"/>
        </w:tabs>
        <w:numPr>
          <w:ilvl w:val="0"/>
          <w:numId w:val="60"/>
        </w:numPr>
        <w:rPr>
          <w:rFonts w:ascii="Arial" w:cs="Arial" w:eastAsia="Arial" w:hAnsi="Arial"/>
          <w:sz w:val="20"/>
          <w:szCs w:val="20"/>
          <w:color w:val="auto"/>
        </w:rPr>
      </w:pPr>
      <w:r>
        <w:rPr>
          <w:rFonts w:ascii="Arial" w:cs="Arial" w:eastAsia="Arial" w:hAnsi="Arial"/>
          <w:sz w:val="20"/>
          <w:szCs w:val="20"/>
          <w:color w:val="auto"/>
        </w:rPr>
        <w:t>Требования к допустимой скорости ветра, запыленности воздуха и высоте над уровнем</w:t>
      </w:r>
    </w:p>
    <w:p>
      <w:pPr>
        <w:spacing w:after="0" w:line="1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моря — по ГОСТ Р 52280.</w:t>
      </w:r>
    </w:p>
    <w:p>
      <w:pPr>
        <w:spacing w:after="0" w:line="10" w:lineRule="exact"/>
        <w:rPr>
          <w:rFonts w:ascii="Arial" w:cs="Arial" w:eastAsia="Arial" w:hAnsi="Arial"/>
          <w:sz w:val="20"/>
          <w:szCs w:val="20"/>
          <w:color w:val="auto"/>
        </w:rPr>
      </w:pPr>
    </w:p>
    <w:p>
      <w:pPr>
        <w:jc w:val="both"/>
        <w:ind w:firstLine="461"/>
        <w:spacing w:after="0"/>
        <w:tabs>
          <w:tab w:leader="none" w:pos="1046" w:val="left"/>
        </w:tabs>
        <w:numPr>
          <w:ilvl w:val="0"/>
          <w:numId w:val="60"/>
        </w:numPr>
        <w:rPr>
          <w:rFonts w:ascii="Arial" w:cs="Arial" w:eastAsia="Arial" w:hAnsi="Arial"/>
          <w:sz w:val="20"/>
          <w:szCs w:val="20"/>
          <w:color w:val="auto"/>
        </w:rPr>
      </w:pPr>
      <w:r>
        <w:rPr>
          <w:rFonts w:ascii="Arial" w:cs="Arial" w:eastAsia="Arial" w:hAnsi="Arial"/>
          <w:sz w:val="20"/>
          <w:szCs w:val="20"/>
          <w:color w:val="auto"/>
        </w:rPr>
        <w:t>По требованию заказчика конструкция ПА должна обеспечивать возможность установки системы теплозащиты основных агрегатов, в первую очередь топливных баков, для защиты автомо-биля от действия повышенных тепловых потоков с интенсивностью теплового излучения 4,0; 14,0 и 25,0 кВт/м</w:t>
      </w:r>
      <w:r>
        <w:rPr>
          <w:rFonts w:ascii="Arial" w:cs="Arial" w:eastAsia="Arial" w:hAnsi="Arial"/>
          <w:sz w:val="26"/>
          <w:szCs w:val="26"/>
          <w:color w:val="auto"/>
          <w:vertAlign w:val="superscript"/>
        </w:rPr>
        <w:t>2</w:t>
      </w:r>
      <w:r>
        <w:rPr>
          <w:rFonts w:ascii="Arial" w:cs="Arial" w:eastAsia="Arial" w:hAnsi="Arial"/>
          <w:sz w:val="20"/>
          <w:szCs w:val="20"/>
          <w:color w:val="auto"/>
        </w:rPr>
        <w:t xml:space="preserve"> при тушении крупных пожаров в открытых и закрытых пространствах.</w:t>
      </w:r>
    </w:p>
    <w:p>
      <w:pPr>
        <w:spacing w:after="0" w:line="3" w:lineRule="exact"/>
        <w:rPr>
          <w:rFonts w:ascii="Arial" w:cs="Arial" w:eastAsia="Arial" w:hAnsi="Arial"/>
          <w:sz w:val="20"/>
          <w:szCs w:val="20"/>
          <w:color w:val="auto"/>
        </w:rPr>
      </w:pPr>
    </w:p>
    <w:p>
      <w:pPr>
        <w:jc w:val="both"/>
        <w:ind w:firstLine="454"/>
        <w:spacing w:after="0" w:line="233" w:lineRule="auto"/>
        <w:rPr>
          <w:rFonts w:ascii="Arial" w:cs="Arial" w:eastAsia="Arial" w:hAnsi="Arial"/>
          <w:sz w:val="20"/>
          <w:szCs w:val="20"/>
          <w:color w:val="auto"/>
        </w:rPr>
      </w:pPr>
      <w:r>
        <w:rPr>
          <w:rFonts w:ascii="Arial" w:cs="Arial" w:eastAsia="Arial" w:hAnsi="Arial"/>
          <w:sz w:val="20"/>
          <w:szCs w:val="20"/>
          <w:color w:val="auto"/>
        </w:rPr>
        <w:t>Параметры и конструкция систем теплозащиты (экран, покрытия, орошение) — по нормативно-тех-нической документации на конкретную модель ПА.</w:t>
      </w:r>
    </w:p>
    <w:p>
      <w:pPr>
        <w:spacing w:after="0" w:line="202"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5.12 Требования эргономики</w:t>
      </w:r>
    </w:p>
    <w:p>
      <w:pPr>
        <w:spacing w:after="0" w:line="125" w:lineRule="exact"/>
        <w:rPr>
          <w:sz w:val="20"/>
          <w:szCs w:val="20"/>
          <w:color w:val="auto"/>
        </w:rPr>
      </w:pPr>
    </w:p>
    <w:p>
      <w:pPr>
        <w:jc w:val="both"/>
        <w:ind w:left="1080" w:hanging="619"/>
        <w:spacing w:after="0"/>
        <w:tabs>
          <w:tab w:leader="none" w:pos="1080" w:val="left"/>
        </w:tabs>
        <w:numPr>
          <w:ilvl w:val="0"/>
          <w:numId w:val="61"/>
        </w:numPr>
        <w:rPr>
          <w:rFonts w:ascii="Arial" w:cs="Arial" w:eastAsia="Arial" w:hAnsi="Arial"/>
          <w:sz w:val="20"/>
          <w:szCs w:val="20"/>
          <w:color w:val="auto"/>
        </w:rPr>
      </w:pPr>
      <w:r>
        <w:rPr>
          <w:rFonts w:ascii="Arial" w:cs="Arial" w:eastAsia="Arial" w:hAnsi="Arial"/>
          <w:sz w:val="20"/>
          <w:szCs w:val="20"/>
          <w:color w:val="auto"/>
        </w:rPr>
        <w:t>Номенклатура эргономических показателей — по ГОСТ 4.332.</w:t>
      </w:r>
    </w:p>
    <w:p>
      <w:pPr>
        <w:spacing w:after="0" w:line="33" w:lineRule="exact"/>
        <w:rPr>
          <w:rFonts w:ascii="Arial" w:cs="Arial" w:eastAsia="Arial" w:hAnsi="Arial"/>
          <w:sz w:val="20"/>
          <w:szCs w:val="20"/>
          <w:color w:val="auto"/>
        </w:rPr>
      </w:pPr>
    </w:p>
    <w:p>
      <w:pPr>
        <w:jc w:val="both"/>
        <w:ind w:firstLine="461"/>
        <w:spacing w:after="0" w:line="260" w:lineRule="auto"/>
        <w:tabs>
          <w:tab w:leader="none" w:pos="1059" w:val="left"/>
        </w:tabs>
        <w:numPr>
          <w:ilvl w:val="0"/>
          <w:numId w:val="61"/>
        </w:numPr>
        <w:rPr>
          <w:rFonts w:ascii="Arial" w:cs="Arial" w:eastAsia="Arial" w:hAnsi="Arial"/>
          <w:sz w:val="20"/>
          <w:szCs w:val="20"/>
          <w:color w:val="auto"/>
        </w:rPr>
      </w:pPr>
      <w:r>
        <w:rPr>
          <w:rFonts w:ascii="Arial" w:cs="Arial" w:eastAsia="Arial" w:hAnsi="Arial"/>
          <w:sz w:val="20"/>
          <w:szCs w:val="20"/>
          <w:color w:val="auto"/>
        </w:rPr>
        <w:t>Уровень внутреннего шума в салоне во время движения ПА с выключенной сиреной — по ГОСТ 27435, уровень звука на рабочем месте оператора — по ГОСТ 12.1.003.</w:t>
      </w:r>
    </w:p>
    <w:p>
      <w:pPr>
        <w:sectPr>
          <w:pgSz w:w="11900" w:h="16838" w:orient="portrait"/>
          <w:cols w:equalWidth="0" w:num="1">
            <w:col w:w="9420"/>
          </w:cols>
          <w:pgMar w:left="1240" w:top="1361" w:right="1240" w:bottom="1148" w:gutter="0" w:footer="0" w:header="0"/>
        </w:sectPr>
      </w:pPr>
    </w:p>
    <w:p>
      <w:pPr>
        <w:spacing w:after="0" w:line="302" w:lineRule="exact"/>
        <w:rPr>
          <w:sz w:val="20"/>
          <w:szCs w:val="20"/>
          <w:color w:val="auto"/>
        </w:rPr>
      </w:pPr>
    </w:p>
    <w:p>
      <w:pPr>
        <w:spacing w:after="0"/>
        <w:rPr>
          <w:sz w:val="20"/>
          <w:szCs w:val="20"/>
          <w:color w:val="auto"/>
        </w:rPr>
      </w:pPr>
      <w:r>
        <w:rPr>
          <w:rFonts w:ascii="Arial" w:cs="Arial" w:eastAsia="Arial" w:hAnsi="Arial"/>
          <w:sz w:val="19"/>
          <w:szCs w:val="19"/>
          <w:color w:val="auto"/>
        </w:rPr>
        <w:t>21</w:t>
      </w:r>
    </w:p>
    <w:p>
      <w:pPr>
        <w:sectPr>
          <w:pgSz w:w="11900" w:h="16838" w:orient="portrait"/>
          <w:cols w:equalWidth="0" w:num="1">
            <w:col w:w="220"/>
          </w:cols>
          <w:pgMar w:left="10440" w:top="1361" w:right="1240" w:bottom="1148" w:gutter="0" w:footer="0" w:header="0"/>
          <w:type w:val="continuous"/>
        </w:sectPr>
      </w:pPr>
    </w:p>
    <w:bookmarkStart w:id="24" w:name="page25"/>
    <w:bookmarkEnd w:id="24"/>
    <w:p>
      <w:pPr>
        <w:spacing w:after="0"/>
        <w:rPr>
          <w:sz w:val="20"/>
          <w:szCs w:val="20"/>
          <w:color w:val="auto"/>
        </w:rPr>
      </w:pPr>
      <w:r>
        <w:rPr>
          <w:rFonts w:ascii="Arial" w:cs="Arial" w:eastAsia="Arial" w:hAnsi="Arial"/>
          <w:sz w:val="20"/>
          <w:szCs w:val="20"/>
          <w:b w:val="1"/>
          <w:bCs w:val="1"/>
          <w:color w:val="auto"/>
        </w:rPr>
        <w:t>ГОСТ Р 53328—2009</w:t>
      </w:r>
    </w:p>
    <w:p>
      <w:pPr>
        <w:spacing w:after="0" w:line="339" w:lineRule="exact"/>
        <w:rPr>
          <w:sz w:val="20"/>
          <w:szCs w:val="20"/>
          <w:color w:val="auto"/>
        </w:rPr>
      </w:pPr>
    </w:p>
    <w:p>
      <w:pPr>
        <w:jc w:val="both"/>
        <w:ind w:firstLine="461"/>
        <w:spacing w:after="0" w:line="262" w:lineRule="auto"/>
        <w:tabs>
          <w:tab w:leader="none" w:pos="1056" w:val="left"/>
        </w:tabs>
        <w:numPr>
          <w:ilvl w:val="0"/>
          <w:numId w:val="62"/>
        </w:numPr>
        <w:rPr>
          <w:rFonts w:ascii="Arial" w:cs="Arial" w:eastAsia="Arial" w:hAnsi="Arial"/>
          <w:sz w:val="20"/>
          <w:szCs w:val="20"/>
          <w:color w:val="auto"/>
        </w:rPr>
      </w:pPr>
      <w:r>
        <w:rPr>
          <w:rFonts w:ascii="Arial" w:cs="Arial" w:eastAsia="Arial" w:hAnsi="Arial"/>
          <w:sz w:val="20"/>
          <w:szCs w:val="20"/>
          <w:color w:val="auto"/>
        </w:rPr>
        <w:t>Антропометрические требования к размещению боевого расчета, обеспечению его опера-тивной посадки и высадки — в соответствии с п. 6.1.5.</w:t>
      </w:r>
    </w:p>
    <w:p>
      <w:pPr>
        <w:spacing w:after="0" w:line="1" w:lineRule="exact"/>
        <w:rPr>
          <w:rFonts w:ascii="Arial" w:cs="Arial" w:eastAsia="Arial" w:hAnsi="Arial"/>
          <w:sz w:val="20"/>
          <w:szCs w:val="20"/>
          <w:color w:val="auto"/>
        </w:rPr>
      </w:pPr>
    </w:p>
    <w:p>
      <w:pPr>
        <w:jc w:val="both"/>
        <w:ind w:left="1080" w:hanging="619"/>
        <w:spacing w:after="0"/>
        <w:tabs>
          <w:tab w:leader="none" w:pos="1080" w:val="left"/>
        </w:tabs>
        <w:numPr>
          <w:ilvl w:val="0"/>
          <w:numId w:val="62"/>
        </w:numPr>
        <w:rPr>
          <w:rFonts w:ascii="Arial" w:cs="Arial" w:eastAsia="Arial" w:hAnsi="Arial"/>
          <w:sz w:val="20"/>
          <w:szCs w:val="20"/>
          <w:color w:val="auto"/>
        </w:rPr>
      </w:pPr>
      <w:r>
        <w:rPr>
          <w:rFonts w:ascii="Arial" w:cs="Arial" w:eastAsia="Arial" w:hAnsi="Arial"/>
          <w:sz w:val="20"/>
          <w:szCs w:val="20"/>
          <w:color w:val="auto"/>
        </w:rPr>
        <w:t>Уровень освещенности салона и других рабочих зон — в соответствии с п. 5.10.7.</w:t>
      </w:r>
    </w:p>
    <w:p>
      <w:pPr>
        <w:spacing w:after="0" w:line="10" w:lineRule="exact"/>
        <w:rPr>
          <w:rFonts w:ascii="Arial" w:cs="Arial" w:eastAsia="Arial" w:hAnsi="Arial"/>
          <w:sz w:val="20"/>
          <w:szCs w:val="20"/>
          <w:color w:val="auto"/>
        </w:rPr>
      </w:pPr>
    </w:p>
    <w:p>
      <w:pPr>
        <w:jc w:val="both"/>
        <w:ind w:firstLine="461"/>
        <w:spacing w:after="0" w:line="250" w:lineRule="auto"/>
        <w:tabs>
          <w:tab w:leader="none" w:pos="1053" w:val="left"/>
        </w:tabs>
        <w:numPr>
          <w:ilvl w:val="0"/>
          <w:numId w:val="62"/>
        </w:numPr>
        <w:rPr>
          <w:rFonts w:ascii="Arial" w:cs="Arial" w:eastAsia="Arial" w:hAnsi="Arial"/>
          <w:sz w:val="20"/>
          <w:szCs w:val="20"/>
          <w:color w:val="auto"/>
        </w:rPr>
      </w:pPr>
      <w:r>
        <w:rPr>
          <w:rFonts w:ascii="Arial" w:cs="Arial" w:eastAsia="Arial" w:hAnsi="Arial"/>
          <w:sz w:val="20"/>
          <w:szCs w:val="20"/>
          <w:color w:val="auto"/>
        </w:rPr>
        <w:t>Усилия, прикладываемые к органам управления специальными агрегатами ПА, не должны превышать значений, установленных требованиями ГОСТ 21752 и ГОСТ 21753.</w:t>
      </w:r>
    </w:p>
    <w:p>
      <w:pPr>
        <w:jc w:val="both"/>
        <w:ind w:firstLine="461"/>
        <w:spacing w:after="0" w:line="250" w:lineRule="auto"/>
        <w:tabs>
          <w:tab w:leader="none" w:pos="1051" w:val="left"/>
        </w:tabs>
        <w:numPr>
          <w:ilvl w:val="0"/>
          <w:numId w:val="62"/>
        </w:numPr>
        <w:rPr>
          <w:rFonts w:ascii="Arial" w:cs="Arial" w:eastAsia="Arial" w:hAnsi="Arial"/>
          <w:sz w:val="20"/>
          <w:szCs w:val="20"/>
          <w:color w:val="auto"/>
        </w:rPr>
      </w:pPr>
      <w:r>
        <w:rPr>
          <w:rFonts w:ascii="Arial" w:cs="Arial" w:eastAsia="Arial" w:hAnsi="Arial"/>
          <w:sz w:val="20"/>
          <w:szCs w:val="20"/>
          <w:color w:val="auto"/>
        </w:rPr>
        <w:t>Взаимное расположение органов управления специальными агрегатами на рабочем месте оператора — согласно п. 5.7.22.</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Центры рукояток (маховиков, выключателей, тумблеров и т. п.) органов управления должны на-ходиться в пределах зон досягаемости по ГОСТ 27258.</w:t>
      </w:r>
    </w:p>
    <w:p>
      <w:pPr>
        <w:jc w:val="both"/>
        <w:ind w:firstLine="461"/>
        <w:spacing w:after="0" w:line="250" w:lineRule="auto"/>
        <w:tabs>
          <w:tab w:leader="none" w:pos="1081" w:val="left"/>
        </w:tabs>
        <w:numPr>
          <w:ilvl w:val="0"/>
          <w:numId w:val="62"/>
        </w:numPr>
        <w:rPr>
          <w:rFonts w:ascii="Arial" w:cs="Arial" w:eastAsia="Arial" w:hAnsi="Arial"/>
          <w:sz w:val="20"/>
          <w:szCs w:val="20"/>
          <w:color w:val="auto"/>
        </w:rPr>
      </w:pPr>
      <w:r>
        <w:rPr>
          <w:rFonts w:ascii="Arial" w:cs="Arial" w:eastAsia="Arial" w:hAnsi="Arial"/>
          <w:sz w:val="20"/>
          <w:szCs w:val="20"/>
          <w:color w:val="auto"/>
        </w:rPr>
        <w:t>Эргономические показатели рабочей зоны оператора (насосной установки, порошковой установки, ствольщика) должны соответствовать ГОСТ 12.2.033 в части требований к работе опера-тора стоя.</w:t>
      </w:r>
    </w:p>
    <w:p>
      <w:pPr>
        <w:spacing w:after="0" w:line="1" w:lineRule="exact"/>
        <w:rPr>
          <w:rFonts w:ascii="Arial" w:cs="Arial" w:eastAsia="Arial" w:hAnsi="Arial"/>
          <w:sz w:val="20"/>
          <w:szCs w:val="20"/>
          <w:color w:val="auto"/>
        </w:rPr>
      </w:pPr>
    </w:p>
    <w:p>
      <w:pPr>
        <w:ind w:left="460" w:firstLine="1"/>
        <w:spacing w:after="0" w:line="278" w:lineRule="auto"/>
        <w:tabs>
          <w:tab w:leader="none" w:pos="1072" w:val="left"/>
        </w:tabs>
        <w:numPr>
          <w:ilvl w:val="0"/>
          <w:numId w:val="62"/>
        </w:numPr>
        <w:rPr>
          <w:rFonts w:ascii="Arial" w:cs="Arial" w:eastAsia="Arial" w:hAnsi="Arial"/>
          <w:sz w:val="18"/>
          <w:szCs w:val="18"/>
          <w:color w:val="auto"/>
        </w:rPr>
      </w:pPr>
      <w:r>
        <w:rPr>
          <w:rFonts w:ascii="Arial" w:cs="Arial" w:eastAsia="Arial" w:hAnsi="Arial"/>
          <w:sz w:val="18"/>
          <w:szCs w:val="18"/>
          <w:color w:val="auto"/>
        </w:rPr>
        <w:t>Размеры рукояток (рычагов) и других ручных органов управления — по ГОСТ 21753. Расстояние между рукоятками — не менее 50 мм, длина свободной части рычага — не менее 150 мм</w:t>
      </w:r>
    </w:p>
    <w:p>
      <w:pPr>
        <w:spacing w:after="0"/>
        <w:rPr>
          <w:sz w:val="20"/>
          <w:szCs w:val="20"/>
          <w:color w:val="auto"/>
        </w:rPr>
      </w:pPr>
      <w:r>
        <w:rPr>
          <w:rFonts w:ascii="Arial" w:cs="Arial" w:eastAsia="Arial" w:hAnsi="Arial"/>
          <w:sz w:val="20"/>
          <w:szCs w:val="20"/>
          <w:color w:val="auto"/>
        </w:rPr>
        <w:t>при любом его положении.</w:t>
      </w:r>
    </w:p>
    <w:p>
      <w:pPr>
        <w:spacing w:after="0" w:line="10" w:lineRule="exact"/>
        <w:rPr>
          <w:sz w:val="20"/>
          <w:szCs w:val="20"/>
          <w:color w:val="auto"/>
        </w:rPr>
      </w:pPr>
    </w:p>
    <w:p>
      <w:pPr>
        <w:jc w:val="both"/>
        <w:ind w:firstLine="461"/>
        <w:spacing w:after="0" w:line="227" w:lineRule="auto"/>
        <w:tabs>
          <w:tab w:leader="none" w:pos="1090" w:val="left"/>
        </w:tabs>
        <w:numPr>
          <w:ilvl w:val="1"/>
          <w:numId w:val="63"/>
        </w:numPr>
        <w:rPr>
          <w:rFonts w:ascii="Arial" w:cs="Arial" w:eastAsia="Arial" w:hAnsi="Arial"/>
          <w:sz w:val="20"/>
          <w:szCs w:val="20"/>
          <w:color w:val="auto"/>
        </w:rPr>
      </w:pPr>
      <w:r>
        <w:rPr>
          <w:rFonts w:ascii="Arial" w:cs="Arial" w:eastAsia="Arial" w:hAnsi="Arial"/>
          <w:sz w:val="20"/>
          <w:szCs w:val="20"/>
          <w:color w:val="auto"/>
        </w:rPr>
        <w:t>Элементы органов управления, с которыми соприкасаются руки оператора или других пожарных, следует изготавливать из материала с теплопроводностью не более 0,2 Вт/м</w:t>
      </w:r>
      <w:r>
        <w:rPr>
          <w:rFonts w:ascii="Arial" w:cs="Arial" w:eastAsia="Arial" w:hAnsi="Arial"/>
          <w:sz w:val="26"/>
          <w:szCs w:val="26"/>
          <w:color w:val="auto"/>
          <w:vertAlign w:val="superscript"/>
        </w:rPr>
        <w:t>2</w:t>
      </w:r>
      <w:r>
        <w:rPr>
          <w:rFonts w:ascii="Arial" w:cs="Arial" w:eastAsia="Arial" w:hAnsi="Arial"/>
          <w:sz w:val="20"/>
          <w:szCs w:val="20"/>
          <w:color w:val="auto"/>
        </w:rPr>
        <w:t>, или они должны иметь покрытие из этого материала толщиной не менее 0,5 мм.</w:t>
      </w:r>
    </w:p>
    <w:p>
      <w:pPr>
        <w:spacing w:after="0" w:line="2" w:lineRule="exact"/>
        <w:rPr>
          <w:rFonts w:ascii="Arial" w:cs="Arial" w:eastAsia="Arial" w:hAnsi="Arial"/>
          <w:sz w:val="20"/>
          <w:szCs w:val="20"/>
          <w:color w:val="auto"/>
        </w:rPr>
      </w:pPr>
    </w:p>
    <w:p>
      <w:pPr>
        <w:jc w:val="both"/>
        <w:ind w:firstLine="461"/>
        <w:spacing w:after="0" w:line="250" w:lineRule="auto"/>
        <w:tabs>
          <w:tab w:leader="none" w:pos="1136" w:val="left"/>
        </w:tabs>
        <w:numPr>
          <w:ilvl w:val="1"/>
          <w:numId w:val="63"/>
        </w:numPr>
        <w:rPr>
          <w:rFonts w:ascii="Arial" w:cs="Arial" w:eastAsia="Arial" w:hAnsi="Arial"/>
          <w:sz w:val="20"/>
          <w:szCs w:val="20"/>
          <w:color w:val="auto"/>
        </w:rPr>
      </w:pPr>
      <w:r>
        <w:rPr>
          <w:rFonts w:ascii="Arial" w:cs="Arial" w:eastAsia="Arial" w:hAnsi="Arial"/>
          <w:sz w:val="20"/>
          <w:szCs w:val="20"/>
          <w:color w:val="auto"/>
        </w:rPr>
        <w:t>Для обозначения функционального назначения органов управления следует применять сим-волику по ГОСТ 26336.</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Допускается применение дополнительных символов, не установленных ГОСТ 26336, отражающих специфику назначения и работы ПА и его специальных агрегатов.</w:t>
      </w: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В рабочей зоне оператора насосной установки должна быть размещена диаграмма подачи насоса</w:t>
      </w:r>
    </w:p>
    <w:p>
      <w:pPr>
        <w:spacing w:after="0" w:line="21" w:lineRule="exact"/>
        <w:rPr>
          <w:rFonts w:ascii="Arial" w:cs="Arial" w:eastAsia="Arial" w:hAnsi="Arial"/>
          <w:sz w:val="20"/>
          <w:szCs w:val="20"/>
          <w:color w:val="auto"/>
        </w:rPr>
      </w:pPr>
    </w:p>
    <w:p>
      <w:pPr>
        <w:jc w:val="both"/>
        <w:ind w:left="160" w:hanging="153"/>
        <w:spacing w:after="0"/>
        <w:tabs>
          <w:tab w:leader="none" w:pos="160" w:val="left"/>
        </w:tabs>
        <w:numPr>
          <w:ilvl w:val="0"/>
          <w:numId w:val="63"/>
        </w:numPr>
        <w:rPr>
          <w:rFonts w:ascii="Arial" w:cs="Arial" w:eastAsia="Arial" w:hAnsi="Arial"/>
          <w:sz w:val="20"/>
          <w:szCs w:val="20"/>
          <w:color w:val="auto"/>
        </w:rPr>
      </w:pPr>
      <w:r>
        <w:rPr>
          <w:rFonts w:ascii="Arial" w:cs="Arial" w:eastAsia="Arial" w:hAnsi="Arial"/>
          <w:sz w:val="20"/>
          <w:szCs w:val="20"/>
          <w:color w:val="auto"/>
        </w:rPr>
        <w:t>зависимости от оборотов.</w:t>
      </w:r>
    </w:p>
    <w:p>
      <w:pPr>
        <w:spacing w:after="0" w:line="10" w:lineRule="exact"/>
        <w:rPr>
          <w:rFonts w:ascii="Arial" w:cs="Arial" w:eastAsia="Arial" w:hAnsi="Arial"/>
          <w:sz w:val="20"/>
          <w:szCs w:val="20"/>
          <w:color w:val="auto"/>
        </w:rPr>
      </w:pPr>
    </w:p>
    <w:p>
      <w:pPr>
        <w:jc w:val="both"/>
        <w:ind w:firstLine="461"/>
        <w:spacing w:after="0" w:line="250" w:lineRule="auto"/>
        <w:tabs>
          <w:tab w:leader="none" w:pos="1176" w:val="left"/>
        </w:tabs>
        <w:numPr>
          <w:ilvl w:val="1"/>
          <w:numId w:val="64"/>
        </w:numPr>
        <w:rPr>
          <w:rFonts w:ascii="Arial" w:cs="Arial" w:eastAsia="Arial" w:hAnsi="Arial"/>
          <w:sz w:val="20"/>
          <w:szCs w:val="20"/>
          <w:color w:val="auto"/>
        </w:rPr>
      </w:pPr>
      <w:r>
        <w:rPr>
          <w:rFonts w:ascii="Arial" w:cs="Arial" w:eastAsia="Arial" w:hAnsi="Arial"/>
          <w:sz w:val="20"/>
          <w:szCs w:val="20"/>
          <w:color w:val="auto"/>
        </w:rPr>
        <w:t>Размеры скоб и ручек, предназначенных для управления, открывания крышек и люков сосудов, дверей салона и отсеков, поручней и прочих элементов должны обеспечивать возможность за-хвата их рукой в утепленной рукавице.</w:t>
      </w:r>
    </w:p>
    <w:p>
      <w:pPr>
        <w:spacing w:after="0" w:line="1" w:lineRule="exact"/>
        <w:rPr>
          <w:rFonts w:ascii="Arial" w:cs="Arial" w:eastAsia="Arial" w:hAnsi="Arial"/>
          <w:sz w:val="20"/>
          <w:szCs w:val="20"/>
          <w:color w:val="auto"/>
        </w:rPr>
      </w:pPr>
    </w:p>
    <w:p>
      <w:pPr>
        <w:jc w:val="both"/>
        <w:ind w:firstLine="461"/>
        <w:spacing w:after="0" w:line="250" w:lineRule="auto"/>
        <w:tabs>
          <w:tab w:leader="none" w:pos="1163" w:val="left"/>
        </w:tabs>
        <w:numPr>
          <w:ilvl w:val="1"/>
          <w:numId w:val="64"/>
        </w:numPr>
        <w:rPr>
          <w:rFonts w:ascii="Arial" w:cs="Arial" w:eastAsia="Arial" w:hAnsi="Arial"/>
          <w:sz w:val="20"/>
          <w:szCs w:val="20"/>
          <w:color w:val="auto"/>
        </w:rPr>
      </w:pPr>
      <w:r>
        <w:rPr>
          <w:rFonts w:ascii="Arial" w:cs="Arial" w:eastAsia="Arial" w:hAnsi="Arial"/>
          <w:sz w:val="20"/>
          <w:szCs w:val="20"/>
          <w:color w:val="auto"/>
        </w:rPr>
        <w:t>Должна быть обеспечена возможность свободного доступа ко всем устройствам, элемен-там, деталям, подлежащим обслуживанию и контролю в эксплуатации.</w:t>
      </w:r>
    </w:p>
    <w:p>
      <w:pPr>
        <w:jc w:val="both"/>
        <w:ind w:left="1180" w:hanging="719"/>
        <w:spacing w:after="0"/>
        <w:tabs>
          <w:tab w:leader="none" w:pos="1180" w:val="left"/>
        </w:tabs>
        <w:numPr>
          <w:ilvl w:val="1"/>
          <w:numId w:val="64"/>
        </w:numPr>
        <w:rPr>
          <w:rFonts w:ascii="Arial" w:cs="Arial" w:eastAsia="Arial" w:hAnsi="Arial"/>
          <w:sz w:val="20"/>
          <w:szCs w:val="20"/>
          <w:color w:val="auto"/>
        </w:rPr>
      </w:pPr>
      <w:r>
        <w:rPr>
          <w:rFonts w:ascii="Arial" w:cs="Arial" w:eastAsia="Arial" w:hAnsi="Arial"/>
          <w:sz w:val="20"/>
          <w:szCs w:val="20"/>
          <w:color w:val="auto"/>
        </w:rPr>
        <w:t>Требования к размещению ПТВ в отсеках кузова — в соответствии с п. 5.5.10.</w:t>
      </w:r>
    </w:p>
    <w:p>
      <w:pPr>
        <w:spacing w:after="0" w:line="10"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Схема размещения ПТВ должна обеспечивать возможность его съема при минимальном числе простых и ритмичных движений рук и перемещений личного состава боевого расчета.</w:t>
      </w:r>
    </w:p>
    <w:p>
      <w:pPr>
        <w:spacing w:after="0" w:line="1" w:lineRule="exact"/>
        <w:rPr>
          <w:sz w:val="20"/>
          <w:szCs w:val="20"/>
          <w:color w:val="auto"/>
        </w:rPr>
      </w:pPr>
    </w:p>
    <w:p>
      <w:pPr>
        <w:jc w:val="both"/>
        <w:ind w:firstLine="454"/>
        <w:spacing w:after="0" w:line="255" w:lineRule="auto"/>
        <w:rPr>
          <w:sz w:val="20"/>
          <w:szCs w:val="20"/>
          <w:color w:val="auto"/>
        </w:rPr>
      </w:pPr>
      <w:r>
        <w:rPr>
          <w:rFonts w:ascii="Arial" w:cs="Arial" w:eastAsia="Arial" w:hAnsi="Arial"/>
          <w:sz w:val="20"/>
          <w:szCs w:val="20"/>
          <w:color w:val="auto"/>
        </w:rPr>
        <w:t>5.12.14 Продолжительность подготовки для выезда из гаража и боевого развертывания на месте пожара устанавливается нормативно-технической документацией в соответствии с ведомственными нормативами по пожарно-строевой подготовке пожарной охраны.</w:t>
      </w:r>
    </w:p>
    <w:p>
      <w:pPr>
        <w:spacing w:after="0" w:line="189"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5.13 Конструктивные требования</w:t>
      </w:r>
    </w:p>
    <w:p>
      <w:pPr>
        <w:spacing w:after="0" w:line="125" w:lineRule="exact"/>
        <w:rPr>
          <w:sz w:val="20"/>
          <w:szCs w:val="20"/>
          <w:color w:val="auto"/>
        </w:rPr>
      </w:pPr>
    </w:p>
    <w:p>
      <w:pPr>
        <w:jc w:val="both"/>
        <w:ind w:firstLine="461"/>
        <w:spacing w:after="0" w:line="262" w:lineRule="auto"/>
        <w:tabs>
          <w:tab w:leader="none" w:pos="1081" w:val="left"/>
        </w:tabs>
        <w:numPr>
          <w:ilvl w:val="1"/>
          <w:numId w:val="65"/>
        </w:numPr>
        <w:rPr>
          <w:rFonts w:ascii="Arial" w:cs="Arial" w:eastAsia="Arial" w:hAnsi="Arial"/>
          <w:sz w:val="20"/>
          <w:szCs w:val="20"/>
          <w:color w:val="auto"/>
        </w:rPr>
      </w:pPr>
      <w:r>
        <w:rPr>
          <w:rFonts w:ascii="Arial" w:cs="Arial" w:eastAsia="Arial" w:hAnsi="Arial"/>
          <w:sz w:val="20"/>
          <w:szCs w:val="20"/>
          <w:color w:val="auto"/>
        </w:rPr>
        <w:t>Полная масса ПА — в соответствии с п. 5.1.1. Распределение полной массы по осям и бортам — согласно п. 5.3.2.</w:t>
      </w:r>
    </w:p>
    <w:p>
      <w:pPr>
        <w:spacing w:after="0" w:line="1" w:lineRule="exact"/>
        <w:rPr>
          <w:rFonts w:ascii="Arial" w:cs="Arial" w:eastAsia="Arial" w:hAnsi="Arial"/>
          <w:sz w:val="20"/>
          <w:szCs w:val="20"/>
          <w:color w:val="auto"/>
        </w:rPr>
      </w:pPr>
    </w:p>
    <w:p>
      <w:pPr>
        <w:jc w:val="both"/>
        <w:ind w:left="1060" w:hanging="599"/>
        <w:spacing w:after="0"/>
        <w:tabs>
          <w:tab w:leader="none" w:pos="1060" w:val="left"/>
        </w:tabs>
        <w:numPr>
          <w:ilvl w:val="1"/>
          <w:numId w:val="65"/>
        </w:numPr>
        <w:rPr>
          <w:rFonts w:ascii="Arial" w:cs="Arial" w:eastAsia="Arial" w:hAnsi="Arial"/>
          <w:sz w:val="19"/>
          <w:szCs w:val="19"/>
          <w:color w:val="auto"/>
        </w:rPr>
      </w:pPr>
      <w:r>
        <w:rPr>
          <w:rFonts w:ascii="Arial" w:cs="Arial" w:eastAsia="Arial" w:hAnsi="Arial"/>
          <w:sz w:val="19"/>
          <w:szCs w:val="19"/>
          <w:color w:val="auto"/>
        </w:rPr>
        <w:t>Габаритные размеры ПА — по нормативно-технической документации с учетом требований</w:t>
      </w:r>
    </w:p>
    <w:p>
      <w:pPr>
        <w:spacing w:after="0" w:line="21" w:lineRule="exact"/>
        <w:rPr>
          <w:rFonts w:ascii="Arial" w:cs="Arial" w:eastAsia="Arial" w:hAnsi="Arial"/>
          <w:sz w:val="19"/>
          <w:szCs w:val="19"/>
          <w:color w:val="auto"/>
        </w:rPr>
      </w:pPr>
    </w:p>
    <w:p>
      <w:pPr>
        <w:jc w:val="both"/>
        <w:ind w:left="220" w:hanging="213"/>
        <w:spacing w:after="0"/>
        <w:tabs>
          <w:tab w:leader="none" w:pos="220" w:val="left"/>
        </w:tabs>
        <w:numPr>
          <w:ilvl w:val="0"/>
          <w:numId w:val="65"/>
        </w:numPr>
        <w:rPr>
          <w:rFonts w:ascii="Arial" w:cs="Arial" w:eastAsia="Arial" w:hAnsi="Arial"/>
          <w:sz w:val="20"/>
          <w:szCs w:val="20"/>
          <w:color w:val="auto"/>
        </w:rPr>
      </w:pPr>
      <w:r>
        <w:rPr>
          <w:rFonts w:ascii="Arial" w:cs="Arial" w:eastAsia="Arial" w:hAnsi="Arial"/>
          <w:sz w:val="20"/>
          <w:szCs w:val="20"/>
          <w:color w:val="auto"/>
        </w:rPr>
        <w:t>5.3.22.</w:t>
      </w:r>
    </w:p>
    <w:p>
      <w:pPr>
        <w:spacing w:after="0" w:line="10" w:lineRule="exact"/>
        <w:rPr>
          <w:rFonts w:ascii="Arial" w:cs="Arial" w:eastAsia="Arial" w:hAnsi="Arial"/>
          <w:sz w:val="20"/>
          <w:szCs w:val="20"/>
          <w:color w:val="auto"/>
        </w:rPr>
      </w:pPr>
    </w:p>
    <w:p>
      <w:pPr>
        <w:jc w:val="both"/>
        <w:ind w:left="1080" w:hanging="619"/>
        <w:spacing w:after="0"/>
        <w:tabs>
          <w:tab w:leader="none" w:pos="1080" w:val="left"/>
        </w:tabs>
        <w:numPr>
          <w:ilvl w:val="1"/>
          <w:numId w:val="66"/>
        </w:numPr>
        <w:rPr>
          <w:rFonts w:ascii="Arial" w:cs="Arial" w:eastAsia="Arial" w:hAnsi="Arial"/>
          <w:sz w:val="20"/>
          <w:szCs w:val="20"/>
          <w:color w:val="auto"/>
        </w:rPr>
      </w:pPr>
      <w:r>
        <w:rPr>
          <w:rFonts w:ascii="Arial" w:cs="Arial" w:eastAsia="Arial" w:hAnsi="Arial"/>
          <w:sz w:val="20"/>
          <w:szCs w:val="20"/>
          <w:color w:val="auto"/>
        </w:rPr>
        <w:t>Компоновка составных частей ПА — в соответствии с п. 5.3.</w:t>
      </w:r>
    </w:p>
    <w:p>
      <w:pPr>
        <w:spacing w:after="0" w:line="10" w:lineRule="exact"/>
        <w:rPr>
          <w:rFonts w:ascii="Arial" w:cs="Arial" w:eastAsia="Arial" w:hAnsi="Arial"/>
          <w:sz w:val="20"/>
          <w:szCs w:val="20"/>
          <w:color w:val="auto"/>
        </w:rPr>
      </w:pPr>
    </w:p>
    <w:p>
      <w:pPr>
        <w:jc w:val="both"/>
        <w:ind w:firstLine="461"/>
        <w:spacing w:after="0" w:line="263" w:lineRule="auto"/>
        <w:tabs>
          <w:tab w:leader="none" w:pos="1059" w:val="left"/>
        </w:tabs>
        <w:numPr>
          <w:ilvl w:val="1"/>
          <w:numId w:val="66"/>
        </w:numPr>
        <w:rPr>
          <w:rFonts w:ascii="Arial" w:cs="Arial" w:eastAsia="Arial" w:hAnsi="Arial"/>
          <w:sz w:val="19"/>
          <w:szCs w:val="19"/>
          <w:color w:val="auto"/>
        </w:rPr>
      </w:pPr>
      <w:r>
        <w:rPr>
          <w:rFonts w:ascii="Arial" w:cs="Arial" w:eastAsia="Arial" w:hAnsi="Arial"/>
          <w:sz w:val="19"/>
          <w:szCs w:val="19"/>
          <w:color w:val="auto"/>
        </w:rPr>
        <w:t>Материалы и комплектующие изделия, применяемые при изготовлении ПА, должны соот-ветствовать требованиям стандартов, технических условий или других документов на поставку.</w:t>
      </w:r>
    </w:p>
    <w:p>
      <w:pPr>
        <w:spacing w:after="0" w:line="1" w:lineRule="exact"/>
        <w:rPr>
          <w:rFonts w:ascii="Arial" w:cs="Arial" w:eastAsia="Arial" w:hAnsi="Arial"/>
          <w:sz w:val="19"/>
          <w:szCs w:val="19"/>
          <w:color w:val="auto"/>
        </w:rPr>
      </w:pPr>
    </w:p>
    <w:p>
      <w:pPr>
        <w:jc w:val="both"/>
        <w:ind w:left="1080" w:hanging="619"/>
        <w:spacing w:after="0"/>
        <w:tabs>
          <w:tab w:leader="none" w:pos="1080" w:val="left"/>
        </w:tabs>
        <w:numPr>
          <w:ilvl w:val="1"/>
          <w:numId w:val="66"/>
        </w:numPr>
        <w:rPr>
          <w:rFonts w:ascii="Arial" w:cs="Arial" w:eastAsia="Arial" w:hAnsi="Arial"/>
          <w:sz w:val="20"/>
          <w:szCs w:val="20"/>
          <w:color w:val="auto"/>
        </w:rPr>
      </w:pPr>
      <w:r>
        <w:rPr>
          <w:rFonts w:ascii="Arial" w:cs="Arial" w:eastAsia="Arial" w:hAnsi="Arial"/>
          <w:sz w:val="20"/>
          <w:szCs w:val="20"/>
          <w:color w:val="auto"/>
        </w:rPr>
        <w:t>Должен применяться минимальный типаж крепежных изделий.</w:t>
      </w:r>
    </w:p>
    <w:p>
      <w:pPr>
        <w:spacing w:after="0" w:line="10"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Винты, болты и другие крепежные элементы, часто отвинчиваемые в процессе эксплуатации, должны выполняться невыпадающими.</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Крепежные детали при сборке должны быть надежно затянуты и не должны иметь сбитых граней и сорванных шлицев.</w:t>
      </w:r>
    </w:p>
    <w:p>
      <w:pPr>
        <w:spacing w:after="0" w:line="1" w:lineRule="exact"/>
        <w:rPr>
          <w:sz w:val="20"/>
          <w:szCs w:val="20"/>
          <w:color w:val="auto"/>
        </w:rPr>
      </w:pPr>
    </w:p>
    <w:p>
      <w:pPr>
        <w:jc w:val="both"/>
        <w:ind w:left="1060" w:hanging="599"/>
        <w:spacing w:after="0"/>
        <w:tabs>
          <w:tab w:leader="none" w:pos="1060" w:val="left"/>
        </w:tabs>
        <w:numPr>
          <w:ilvl w:val="1"/>
          <w:numId w:val="67"/>
        </w:numPr>
        <w:rPr>
          <w:rFonts w:ascii="Arial" w:cs="Arial" w:eastAsia="Arial" w:hAnsi="Arial"/>
          <w:sz w:val="19"/>
          <w:szCs w:val="19"/>
          <w:color w:val="auto"/>
        </w:rPr>
      </w:pPr>
      <w:r>
        <w:rPr>
          <w:rFonts w:ascii="Arial" w:cs="Arial" w:eastAsia="Arial" w:hAnsi="Arial"/>
          <w:sz w:val="19"/>
          <w:szCs w:val="19"/>
          <w:color w:val="auto"/>
        </w:rPr>
        <w:t>Резьба на деталях должна быть полного профиля, без раковин, вмятин, забоин, подрезов</w:t>
      </w:r>
    </w:p>
    <w:p>
      <w:pPr>
        <w:spacing w:after="0" w:line="21" w:lineRule="exact"/>
        <w:rPr>
          <w:rFonts w:ascii="Arial" w:cs="Arial" w:eastAsia="Arial" w:hAnsi="Arial"/>
          <w:sz w:val="19"/>
          <w:szCs w:val="19"/>
          <w:color w:val="auto"/>
        </w:rPr>
      </w:pPr>
    </w:p>
    <w:p>
      <w:pPr>
        <w:jc w:val="both"/>
        <w:ind w:firstLine="7"/>
        <w:spacing w:after="0" w:line="250" w:lineRule="auto"/>
        <w:tabs>
          <w:tab w:leader="none" w:pos="167" w:val="left"/>
        </w:tabs>
        <w:numPr>
          <w:ilvl w:val="0"/>
          <w:numId w:val="67"/>
        </w:numPr>
        <w:rPr>
          <w:rFonts w:ascii="Arial" w:cs="Arial" w:eastAsia="Arial" w:hAnsi="Arial"/>
          <w:sz w:val="20"/>
          <w:szCs w:val="20"/>
          <w:color w:val="auto"/>
        </w:rPr>
      </w:pPr>
      <w:r>
        <w:rPr>
          <w:rFonts w:ascii="Arial" w:cs="Arial" w:eastAsia="Arial" w:hAnsi="Arial"/>
          <w:sz w:val="20"/>
          <w:szCs w:val="20"/>
          <w:color w:val="auto"/>
        </w:rPr>
        <w:t>сорванных ниток. Допускаются местные срывы, выкрашивание и дробление резьбы общей длиной не более 10 % длины нарезки, а на одном витке не более 20 % его длины.</w:t>
      </w:r>
    </w:p>
    <w:p>
      <w:pPr>
        <w:jc w:val="both"/>
        <w:ind w:firstLine="461"/>
        <w:spacing w:after="0" w:line="260" w:lineRule="auto"/>
        <w:tabs>
          <w:tab w:leader="none" w:pos="1069" w:val="left"/>
        </w:tabs>
        <w:numPr>
          <w:ilvl w:val="1"/>
          <w:numId w:val="68"/>
        </w:numPr>
        <w:rPr>
          <w:rFonts w:ascii="Arial" w:cs="Arial" w:eastAsia="Arial" w:hAnsi="Arial"/>
          <w:sz w:val="20"/>
          <w:szCs w:val="20"/>
          <w:color w:val="auto"/>
        </w:rPr>
      </w:pPr>
      <w:r>
        <w:rPr>
          <w:rFonts w:ascii="Arial" w:cs="Arial" w:eastAsia="Arial" w:hAnsi="Arial"/>
          <w:sz w:val="20"/>
          <w:szCs w:val="20"/>
          <w:color w:val="auto"/>
        </w:rPr>
        <w:t>Детали, прошедшие термическую обработку, не должны иметь трещин, расслоений, пят-нистости цементированной поверхности и других дефектов, снижающих качество.</w:t>
      </w:r>
    </w:p>
    <w:p>
      <w:pPr>
        <w:sectPr>
          <w:pgSz w:w="11900" w:h="16838" w:orient="portrait"/>
          <w:cols w:equalWidth="0" w:num="1">
            <w:col w:w="9420"/>
          </w:cols>
          <w:pgMar w:left="1240" w:top="1361" w:right="1240" w:bottom="1148" w:gutter="0" w:footer="0" w:header="0"/>
        </w:sectPr>
      </w:pPr>
    </w:p>
    <w:p>
      <w:pPr>
        <w:spacing w:after="0" w:line="162" w:lineRule="exact"/>
        <w:rPr>
          <w:sz w:val="20"/>
          <w:szCs w:val="20"/>
          <w:color w:val="auto"/>
        </w:rPr>
      </w:pPr>
    </w:p>
    <w:p>
      <w:pPr>
        <w:spacing w:after="0"/>
        <w:rPr>
          <w:sz w:val="20"/>
          <w:szCs w:val="20"/>
          <w:color w:val="auto"/>
        </w:rPr>
      </w:pPr>
      <w:r>
        <w:rPr>
          <w:rFonts w:ascii="Arial" w:cs="Arial" w:eastAsia="Arial" w:hAnsi="Arial"/>
          <w:sz w:val="19"/>
          <w:szCs w:val="19"/>
          <w:color w:val="auto"/>
        </w:rPr>
        <w:t>22</w:t>
      </w:r>
    </w:p>
    <w:p>
      <w:pPr>
        <w:sectPr>
          <w:pgSz w:w="11900" w:h="16838" w:orient="portrait"/>
          <w:cols w:equalWidth="0" w:num="1">
            <w:col w:w="220"/>
          </w:cols>
          <w:pgMar w:left="1240" w:top="1361" w:right="10440" w:bottom="1148" w:gutter="0" w:footer="0" w:header="0"/>
          <w:type w:val="continuous"/>
        </w:sectPr>
      </w:pPr>
    </w:p>
    <w:bookmarkStart w:id="25" w:name="page26"/>
    <w:bookmarkEnd w:id="25"/>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50" w:lineRule="exact"/>
        <w:rPr>
          <w:sz w:val="20"/>
          <w:szCs w:val="20"/>
          <w:color w:val="auto"/>
        </w:rPr>
      </w:pPr>
    </w:p>
    <w:p>
      <w:pPr>
        <w:ind w:firstLine="454"/>
        <w:spacing w:after="0" w:line="262" w:lineRule="auto"/>
        <w:rPr>
          <w:sz w:val="20"/>
          <w:szCs w:val="20"/>
          <w:color w:val="auto"/>
        </w:rPr>
      </w:pPr>
      <w:r>
        <w:rPr>
          <w:rFonts w:ascii="Arial" w:cs="Arial" w:eastAsia="Arial" w:hAnsi="Arial"/>
          <w:sz w:val="20"/>
          <w:szCs w:val="20"/>
          <w:color w:val="auto"/>
        </w:rPr>
        <w:t>Исправление недоброкачественной термической обработки любой детали допускается производить не более одного раза.</w:t>
      </w:r>
    </w:p>
    <w:p>
      <w:pPr>
        <w:spacing w:after="0" w:line="1" w:lineRule="exact"/>
        <w:rPr>
          <w:sz w:val="20"/>
          <w:szCs w:val="20"/>
          <w:color w:val="auto"/>
        </w:rPr>
      </w:pPr>
    </w:p>
    <w:p>
      <w:pPr>
        <w:jc w:val="both"/>
        <w:ind w:firstLine="461"/>
        <w:spacing w:after="0" w:line="250" w:lineRule="auto"/>
        <w:tabs>
          <w:tab w:leader="none" w:pos="1052" w:val="left"/>
        </w:tabs>
        <w:numPr>
          <w:ilvl w:val="0"/>
          <w:numId w:val="69"/>
        </w:numPr>
        <w:rPr>
          <w:rFonts w:ascii="Arial" w:cs="Arial" w:eastAsia="Arial" w:hAnsi="Arial"/>
          <w:sz w:val="20"/>
          <w:szCs w:val="20"/>
          <w:color w:val="auto"/>
        </w:rPr>
      </w:pPr>
      <w:r>
        <w:rPr>
          <w:rFonts w:ascii="Arial" w:cs="Arial" w:eastAsia="Arial" w:hAnsi="Arial"/>
          <w:sz w:val="20"/>
          <w:szCs w:val="20"/>
          <w:color w:val="auto"/>
        </w:rPr>
        <w:t>Свариваемые детали перед сваркой должны быть очищены от грязи и ржавчины. Сварные швы должны быть зачищены.</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В сварных соединениях на наружной поверхности не допускаются трещины, непровары, наплывы, подрезы, свищи, отдельные протяженные дефекты, цепочки и скопления пор и шлаковых включений, ухудшающие внешний вид и снижающие прочность изделия.</w:t>
      </w:r>
    </w:p>
    <w:p>
      <w:pPr>
        <w:spacing w:after="0" w:line="1" w:lineRule="exact"/>
        <w:rPr>
          <w:rFonts w:ascii="Arial" w:cs="Arial" w:eastAsia="Arial" w:hAnsi="Arial"/>
          <w:sz w:val="20"/>
          <w:szCs w:val="20"/>
          <w:color w:val="auto"/>
        </w:rPr>
      </w:pPr>
    </w:p>
    <w:p>
      <w:pPr>
        <w:jc w:val="both"/>
        <w:ind w:left="1080" w:hanging="619"/>
        <w:spacing w:after="0"/>
        <w:tabs>
          <w:tab w:leader="none" w:pos="1080" w:val="left"/>
        </w:tabs>
        <w:numPr>
          <w:ilvl w:val="0"/>
          <w:numId w:val="69"/>
        </w:numPr>
        <w:rPr>
          <w:rFonts w:ascii="Arial" w:cs="Arial" w:eastAsia="Arial" w:hAnsi="Arial"/>
          <w:sz w:val="20"/>
          <w:szCs w:val="20"/>
          <w:color w:val="auto"/>
        </w:rPr>
      </w:pPr>
      <w:r>
        <w:rPr>
          <w:rFonts w:ascii="Arial" w:cs="Arial" w:eastAsia="Arial" w:hAnsi="Arial"/>
          <w:sz w:val="20"/>
          <w:szCs w:val="20"/>
          <w:color w:val="auto"/>
        </w:rPr>
        <w:t>Детали из листового и фасонного проката в местах изгиба не должны иметь трещин.</w:t>
      </w:r>
    </w:p>
    <w:p>
      <w:pPr>
        <w:spacing w:after="0" w:line="10" w:lineRule="exact"/>
        <w:rPr>
          <w:rFonts w:ascii="Arial" w:cs="Arial" w:eastAsia="Arial" w:hAnsi="Arial"/>
          <w:sz w:val="20"/>
          <w:szCs w:val="20"/>
          <w:color w:val="auto"/>
        </w:rPr>
      </w:pPr>
    </w:p>
    <w:p>
      <w:pPr>
        <w:jc w:val="both"/>
        <w:ind w:firstLine="461"/>
        <w:spacing w:after="0" w:line="250" w:lineRule="auto"/>
        <w:tabs>
          <w:tab w:leader="none" w:pos="1175" w:val="left"/>
        </w:tabs>
        <w:numPr>
          <w:ilvl w:val="0"/>
          <w:numId w:val="69"/>
        </w:numPr>
        <w:rPr>
          <w:rFonts w:ascii="Arial" w:cs="Arial" w:eastAsia="Arial" w:hAnsi="Arial"/>
          <w:sz w:val="20"/>
          <w:szCs w:val="20"/>
          <w:color w:val="auto"/>
        </w:rPr>
      </w:pPr>
      <w:r>
        <w:rPr>
          <w:rFonts w:ascii="Arial" w:cs="Arial" w:eastAsia="Arial" w:hAnsi="Arial"/>
          <w:sz w:val="20"/>
          <w:szCs w:val="20"/>
          <w:color w:val="auto"/>
        </w:rPr>
        <w:t>Поверхности литых деталей не должны иметь трещин, посторонних включений и других дефектов, снижающих прочность и ухудшающих внешний вид изделия.</w:t>
      </w:r>
    </w:p>
    <w:p>
      <w:pPr>
        <w:jc w:val="both"/>
        <w:ind w:firstLine="454"/>
        <w:spacing w:after="0" w:line="263" w:lineRule="auto"/>
        <w:rPr>
          <w:rFonts w:ascii="Arial" w:cs="Arial" w:eastAsia="Arial" w:hAnsi="Arial"/>
          <w:sz w:val="20"/>
          <w:szCs w:val="20"/>
          <w:color w:val="auto"/>
        </w:rPr>
      </w:pPr>
      <w:r>
        <w:rPr>
          <w:rFonts w:ascii="Arial" w:cs="Arial" w:eastAsia="Arial" w:hAnsi="Arial"/>
          <w:sz w:val="19"/>
          <w:szCs w:val="19"/>
          <w:color w:val="auto"/>
        </w:rPr>
        <w:t>На поверхности литых деталей не допускаются раковины длиной более 3 мм и глубиной, превыша-ющей 25 % толщины стенки отливки, если в рабочей документации нет иных требований к отливке.</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На необрабатываемых поверхностях отливок допускаются исправления литейных дефектов путем заварки с последующей зачисткой заподлицо с поверхностью отливки.</w:t>
      </w:r>
    </w:p>
    <w:p>
      <w:pPr>
        <w:jc w:val="both"/>
        <w:ind w:firstLine="461"/>
        <w:spacing w:after="0" w:line="263" w:lineRule="auto"/>
        <w:tabs>
          <w:tab w:leader="none" w:pos="1180" w:val="left"/>
        </w:tabs>
        <w:numPr>
          <w:ilvl w:val="0"/>
          <w:numId w:val="69"/>
        </w:numPr>
        <w:rPr>
          <w:rFonts w:ascii="Arial" w:cs="Arial" w:eastAsia="Arial" w:hAnsi="Arial"/>
          <w:sz w:val="19"/>
          <w:szCs w:val="19"/>
          <w:color w:val="auto"/>
        </w:rPr>
      </w:pPr>
      <w:r>
        <w:rPr>
          <w:rFonts w:ascii="Arial" w:cs="Arial" w:eastAsia="Arial" w:hAnsi="Arial"/>
          <w:sz w:val="19"/>
          <w:szCs w:val="19"/>
          <w:color w:val="auto"/>
        </w:rPr>
        <w:t>Контактирующие (сопрягаемые) поверхности деталей, соединяемые с помощью клепки, резьбовых и других соединений, должны быть предварительно загрунтованы или окрашены.</w:t>
      </w:r>
    </w:p>
    <w:p>
      <w:pPr>
        <w:spacing w:after="0" w:line="1" w:lineRule="exact"/>
        <w:rPr>
          <w:rFonts w:ascii="Arial" w:cs="Arial" w:eastAsia="Arial" w:hAnsi="Arial"/>
          <w:sz w:val="19"/>
          <w:szCs w:val="19"/>
          <w:color w:val="auto"/>
        </w:rPr>
      </w:pPr>
    </w:p>
    <w:p>
      <w:pPr>
        <w:jc w:val="both"/>
        <w:ind w:firstLine="461"/>
        <w:spacing w:after="0" w:line="250" w:lineRule="auto"/>
        <w:tabs>
          <w:tab w:leader="none" w:pos="1147" w:val="left"/>
        </w:tabs>
        <w:numPr>
          <w:ilvl w:val="0"/>
          <w:numId w:val="69"/>
        </w:numPr>
        <w:rPr>
          <w:rFonts w:ascii="Arial" w:cs="Arial" w:eastAsia="Arial" w:hAnsi="Arial"/>
          <w:sz w:val="20"/>
          <w:szCs w:val="20"/>
          <w:color w:val="auto"/>
        </w:rPr>
      </w:pPr>
      <w:r>
        <w:rPr>
          <w:rFonts w:ascii="Arial" w:cs="Arial" w:eastAsia="Arial" w:hAnsi="Arial"/>
          <w:sz w:val="20"/>
          <w:szCs w:val="20"/>
          <w:color w:val="auto"/>
        </w:rPr>
        <w:t>На поверхностях деталей не должно быть острых кромок, заусенцев, забоин, вмятин и других дефектов, снижающих прочность, ухудшающих внешний вид и способных нанести травму личному составу при применении и обслуживании изделия.</w:t>
      </w:r>
    </w:p>
    <w:p>
      <w:pPr>
        <w:spacing w:after="0" w:line="1" w:lineRule="exact"/>
        <w:rPr>
          <w:rFonts w:ascii="Arial" w:cs="Arial" w:eastAsia="Arial" w:hAnsi="Arial"/>
          <w:sz w:val="20"/>
          <w:szCs w:val="20"/>
          <w:color w:val="auto"/>
        </w:rPr>
      </w:pPr>
    </w:p>
    <w:p>
      <w:pPr>
        <w:jc w:val="both"/>
        <w:ind w:firstLine="461"/>
        <w:spacing w:after="0" w:line="278" w:lineRule="auto"/>
        <w:tabs>
          <w:tab w:leader="none" w:pos="1128" w:val="left"/>
        </w:tabs>
        <w:numPr>
          <w:ilvl w:val="0"/>
          <w:numId w:val="69"/>
        </w:numPr>
        <w:rPr>
          <w:rFonts w:ascii="Arial" w:cs="Arial" w:eastAsia="Arial" w:hAnsi="Arial"/>
          <w:sz w:val="18"/>
          <w:szCs w:val="18"/>
          <w:color w:val="auto"/>
        </w:rPr>
      </w:pPr>
      <w:r>
        <w:rPr>
          <w:rFonts w:ascii="Arial" w:cs="Arial" w:eastAsia="Arial" w:hAnsi="Arial"/>
          <w:sz w:val="18"/>
          <w:szCs w:val="18"/>
          <w:color w:val="auto"/>
        </w:rPr>
        <w:t>Наружные поверхности ПА должны иметь защитные лакокрасочные покрытия (кроме резины, стекол и поверхностей с декоративными металлическими покрытиями) не ниже III класса по ГОСТ 9.032, группа условий эксплуатации У1 для исполнения У, ХЛ1 — для исполнения ХЛ по ГОСТ 9.104.</w:t>
      </w:r>
    </w:p>
    <w:p>
      <w:pPr>
        <w:jc w:val="both"/>
        <w:ind w:left="460"/>
        <w:spacing w:after="0"/>
        <w:rPr>
          <w:rFonts w:ascii="Arial" w:cs="Arial" w:eastAsia="Arial" w:hAnsi="Arial"/>
          <w:sz w:val="18"/>
          <w:szCs w:val="18"/>
          <w:color w:val="auto"/>
        </w:rPr>
      </w:pPr>
      <w:r>
        <w:rPr>
          <w:rFonts w:ascii="Arial" w:cs="Arial" w:eastAsia="Arial" w:hAnsi="Arial"/>
          <w:sz w:val="20"/>
          <w:szCs w:val="20"/>
          <w:color w:val="auto"/>
        </w:rPr>
        <w:t>Подготовка металлических поверхностей перед окрашиванием — по ГОСТ 9.402.</w:t>
      </w:r>
    </w:p>
    <w:p>
      <w:pPr>
        <w:spacing w:after="0" w:line="10" w:lineRule="exact"/>
        <w:rPr>
          <w:rFonts w:ascii="Arial" w:cs="Arial" w:eastAsia="Arial" w:hAnsi="Arial"/>
          <w:sz w:val="18"/>
          <w:szCs w:val="18"/>
          <w:color w:val="auto"/>
        </w:rPr>
      </w:pPr>
    </w:p>
    <w:p>
      <w:pPr>
        <w:jc w:val="both"/>
        <w:ind w:left="1160" w:hanging="699"/>
        <w:spacing w:after="0"/>
        <w:tabs>
          <w:tab w:leader="none" w:pos="1160" w:val="left"/>
        </w:tabs>
        <w:numPr>
          <w:ilvl w:val="0"/>
          <w:numId w:val="69"/>
        </w:numPr>
        <w:rPr>
          <w:rFonts w:ascii="Arial" w:cs="Arial" w:eastAsia="Arial" w:hAnsi="Arial"/>
          <w:sz w:val="19"/>
          <w:szCs w:val="19"/>
          <w:color w:val="auto"/>
        </w:rPr>
      </w:pPr>
      <w:r>
        <w:rPr>
          <w:rFonts w:ascii="Arial" w:cs="Arial" w:eastAsia="Arial" w:hAnsi="Arial"/>
          <w:sz w:val="19"/>
          <w:szCs w:val="19"/>
          <w:color w:val="auto"/>
        </w:rPr>
        <w:t>Окраска автомобилей должна соответствовать цветографическим схемам ГОСТ Р 50574.</w:t>
      </w:r>
    </w:p>
    <w:p>
      <w:pPr>
        <w:spacing w:after="0" w:line="21" w:lineRule="exact"/>
        <w:rPr>
          <w:rFonts w:ascii="Arial" w:cs="Arial" w:eastAsia="Arial" w:hAnsi="Arial"/>
          <w:sz w:val="19"/>
          <w:szCs w:val="19"/>
          <w:color w:val="auto"/>
        </w:rPr>
      </w:pPr>
    </w:p>
    <w:p>
      <w:pPr>
        <w:jc w:val="both"/>
        <w:ind w:left="1180" w:hanging="719"/>
        <w:spacing w:after="0"/>
        <w:tabs>
          <w:tab w:leader="none" w:pos="1180" w:val="left"/>
        </w:tabs>
        <w:numPr>
          <w:ilvl w:val="0"/>
          <w:numId w:val="69"/>
        </w:numPr>
        <w:rPr>
          <w:rFonts w:ascii="Arial" w:cs="Arial" w:eastAsia="Arial" w:hAnsi="Arial"/>
          <w:sz w:val="20"/>
          <w:szCs w:val="20"/>
          <w:color w:val="auto"/>
        </w:rPr>
      </w:pPr>
      <w:r>
        <w:rPr>
          <w:rFonts w:ascii="Arial" w:cs="Arial" w:eastAsia="Arial" w:hAnsi="Arial"/>
          <w:sz w:val="20"/>
          <w:szCs w:val="20"/>
          <w:color w:val="auto"/>
        </w:rPr>
        <w:t>Толщина лакокрасочного покрытия должна быть не менее:</w:t>
      </w:r>
    </w:p>
    <w:p>
      <w:pPr>
        <w:spacing w:after="0" w:line="10" w:lineRule="exact"/>
        <w:rPr>
          <w:sz w:val="20"/>
          <w:szCs w:val="20"/>
          <w:color w:val="auto"/>
        </w:rPr>
      </w:pPr>
    </w:p>
    <w:p>
      <w:pPr>
        <w:jc w:val="both"/>
        <w:ind w:left="580" w:hanging="119"/>
        <w:spacing w:after="0"/>
        <w:tabs>
          <w:tab w:leader="none" w:pos="580" w:val="left"/>
        </w:tabs>
        <w:numPr>
          <w:ilvl w:val="0"/>
          <w:numId w:val="70"/>
        </w:numPr>
        <w:rPr>
          <w:rFonts w:ascii="Arial" w:cs="Arial" w:eastAsia="Arial" w:hAnsi="Arial"/>
          <w:sz w:val="20"/>
          <w:szCs w:val="20"/>
          <w:color w:val="auto"/>
        </w:rPr>
      </w:pPr>
      <w:r>
        <w:rPr>
          <w:rFonts w:ascii="Arial" w:cs="Arial" w:eastAsia="Arial" w:hAnsi="Arial"/>
          <w:sz w:val="20"/>
          <w:szCs w:val="20"/>
          <w:color w:val="auto"/>
        </w:rPr>
        <w:t>15 мкм — для однослойного;</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70"/>
        </w:numPr>
        <w:rPr>
          <w:rFonts w:ascii="Arial" w:cs="Arial" w:eastAsia="Arial" w:hAnsi="Arial"/>
          <w:sz w:val="20"/>
          <w:szCs w:val="20"/>
          <w:color w:val="auto"/>
        </w:rPr>
      </w:pPr>
      <w:r>
        <w:rPr>
          <w:rFonts w:ascii="Arial" w:cs="Arial" w:eastAsia="Arial" w:hAnsi="Arial"/>
          <w:sz w:val="20"/>
          <w:szCs w:val="20"/>
          <w:color w:val="auto"/>
        </w:rPr>
        <w:t>35 мкм — для двухслойного;</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70"/>
        </w:numPr>
        <w:rPr>
          <w:rFonts w:ascii="Arial" w:cs="Arial" w:eastAsia="Arial" w:hAnsi="Arial"/>
          <w:sz w:val="20"/>
          <w:szCs w:val="20"/>
          <w:color w:val="auto"/>
        </w:rPr>
      </w:pPr>
      <w:r>
        <w:rPr>
          <w:rFonts w:ascii="Arial" w:cs="Arial" w:eastAsia="Arial" w:hAnsi="Arial"/>
          <w:sz w:val="20"/>
          <w:szCs w:val="20"/>
          <w:color w:val="auto"/>
        </w:rPr>
        <w:t>55 мкм — для трехслойного.</w:t>
      </w:r>
    </w:p>
    <w:p>
      <w:pPr>
        <w:spacing w:after="0" w:line="10"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Наружные металлические поверхности должны быть окрашены не менее чем в два слоя по грунтовке.</w:t>
      </w:r>
    </w:p>
    <w:p>
      <w:pPr>
        <w:spacing w:after="0" w:line="1" w:lineRule="exact"/>
        <w:rPr>
          <w:sz w:val="20"/>
          <w:szCs w:val="20"/>
          <w:color w:val="auto"/>
        </w:rPr>
      </w:pPr>
    </w:p>
    <w:p>
      <w:pPr>
        <w:jc w:val="both"/>
        <w:ind w:firstLine="461"/>
        <w:spacing w:after="0" w:line="250" w:lineRule="auto"/>
        <w:tabs>
          <w:tab w:leader="none" w:pos="1170" w:val="left"/>
        </w:tabs>
        <w:numPr>
          <w:ilvl w:val="1"/>
          <w:numId w:val="71"/>
        </w:numPr>
        <w:rPr>
          <w:rFonts w:ascii="Arial" w:cs="Arial" w:eastAsia="Arial" w:hAnsi="Arial"/>
          <w:sz w:val="20"/>
          <w:szCs w:val="20"/>
          <w:color w:val="auto"/>
        </w:rPr>
      </w:pPr>
      <w:r>
        <w:rPr>
          <w:rFonts w:ascii="Arial" w:cs="Arial" w:eastAsia="Arial" w:hAnsi="Arial"/>
          <w:sz w:val="20"/>
          <w:szCs w:val="20"/>
          <w:color w:val="auto"/>
        </w:rPr>
        <w:t>Нижние поверхности кузовов, кабины, отсеков, подножек, элементов трансмиссии, ходо-вой части, днища цистерн и сосудов ПА должны иметь лакокрасочные покрытия не ниже VI класса по ГОСТ 9.032, группа условий эксплуатации — согласно п. 5.13.13.</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Цвет покрытия — черный или иной в зависимости от цвета эмали, применяемой на базовом шасси.</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Для покрытий должна применяться эмаль марки ПФ-115 по ГОСТ 6465 или другие эмали того же цвета, по защитным свойствам не ниже указанной.</w:t>
      </w:r>
    </w:p>
    <w:p>
      <w:pPr>
        <w:jc w:val="both"/>
        <w:ind w:firstLine="461"/>
        <w:spacing w:after="0" w:line="263" w:lineRule="auto"/>
        <w:tabs>
          <w:tab w:leader="none" w:pos="1159" w:val="left"/>
        </w:tabs>
        <w:numPr>
          <w:ilvl w:val="1"/>
          <w:numId w:val="71"/>
        </w:numPr>
        <w:rPr>
          <w:rFonts w:ascii="Arial" w:cs="Arial" w:eastAsia="Arial" w:hAnsi="Arial"/>
          <w:sz w:val="19"/>
          <w:szCs w:val="19"/>
          <w:color w:val="auto"/>
        </w:rPr>
      </w:pPr>
      <w:r>
        <w:rPr>
          <w:rFonts w:ascii="Arial" w:cs="Arial" w:eastAsia="Arial" w:hAnsi="Arial"/>
          <w:sz w:val="19"/>
          <w:szCs w:val="19"/>
          <w:color w:val="auto"/>
        </w:rPr>
        <w:t>Внутренние поверхности кабины, салона, отсеков кузова, насосного отсека должны иметь лакокрасочные покрытия не ниже V класса по ГОСТ 9.032, группа условий эксплуатации — согласно</w:t>
      </w:r>
    </w:p>
    <w:p>
      <w:pPr>
        <w:spacing w:after="0" w:line="1" w:lineRule="exact"/>
        <w:rPr>
          <w:rFonts w:ascii="Arial" w:cs="Arial" w:eastAsia="Arial" w:hAnsi="Arial"/>
          <w:sz w:val="19"/>
          <w:szCs w:val="19"/>
          <w:color w:val="auto"/>
        </w:rPr>
      </w:pPr>
    </w:p>
    <w:p>
      <w:pPr>
        <w:jc w:val="both"/>
        <w:ind w:left="220" w:hanging="213"/>
        <w:spacing w:after="0"/>
        <w:tabs>
          <w:tab w:leader="none" w:pos="220" w:val="left"/>
        </w:tabs>
        <w:numPr>
          <w:ilvl w:val="0"/>
          <w:numId w:val="71"/>
        </w:numPr>
        <w:rPr>
          <w:rFonts w:ascii="Arial" w:cs="Arial" w:eastAsia="Arial" w:hAnsi="Arial"/>
          <w:sz w:val="20"/>
          <w:szCs w:val="20"/>
          <w:color w:val="auto"/>
        </w:rPr>
      </w:pPr>
      <w:r>
        <w:rPr>
          <w:rFonts w:ascii="Arial" w:cs="Arial" w:eastAsia="Arial" w:hAnsi="Arial"/>
          <w:sz w:val="20"/>
          <w:szCs w:val="20"/>
          <w:color w:val="auto"/>
        </w:rPr>
        <w:t>5.13.13.</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Цвет покрытия — светло-голубой, серо-голубой, светло-серо-голубой. Для покрытий должны</w:t>
      </w:r>
    </w:p>
    <w:p>
      <w:pPr>
        <w:spacing w:after="0" w:line="10" w:lineRule="exact"/>
        <w:rPr>
          <w:sz w:val="20"/>
          <w:szCs w:val="20"/>
          <w:color w:val="auto"/>
        </w:rPr>
      </w:pPr>
    </w:p>
    <w:p>
      <w:pPr>
        <w:spacing w:after="0" w:line="250" w:lineRule="auto"/>
        <w:rPr>
          <w:sz w:val="20"/>
          <w:szCs w:val="20"/>
          <w:color w:val="auto"/>
        </w:rPr>
      </w:pPr>
      <w:r>
        <w:rPr>
          <w:rFonts w:ascii="Arial" w:cs="Arial" w:eastAsia="Arial" w:hAnsi="Arial"/>
          <w:sz w:val="20"/>
          <w:szCs w:val="20"/>
          <w:color w:val="auto"/>
        </w:rPr>
        <w:t>применяться эмали марок ХВ-110 по ГОСТ 18374, ПФ-115 по ГОСТ 6465, МЛ-152 по ГОСТ 18099 или другие эмали тех же цветов, по защитным свойствам не ниже указанных.</w:t>
      </w:r>
    </w:p>
    <w:p>
      <w:pPr>
        <w:spacing w:after="0" w:line="1" w:lineRule="exact"/>
        <w:rPr>
          <w:sz w:val="20"/>
          <w:szCs w:val="20"/>
          <w:color w:val="auto"/>
        </w:rPr>
      </w:pPr>
    </w:p>
    <w:p>
      <w:pPr>
        <w:jc w:val="both"/>
        <w:ind w:firstLine="461"/>
        <w:spacing w:after="0" w:line="263" w:lineRule="auto"/>
        <w:tabs>
          <w:tab w:leader="none" w:pos="1144" w:val="left"/>
        </w:tabs>
        <w:numPr>
          <w:ilvl w:val="0"/>
          <w:numId w:val="72"/>
        </w:numPr>
        <w:rPr>
          <w:rFonts w:ascii="Arial" w:cs="Arial" w:eastAsia="Arial" w:hAnsi="Arial"/>
          <w:sz w:val="19"/>
          <w:szCs w:val="19"/>
          <w:color w:val="auto"/>
        </w:rPr>
      </w:pPr>
      <w:r>
        <w:rPr>
          <w:rFonts w:ascii="Arial" w:cs="Arial" w:eastAsia="Arial" w:hAnsi="Arial"/>
          <w:sz w:val="19"/>
          <w:szCs w:val="19"/>
          <w:color w:val="auto"/>
        </w:rPr>
        <w:t>Повреждения лакокрасочных покрытий после сборки должны быть устранены. Если площадь поврежденного участка отдельной панели или сборочной единицы превышает 10 % площади окрашенной поверхности, то должно быть проведено восстановление покрытия по всей поверхности.</w:t>
      </w:r>
    </w:p>
    <w:p>
      <w:pPr>
        <w:spacing w:after="0" w:line="1" w:lineRule="exact"/>
        <w:rPr>
          <w:rFonts w:ascii="Arial" w:cs="Arial" w:eastAsia="Arial" w:hAnsi="Arial"/>
          <w:sz w:val="19"/>
          <w:szCs w:val="19"/>
          <w:color w:val="auto"/>
        </w:rPr>
      </w:pPr>
    </w:p>
    <w:p>
      <w:pPr>
        <w:jc w:val="both"/>
        <w:ind w:firstLine="454"/>
        <w:spacing w:after="0" w:line="250" w:lineRule="auto"/>
        <w:rPr>
          <w:rFonts w:ascii="Arial" w:cs="Arial" w:eastAsia="Arial" w:hAnsi="Arial"/>
          <w:sz w:val="19"/>
          <w:szCs w:val="19"/>
          <w:color w:val="auto"/>
        </w:rPr>
      </w:pPr>
      <w:r>
        <w:rPr>
          <w:rFonts w:ascii="Arial" w:cs="Arial" w:eastAsia="Arial" w:hAnsi="Arial"/>
          <w:sz w:val="20"/>
          <w:szCs w:val="20"/>
          <w:color w:val="auto"/>
        </w:rPr>
        <w:t>При повреждении внешнего слоя подкраска должна производиться тем же покрывным лакокра-сочным материалом. Разнооттеночность покрытия допускается в соответствии с нормативной доку-ментацией на данный лакокрасочный материал.</w:t>
      </w:r>
    </w:p>
    <w:p>
      <w:pPr>
        <w:spacing w:after="0" w:line="1" w:lineRule="exact"/>
        <w:rPr>
          <w:rFonts w:ascii="Arial" w:cs="Arial" w:eastAsia="Arial" w:hAnsi="Arial"/>
          <w:sz w:val="19"/>
          <w:szCs w:val="19"/>
          <w:color w:val="auto"/>
        </w:rPr>
      </w:pPr>
    </w:p>
    <w:p>
      <w:pPr>
        <w:jc w:val="both"/>
        <w:ind w:firstLine="461"/>
        <w:spacing w:after="0" w:line="238" w:lineRule="auto"/>
        <w:tabs>
          <w:tab w:leader="none" w:pos="1217" w:val="left"/>
        </w:tabs>
        <w:numPr>
          <w:ilvl w:val="0"/>
          <w:numId w:val="72"/>
        </w:numPr>
        <w:rPr>
          <w:rFonts w:ascii="Arial" w:cs="Arial" w:eastAsia="Arial" w:hAnsi="Arial"/>
          <w:sz w:val="19"/>
          <w:szCs w:val="19"/>
          <w:color w:val="auto"/>
        </w:rPr>
      </w:pPr>
      <w:r>
        <w:rPr>
          <w:rFonts w:ascii="Arial" w:cs="Arial" w:eastAsia="Arial" w:hAnsi="Arial"/>
          <w:sz w:val="19"/>
          <w:szCs w:val="19"/>
          <w:color w:val="auto"/>
        </w:rPr>
        <w:t>Лакокрасочные покрытия должны позволять применять краски естественной сушки, механизированную мойку сосредоточенной струей воды под давлением до 1,5 кгс/см</w:t>
      </w:r>
      <w:r>
        <w:rPr>
          <w:rFonts w:ascii="Arial" w:cs="Arial" w:eastAsia="Arial" w:hAnsi="Arial"/>
          <w:sz w:val="25"/>
          <w:szCs w:val="25"/>
          <w:color w:val="auto"/>
          <w:vertAlign w:val="superscript"/>
        </w:rPr>
        <w:t>2</w:t>
      </w:r>
      <w:r>
        <w:rPr>
          <w:rFonts w:ascii="Arial" w:cs="Arial" w:eastAsia="Arial" w:hAnsi="Arial"/>
          <w:sz w:val="19"/>
          <w:szCs w:val="19"/>
          <w:color w:val="auto"/>
        </w:rPr>
        <w:t>, а также быть стойкими к воздействию воды, растворов пенообразователей, топлива и смазочных материалов.</w:t>
      </w:r>
    </w:p>
    <w:p>
      <w:pPr>
        <w:spacing w:after="0" w:line="1" w:lineRule="exact"/>
        <w:rPr>
          <w:rFonts w:ascii="Arial" w:cs="Arial" w:eastAsia="Arial" w:hAnsi="Arial"/>
          <w:sz w:val="19"/>
          <w:szCs w:val="19"/>
          <w:color w:val="auto"/>
        </w:rPr>
      </w:pPr>
    </w:p>
    <w:p>
      <w:pPr>
        <w:jc w:val="both"/>
        <w:ind w:firstLine="461"/>
        <w:spacing w:after="0" w:line="260" w:lineRule="auto"/>
        <w:tabs>
          <w:tab w:leader="none" w:pos="1178" w:val="left"/>
        </w:tabs>
        <w:numPr>
          <w:ilvl w:val="0"/>
          <w:numId w:val="72"/>
        </w:numPr>
        <w:rPr>
          <w:rFonts w:ascii="Arial" w:cs="Arial" w:eastAsia="Arial" w:hAnsi="Arial"/>
          <w:sz w:val="20"/>
          <w:szCs w:val="20"/>
          <w:color w:val="auto"/>
        </w:rPr>
      </w:pPr>
      <w:r>
        <w:rPr>
          <w:rFonts w:ascii="Arial" w:cs="Arial" w:eastAsia="Arial" w:hAnsi="Arial"/>
          <w:sz w:val="20"/>
          <w:szCs w:val="20"/>
          <w:color w:val="auto"/>
        </w:rPr>
        <w:t>Поручни кабины, кузовов, решетки пеналов для рукавов, ручки замков дверей кабины и кузова должны иметь защитно-декоративное покрытие по ГОСТ 9.303. Материал покрытия — хром,</w:t>
      </w:r>
    </w:p>
    <w:p>
      <w:pPr>
        <w:sectPr>
          <w:pgSz w:w="11900" w:h="16838" w:orient="portrait"/>
          <w:cols w:equalWidth="0" w:num="1">
            <w:col w:w="9420"/>
          </w:cols>
          <w:pgMar w:left="1240" w:top="1361" w:right="1240" w:bottom="1148" w:gutter="0" w:footer="0" w:header="0"/>
        </w:sectPr>
      </w:pPr>
    </w:p>
    <w:p>
      <w:pPr>
        <w:spacing w:after="0" w:line="263" w:lineRule="exact"/>
        <w:rPr>
          <w:sz w:val="20"/>
          <w:szCs w:val="20"/>
          <w:color w:val="auto"/>
        </w:rPr>
      </w:pPr>
    </w:p>
    <w:p>
      <w:pPr>
        <w:spacing w:after="0"/>
        <w:rPr>
          <w:sz w:val="20"/>
          <w:szCs w:val="20"/>
          <w:color w:val="auto"/>
        </w:rPr>
      </w:pPr>
      <w:r>
        <w:rPr>
          <w:rFonts w:ascii="Arial" w:cs="Arial" w:eastAsia="Arial" w:hAnsi="Arial"/>
          <w:sz w:val="19"/>
          <w:szCs w:val="19"/>
          <w:color w:val="auto"/>
        </w:rPr>
        <w:t>23</w:t>
      </w:r>
    </w:p>
    <w:p>
      <w:pPr>
        <w:sectPr>
          <w:pgSz w:w="11900" w:h="16838" w:orient="portrait"/>
          <w:cols w:equalWidth="0" w:num="1">
            <w:col w:w="220"/>
          </w:cols>
          <w:pgMar w:left="10440" w:top="1361" w:right="1240" w:bottom="1148" w:gutter="0" w:footer="0" w:header="0"/>
          <w:type w:val="continuous"/>
        </w:sectPr>
      </w:pPr>
    </w:p>
    <w:bookmarkStart w:id="26" w:name="page27"/>
    <w:bookmarkEnd w:id="26"/>
    <w:p>
      <w:pPr>
        <w:spacing w:after="0"/>
        <w:rPr>
          <w:sz w:val="20"/>
          <w:szCs w:val="20"/>
          <w:color w:val="auto"/>
        </w:rPr>
      </w:pPr>
      <w:r>
        <w:rPr>
          <w:rFonts w:ascii="Arial" w:cs="Arial" w:eastAsia="Arial" w:hAnsi="Arial"/>
          <w:sz w:val="20"/>
          <w:szCs w:val="20"/>
          <w:b w:val="1"/>
          <w:bCs w:val="1"/>
          <w:color w:val="auto"/>
        </w:rPr>
        <w:t>ГОСТ Р 53328—2009</w:t>
      </w:r>
    </w:p>
    <w:p>
      <w:pPr>
        <w:spacing w:after="0" w:line="339" w:lineRule="exact"/>
        <w:rPr>
          <w:sz w:val="20"/>
          <w:szCs w:val="20"/>
          <w:color w:val="auto"/>
        </w:rPr>
      </w:pPr>
    </w:p>
    <w:p>
      <w:pPr>
        <w:jc w:val="both"/>
        <w:spacing w:after="0" w:line="272" w:lineRule="auto"/>
        <w:rPr>
          <w:sz w:val="20"/>
          <w:szCs w:val="20"/>
          <w:color w:val="auto"/>
        </w:rPr>
      </w:pPr>
      <w:r>
        <w:rPr>
          <w:rFonts w:ascii="Arial" w:cs="Arial" w:eastAsia="Arial" w:hAnsi="Arial"/>
          <w:sz w:val="19"/>
          <w:szCs w:val="19"/>
          <w:color w:val="auto"/>
        </w:rPr>
        <w:t>толщина покрытия — в соответствии с климатическим исполнением изделия и категорией размещения деталей по ГОСТ 15150, блеск покрытия — в соответствии с нормативной документацией на конкретную модель, шероховатость покрытия — гладкое, цвет покрытия — естественный цвет осажденного хрома.</w:t>
      </w:r>
    </w:p>
    <w:p>
      <w:pPr>
        <w:jc w:val="both"/>
        <w:ind w:firstLine="461"/>
        <w:spacing w:after="0" w:line="250" w:lineRule="auto"/>
        <w:tabs>
          <w:tab w:leader="none" w:pos="1183" w:val="left"/>
        </w:tabs>
        <w:numPr>
          <w:ilvl w:val="0"/>
          <w:numId w:val="73"/>
        </w:numPr>
        <w:rPr>
          <w:rFonts w:ascii="Arial" w:cs="Arial" w:eastAsia="Arial" w:hAnsi="Arial"/>
          <w:sz w:val="20"/>
          <w:szCs w:val="20"/>
          <w:color w:val="auto"/>
        </w:rPr>
      </w:pPr>
      <w:r>
        <w:rPr>
          <w:rFonts w:ascii="Arial" w:cs="Arial" w:eastAsia="Arial" w:hAnsi="Arial"/>
          <w:sz w:val="20"/>
          <w:szCs w:val="20"/>
          <w:color w:val="auto"/>
        </w:rPr>
        <w:t>Смазочные материалы для агрегатов и узлов ПА должны выбираться предпочтительно из числа применяемых для обслуживания базового шасси.</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Узлы трения, требующие в процессе эксплуатации периодического восстановления или добав-ления смазочного материала, должны иметь устройства (масленки и т. п.), позволяющие проводить смазку без разборки или демонтажа узла или соседних агрегатов.</w:t>
      </w:r>
    </w:p>
    <w:p>
      <w:pPr>
        <w:spacing w:after="0" w:line="1" w:lineRule="exact"/>
        <w:rPr>
          <w:rFonts w:ascii="Arial" w:cs="Arial" w:eastAsia="Arial" w:hAnsi="Arial"/>
          <w:sz w:val="20"/>
          <w:szCs w:val="20"/>
          <w:color w:val="auto"/>
        </w:rPr>
      </w:pPr>
    </w:p>
    <w:p>
      <w:pPr>
        <w:jc w:val="both"/>
        <w:ind w:firstLine="461"/>
        <w:spacing w:after="0" w:line="250" w:lineRule="auto"/>
        <w:tabs>
          <w:tab w:leader="none" w:pos="1171" w:val="left"/>
        </w:tabs>
        <w:numPr>
          <w:ilvl w:val="0"/>
          <w:numId w:val="73"/>
        </w:numPr>
        <w:rPr>
          <w:rFonts w:ascii="Arial" w:cs="Arial" w:eastAsia="Arial" w:hAnsi="Arial"/>
          <w:sz w:val="20"/>
          <w:szCs w:val="20"/>
          <w:color w:val="auto"/>
        </w:rPr>
      </w:pPr>
      <w:r>
        <w:rPr>
          <w:rFonts w:ascii="Arial" w:cs="Arial" w:eastAsia="Arial" w:hAnsi="Arial"/>
          <w:sz w:val="20"/>
          <w:szCs w:val="20"/>
          <w:color w:val="auto"/>
        </w:rPr>
        <w:t>На ПА климатического исполнения ХЛ по ГОСТ 15150 должны применяться топливосма-зывающие материалы и эксплуатационные жидкости в исполнении «Арктика».</w:t>
      </w:r>
    </w:p>
    <w:p>
      <w:pPr>
        <w:jc w:val="both"/>
        <w:ind w:firstLine="461"/>
        <w:spacing w:after="0" w:line="263" w:lineRule="auto"/>
        <w:tabs>
          <w:tab w:leader="none" w:pos="1163" w:val="left"/>
        </w:tabs>
        <w:numPr>
          <w:ilvl w:val="0"/>
          <w:numId w:val="73"/>
        </w:numPr>
        <w:rPr>
          <w:rFonts w:ascii="Arial" w:cs="Arial" w:eastAsia="Arial" w:hAnsi="Arial"/>
          <w:sz w:val="19"/>
          <w:szCs w:val="19"/>
          <w:color w:val="auto"/>
        </w:rPr>
      </w:pPr>
      <w:r>
        <w:rPr>
          <w:rFonts w:ascii="Arial" w:cs="Arial" w:eastAsia="Arial" w:hAnsi="Arial"/>
          <w:sz w:val="19"/>
          <w:szCs w:val="19"/>
          <w:color w:val="auto"/>
        </w:rPr>
        <w:t>Узлы и детали с неудобной для зачаливания конфигурацией и массой более 20 кг (отсеки кузова и т. п.) должны иметь грузоподъемные элементы (отверстия, захваты, проушины и т. п.).</w:t>
      </w:r>
    </w:p>
    <w:p>
      <w:pPr>
        <w:spacing w:after="0" w:line="1" w:lineRule="exact"/>
        <w:rPr>
          <w:rFonts w:ascii="Arial" w:cs="Arial" w:eastAsia="Arial" w:hAnsi="Arial"/>
          <w:sz w:val="19"/>
          <w:szCs w:val="19"/>
          <w:color w:val="auto"/>
        </w:rPr>
      </w:pPr>
    </w:p>
    <w:p>
      <w:pPr>
        <w:jc w:val="both"/>
        <w:ind w:firstLine="461"/>
        <w:spacing w:after="0" w:line="250" w:lineRule="auto"/>
        <w:tabs>
          <w:tab w:leader="none" w:pos="1195" w:val="left"/>
        </w:tabs>
        <w:numPr>
          <w:ilvl w:val="0"/>
          <w:numId w:val="73"/>
        </w:numPr>
        <w:rPr>
          <w:rFonts w:ascii="Arial" w:cs="Arial" w:eastAsia="Arial" w:hAnsi="Arial"/>
          <w:sz w:val="20"/>
          <w:szCs w:val="20"/>
          <w:color w:val="auto"/>
        </w:rPr>
      </w:pPr>
      <w:r>
        <w:rPr>
          <w:rFonts w:ascii="Arial" w:cs="Arial" w:eastAsia="Arial" w:hAnsi="Arial"/>
          <w:sz w:val="20"/>
          <w:szCs w:val="20"/>
          <w:color w:val="auto"/>
        </w:rPr>
        <w:t>Конструкция ПА должна обеспечивать возможность ремонта по агрегатному методу, а также удобство монтажных и ремонтных работ.</w:t>
      </w:r>
    </w:p>
    <w:p>
      <w:pPr>
        <w:jc w:val="both"/>
        <w:ind w:firstLine="454"/>
        <w:spacing w:after="0" w:line="260" w:lineRule="auto"/>
        <w:rPr>
          <w:rFonts w:ascii="Arial" w:cs="Arial" w:eastAsia="Arial" w:hAnsi="Arial"/>
          <w:sz w:val="20"/>
          <w:szCs w:val="20"/>
          <w:color w:val="auto"/>
        </w:rPr>
      </w:pPr>
      <w:r>
        <w:rPr>
          <w:rFonts w:ascii="Arial" w:cs="Arial" w:eastAsia="Arial" w:hAnsi="Arial"/>
          <w:sz w:val="20"/>
          <w:szCs w:val="20"/>
          <w:color w:val="auto"/>
        </w:rPr>
        <w:t>При создании ПА должны по возможности применяться унифицированные комплектующие из-делия, узлы, агрегаты и механизмы.</w:t>
      </w:r>
    </w:p>
    <w:p>
      <w:pPr>
        <w:spacing w:after="0" w:line="183"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5.14 Требования надежности</w:t>
      </w:r>
    </w:p>
    <w:p>
      <w:pPr>
        <w:spacing w:after="0" w:line="125" w:lineRule="exact"/>
        <w:rPr>
          <w:sz w:val="20"/>
          <w:szCs w:val="20"/>
          <w:color w:val="auto"/>
        </w:rPr>
      </w:pPr>
    </w:p>
    <w:p>
      <w:pPr>
        <w:jc w:val="both"/>
        <w:ind w:firstLine="461"/>
        <w:spacing w:after="0" w:line="262" w:lineRule="auto"/>
        <w:tabs>
          <w:tab w:leader="none" w:pos="1084" w:val="left"/>
        </w:tabs>
        <w:numPr>
          <w:ilvl w:val="0"/>
          <w:numId w:val="74"/>
        </w:numPr>
        <w:rPr>
          <w:rFonts w:ascii="Arial" w:cs="Arial" w:eastAsia="Arial" w:hAnsi="Arial"/>
          <w:sz w:val="20"/>
          <w:szCs w:val="20"/>
          <w:color w:val="auto"/>
        </w:rPr>
      </w:pPr>
      <w:r>
        <w:rPr>
          <w:rFonts w:ascii="Arial" w:cs="Arial" w:eastAsia="Arial" w:hAnsi="Arial"/>
          <w:sz w:val="20"/>
          <w:szCs w:val="20"/>
          <w:color w:val="auto"/>
        </w:rPr>
        <w:t>Надежность ПА должна характеризоваться по ГОСТ 27.002 следующими показателями безотказности и долговечности:</w:t>
      </w:r>
    </w:p>
    <w:p>
      <w:pPr>
        <w:spacing w:after="0" w:line="1" w:lineRule="exact"/>
        <w:rPr>
          <w:rFonts w:ascii="Arial" w:cs="Arial" w:eastAsia="Arial" w:hAnsi="Arial"/>
          <w:sz w:val="20"/>
          <w:szCs w:val="20"/>
          <w:color w:val="auto"/>
        </w:rPr>
      </w:pPr>
    </w:p>
    <w:p>
      <w:pPr>
        <w:jc w:val="both"/>
        <w:ind w:left="460" w:right="600"/>
        <w:spacing w:after="0" w:line="263" w:lineRule="auto"/>
        <w:rPr>
          <w:rFonts w:ascii="Arial" w:cs="Arial" w:eastAsia="Arial" w:hAnsi="Arial"/>
          <w:sz w:val="20"/>
          <w:szCs w:val="20"/>
          <w:color w:val="auto"/>
        </w:rPr>
      </w:pPr>
      <w:r>
        <w:rPr>
          <w:rFonts w:ascii="Arial" w:cs="Arial" w:eastAsia="Arial" w:hAnsi="Arial"/>
          <w:sz w:val="19"/>
          <w:szCs w:val="19"/>
          <w:color w:val="auto"/>
        </w:rPr>
        <w:t>- гамма-процентная (</w:t>
      </w:r>
      <w:r>
        <w:rPr>
          <w:rFonts w:ascii="Arial" w:cs="Arial" w:eastAsia="Arial" w:hAnsi="Arial"/>
          <w:sz w:val="19"/>
          <w:szCs w:val="19"/>
          <w:i w:val="1"/>
          <w:iCs w:val="1"/>
          <w:color w:val="auto"/>
        </w:rPr>
        <w:t>Y</w:t>
      </w:r>
      <w:r>
        <w:rPr>
          <w:rFonts w:ascii="Arial" w:cs="Arial" w:eastAsia="Arial" w:hAnsi="Arial"/>
          <w:sz w:val="19"/>
          <w:szCs w:val="19"/>
          <w:color w:val="auto"/>
        </w:rPr>
        <w:t xml:space="preserve"> = 80 %) наработка специальных агрегатов и их привода до отказа; - гамма-процентный (</w:t>
      </w:r>
      <w:r>
        <w:rPr>
          <w:rFonts w:ascii="Arial" w:cs="Arial" w:eastAsia="Arial" w:hAnsi="Arial"/>
          <w:sz w:val="19"/>
          <w:szCs w:val="19"/>
          <w:i w:val="1"/>
          <w:iCs w:val="1"/>
          <w:color w:val="auto"/>
        </w:rPr>
        <w:t>Y</w:t>
      </w:r>
      <w:r>
        <w:rPr>
          <w:rFonts w:ascii="Arial" w:cs="Arial" w:eastAsia="Arial" w:hAnsi="Arial"/>
          <w:sz w:val="19"/>
          <w:szCs w:val="19"/>
          <w:color w:val="auto"/>
        </w:rPr>
        <w:t xml:space="preserve"> = 80 %) ресурс агрегатов ПА до первого капитального ремонта;</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 полный средний срок службы до списания.</w:t>
      </w:r>
    </w:p>
    <w:p>
      <w:pPr>
        <w:spacing w:after="0" w:line="10" w:lineRule="exact"/>
        <w:rPr>
          <w:rFonts w:ascii="Arial" w:cs="Arial" w:eastAsia="Arial" w:hAnsi="Arial"/>
          <w:sz w:val="20"/>
          <w:szCs w:val="20"/>
          <w:color w:val="auto"/>
        </w:rPr>
      </w:pPr>
    </w:p>
    <w:p>
      <w:pPr>
        <w:jc w:val="both"/>
        <w:ind w:left="1080" w:hanging="619"/>
        <w:spacing w:after="0"/>
        <w:tabs>
          <w:tab w:leader="none" w:pos="1080" w:val="left"/>
        </w:tabs>
        <w:numPr>
          <w:ilvl w:val="0"/>
          <w:numId w:val="74"/>
        </w:numPr>
        <w:rPr>
          <w:rFonts w:ascii="Arial" w:cs="Arial" w:eastAsia="Arial" w:hAnsi="Arial"/>
          <w:sz w:val="20"/>
          <w:szCs w:val="20"/>
          <w:color w:val="auto"/>
        </w:rPr>
      </w:pPr>
      <w:r>
        <w:rPr>
          <w:rFonts w:ascii="Arial" w:cs="Arial" w:eastAsia="Arial" w:hAnsi="Arial"/>
          <w:sz w:val="20"/>
          <w:szCs w:val="20"/>
          <w:color w:val="auto"/>
        </w:rPr>
        <w:t>Гамма-процентная (</w:t>
      </w:r>
      <w:r>
        <w:rPr>
          <w:rFonts w:ascii="Arial" w:cs="Arial" w:eastAsia="Arial" w:hAnsi="Arial"/>
          <w:sz w:val="20"/>
          <w:szCs w:val="20"/>
          <w:i w:val="1"/>
          <w:iCs w:val="1"/>
          <w:color w:val="auto"/>
        </w:rPr>
        <w:t>Y</w:t>
      </w:r>
      <w:r>
        <w:rPr>
          <w:rFonts w:ascii="Arial" w:cs="Arial" w:eastAsia="Arial" w:hAnsi="Arial"/>
          <w:sz w:val="20"/>
          <w:szCs w:val="20"/>
          <w:color w:val="auto"/>
        </w:rPr>
        <w:t xml:space="preserve"> = 80 %) наработка пожарного насоса и его привода до отказа, не</w:t>
      </w:r>
    </w:p>
    <w:p>
      <w:pPr>
        <w:spacing w:after="0" w:line="1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менее:</w:t>
      </w:r>
    </w:p>
    <w:p>
      <w:pPr>
        <w:spacing w:after="0" w:line="10" w:lineRule="exact"/>
        <w:rPr>
          <w:rFonts w:ascii="Arial" w:cs="Arial" w:eastAsia="Arial" w:hAnsi="Arial"/>
          <w:sz w:val="20"/>
          <w:szCs w:val="20"/>
          <w:color w:val="auto"/>
        </w:rPr>
      </w:pPr>
    </w:p>
    <w:p>
      <w:pPr>
        <w:jc w:val="both"/>
        <w:ind w:left="460" w:right="5500"/>
        <w:spacing w:after="0" w:line="250" w:lineRule="auto"/>
        <w:rPr>
          <w:rFonts w:ascii="Arial" w:cs="Arial" w:eastAsia="Arial" w:hAnsi="Arial"/>
          <w:sz w:val="20"/>
          <w:szCs w:val="20"/>
          <w:color w:val="auto"/>
        </w:rPr>
      </w:pPr>
      <w:r>
        <w:rPr>
          <w:rFonts w:ascii="Arial" w:cs="Arial" w:eastAsia="Arial" w:hAnsi="Arial"/>
          <w:sz w:val="20"/>
          <w:szCs w:val="20"/>
          <w:color w:val="auto"/>
        </w:rPr>
        <w:t>- 150 ч — для насоса типа ПН-40 УВ; - 200 ч — для насоса типа НЦП.</w:t>
      </w:r>
    </w:p>
    <w:p>
      <w:pPr>
        <w:jc w:val="both"/>
        <w:ind w:firstLine="461"/>
        <w:spacing w:after="0" w:line="250" w:lineRule="auto"/>
        <w:tabs>
          <w:tab w:leader="none" w:pos="1080" w:val="left"/>
        </w:tabs>
        <w:numPr>
          <w:ilvl w:val="0"/>
          <w:numId w:val="74"/>
        </w:numPr>
        <w:rPr>
          <w:rFonts w:ascii="Arial" w:cs="Arial" w:eastAsia="Arial" w:hAnsi="Arial"/>
          <w:sz w:val="20"/>
          <w:szCs w:val="20"/>
          <w:color w:val="auto"/>
        </w:rPr>
      </w:pPr>
      <w:r>
        <w:rPr>
          <w:rFonts w:ascii="Arial" w:cs="Arial" w:eastAsia="Arial" w:hAnsi="Arial"/>
          <w:sz w:val="20"/>
          <w:szCs w:val="20"/>
          <w:color w:val="auto"/>
        </w:rPr>
        <w:t>Гамма-процентная (</w:t>
      </w:r>
      <w:r>
        <w:rPr>
          <w:rFonts w:ascii="Arial" w:cs="Arial" w:eastAsia="Arial" w:hAnsi="Arial"/>
          <w:sz w:val="20"/>
          <w:szCs w:val="20"/>
          <w:i w:val="1"/>
          <w:iCs w:val="1"/>
          <w:color w:val="auto"/>
        </w:rPr>
        <w:t>Y</w:t>
      </w:r>
      <w:r>
        <w:rPr>
          <w:rFonts w:ascii="Arial" w:cs="Arial" w:eastAsia="Arial" w:hAnsi="Arial"/>
          <w:sz w:val="20"/>
          <w:szCs w:val="20"/>
          <w:color w:val="auto"/>
        </w:rPr>
        <w:t xml:space="preserve"> = 80 %) наработка до отказа огнетушащей порошковой установки (с пневматическим приводом) — не менее 70 срабатываний.</w:t>
      </w:r>
    </w:p>
    <w:p>
      <w:pPr>
        <w:jc w:val="both"/>
        <w:ind w:firstLine="461"/>
        <w:spacing w:after="0" w:line="250" w:lineRule="auto"/>
        <w:tabs>
          <w:tab w:leader="none" w:pos="1054" w:val="left"/>
        </w:tabs>
        <w:numPr>
          <w:ilvl w:val="0"/>
          <w:numId w:val="74"/>
        </w:numPr>
        <w:rPr>
          <w:rFonts w:ascii="Arial" w:cs="Arial" w:eastAsia="Arial" w:hAnsi="Arial"/>
          <w:sz w:val="20"/>
          <w:szCs w:val="20"/>
          <w:color w:val="auto"/>
        </w:rPr>
      </w:pPr>
      <w:r>
        <w:rPr>
          <w:rFonts w:ascii="Arial" w:cs="Arial" w:eastAsia="Arial" w:hAnsi="Arial"/>
          <w:sz w:val="20"/>
          <w:szCs w:val="20"/>
          <w:color w:val="auto"/>
        </w:rPr>
        <w:t>Гамма-процентная (</w:t>
      </w:r>
      <w:r>
        <w:rPr>
          <w:rFonts w:ascii="Arial" w:cs="Arial" w:eastAsia="Arial" w:hAnsi="Arial"/>
          <w:sz w:val="20"/>
          <w:szCs w:val="20"/>
          <w:i w:val="1"/>
          <w:iCs w:val="1"/>
          <w:color w:val="auto"/>
        </w:rPr>
        <w:t>Y</w:t>
      </w:r>
      <w:r>
        <w:rPr>
          <w:rFonts w:ascii="Arial" w:cs="Arial" w:eastAsia="Arial" w:hAnsi="Arial"/>
          <w:sz w:val="20"/>
          <w:szCs w:val="20"/>
          <w:color w:val="auto"/>
        </w:rPr>
        <w:t xml:space="preserve"> = 80 %) наработка вакуумной системы до отказа — не менее 450 ци-клов включений.</w:t>
      </w:r>
    </w:p>
    <w:p>
      <w:pPr>
        <w:jc w:val="both"/>
        <w:ind w:firstLine="461"/>
        <w:spacing w:after="0" w:line="250" w:lineRule="auto"/>
        <w:tabs>
          <w:tab w:leader="none" w:pos="1061" w:val="left"/>
        </w:tabs>
        <w:numPr>
          <w:ilvl w:val="0"/>
          <w:numId w:val="74"/>
        </w:numPr>
        <w:rPr>
          <w:rFonts w:ascii="Arial" w:cs="Arial" w:eastAsia="Arial" w:hAnsi="Arial"/>
          <w:sz w:val="20"/>
          <w:szCs w:val="20"/>
          <w:color w:val="auto"/>
        </w:rPr>
      </w:pPr>
      <w:r>
        <w:rPr>
          <w:rFonts w:ascii="Arial" w:cs="Arial" w:eastAsia="Arial" w:hAnsi="Arial"/>
          <w:sz w:val="20"/>
          <w:szCs w:val="20"/>
          <w:color w:val="auto"/>
        </w:rPr>
        <w:t>Гамма-процентный (</w:t>
      </w:r>
      <w:r>
        <w:rPr>
          <w:rFonts w:ascii="Arial" w:cs="Arial" w:eastAsia="Arial" w:hAnsi="Arial"/>
          <w:sz w:val="20"/>
          <w:szCs w:val="20"/>
          <w:i w:val="1"/>
          <w:iCs w:val="1"/>
          <w:color w:val="auto"/>
        </w:rPr>
        <w:t>Y</w:t>
      </w:r>
      <w:r>
        <w:rPr>
          <w:rFonts w:ascii="Arial" w:cs="Arial" w:eastAsia="Arial" w:hAnsi="Arial"/>
          <w:sz w:val="20"/>
          <w:szCs w:val="20"/>
          <w:color w:val="auto"/>
        </w:rPr>
        <w:t xml:space="preserve"> = 80 %) ресурс специальных агрегатов ПА до первого капитального ремонта — не менее 1500 ч.</w:t>
      </w:r>
    </w:p>
    <w:p>
      <w:pPr>
        <w:jc w:val="both"/>
        <w:ind w:firstLine="461"/>
        <w:spacing w:after="0" w:line="250" w:lineRule="auto"/>
        <w:tabs>
          <w:tab w:leader="none" w:pos="1061" w:val="left"/>
        </w:tabs>
        <w:numPr>
          <w:ilvl w:val="0"/>
          <w:numId w:val="74"/>
        </w:numPr>
        <w:rPr>
          <w:rFonts w:ascii="Arial" w:cs="Arial" w:eastAsia="Arial" w:hAnsi="Arial"/>
          <w:sz w:val="20"/>
          <w:szCs w:val="20"/>
          <w:color w:val="auto"/>
        </w:rPr>
      </w:pPr>
      <w:r>
        <w:rPr>
          <w:rFonts w:ascii="Arial" w:cs="Arial" w:eastAsia="Arial" w:hAnsi="Arial"/>
          <w:sz w:val="20"/>
          <w:szCs w:val="20"/>
          <w:color w:val="auto"/>
        </w:rPr>
        <w:t>Гамма-процентный (</w:t>
      </w:r>
      <w:r>
        <w:rPr>
          <w:rFonts w:ascii="Arial" w:cs="Arial" w:eastAsia="Arial" w:hAnsi="Arial"/>
          <w:sz w:val="20"/>
          <w:szCs w:val="20"/>
          <w:i w:val="1"/>
          <w:iCs w:val="1"/>
          <w:color w:val="auto"/>
        </w:rPr>
        <w:t>Y</w:t>
      </w:r>
      <w:r>
        <w:rPr>
          <w:rFonts w:ascii="Arial" w:cs="Arial" w:eastAsia="Arial" w:hAnsi="Arial"/>
          <w:sz w:val="20"/>
          <w:szCs w:val="20"/>
          <w:color w:val="auto"/>
        </w:rPr>
        <w:t xml:space="preserve"> = 80 %) ресурс огнетушащей порошковой установки (с пневматиче-ским приводом) до первого капитального ремонта — не менее 600 срабатываний.</w:t>
      </w:r>
    </w:p>
    <w:p>
      <w:pPr>
        <w:jc w:val="both"/>
        <w:ind w:firstLine="461"/>
        <w:spacing w:after="0" w:line="250" w:lineRule="auto"/>
        <w:tabs>
          <w:tab w:leader="none" w:pos="1058" w:val="left"/>
        </w:tabs>
        <w:numPr>
          <w:ilvl w:val="0"/>
          <w:numId w:val="74"/>
        </w:numPr>
        <w:rPr>
          <w:rFonts w:ascii="Arial" w:cs="Arial" w:eastAsia="Arial" w:hAnsi="Arial"/>
          <w:sz w:val="20"/>
          <w:szCs w:val="20"/>
          <w:color w:val="auto"/>
        </w:rPr>
      </w:pPr>
      <w:r>
        <w:rPr>
          <w:rFonts w:ascii="Arial" w:cs="Arial" w:eastAsia="Arial" w:hAnsi="Arial"/>
          <w:sz w:val="20"/>
          <w:szCs w:val="20"/>
          <w:color w:val="auto"/>
        </w:rPr>
        <w:t>Гамма-процентный (</w:t>
      </w:r>
      <w:r>
        <w:rPr>
          <w:rFonts w:ascii="Arial" w:cs="Arial" w:eastAsia="Arial" w:hAnsi="Arial"/>
          <w:sz w:val="20"/>
          <w:szCs w:val="20"/>
          <w:i w:val="1"/>
          <w:iCs w:val="1"/>
          <w:color w:val="auto"/>
        </w:rPr>
        <w:t>Y</w:t>
      </w:r>
      <w:r>
        <w:rPr>
          <w:rFonts w:ascii="Arial" w:cs="Arial" w:eastAsia="Arial" w:hAnsi="Arial"/>
          <w:sz w:val="20"/>
          <w:szCs w:val="20"/>
          <w:color w:val="auto"/>
        </w:rPr>
        <w:t xml:space="preserve"> = 80 %) ресурс вакуумной системы, выполненной на базе струйного насоса (газоструя), вакуумного затвора на пожарном насосе и соединительного трубопровода, до первого капитального ремонта должен быть не менее 3000 циклов включений.</w:t>
      </w:r>
    </w:p>
    <w:p>
      <w:pPr>
        <w:spacing w:after="0" w:line="1" w:lineRule="exact"/>
        <w:rPr>
          <w:rFonts w:ascii="Arial" w:cs="Arial" w:eastAsia="Arial" w:hAnsi="Arial"/>
          <w:sz w:val="20"/>
          <w:szCs w:val="20"/>
          <w:color w:val="auto"/>
        </w:rPr>
      </w:pPr>
    </w:p>
    <w:p>
      <w:pPr>
        <w:jc w:val="both"/>
        <w:ind w:left="1080" w:hanging="619"/>
        <w:spacing w:after="0"/>
        <w:tabs>
          <w:tab w:leader="none" w:pos="1080" w:val="left"/>
        </w:tabs>
        <w:numPr>
          <w:ilvl w:val="0"/>
          <w:numId w:val="74"/>
        </w:numPr>
        <w:rPr>
          <w:rFonts w:ascii="Arial" w:cs="Arial" w:eastAsia="Arial" w:hAnsi="Arial"/>
          <w:sz w:val="20"/>
          <w:szCs w:val="20"/>
          <w:color w:val="auto"/>
        </w:rPr>
      </w:pPr>
      <w:r>
        <w:rPr>
          <w:rFonts w:ascii="Arial" w:cs="Arial" w:eastAsia="Arial" w:hAnsi="Arial"/>
          <w:sz w:val="20"/>
          <w:szCs w:val="20"/>
          <w:color w:val="auto"/>
        </w:rPr>
        <w:t>Срок службы ПА до списания — 10 лет с момента ввода в эксплуатацию.</w:t>
      </w:r>
    </w:p>
    <w:p>
      <w:pPr>
        <w:spacing w:after="0" w:line="212"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5.15 Комплектность</w:t>
      </w:r>
    </w:p>
    <w:p>
      <w:pPr>
        <w:spacing w:after="0" w:line="125" w:lineRule="exact"/>
        <w:rPr>
          <w:sz w:val="20"/>
          <w:szCs w:val="20"/>
          <w:color w:val="auto"/>
        </w:rPr>
      </w:pPr>
    </w:p>
    <w:p>
      <w:pPr>
        <w:ind w:left="460"/>
        <w:spacing w:after="0"/>
        <w:rPr>
          <w:sz w:val="20"/>
          <w:szCs w:val="20"/>
          <w:color w:val="auto"/>
        </w:rPr>
      </w:pPr>
      <w:r>
        <w:rPr>
          <w:rFonts w:ascii="Arial" w:cs="Arial" w:eastAsia="Arial" w:hAnsi="Arial"/>
          <w:sz w:val="20"/>
          <w:szCs w:val="20"/>
          <w:color w:val="auto"/>
        </w:rPr>
        <w:t>5.15.1 ПА должны состоять из основных частей согласно п. 5.3.1.</w:t>
      </w:r>
    </w:p>
    <w:p>
      <w:pPr>
        <w:spacing w:after="0" w:line="33"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Автомобили, укомплектованные комбинированными насосами, должны иметь одну или две ру-кавные катушки с запасом рукавов высокого давления не менее 60 м каждая.</w:t>
      </w:r>
    </w:p>
    <w:p>
      <w:pPr>
        <w:spacing w:after="0" w:line="1" w:lineRule="exact"/>
        <w:rPr>
          <w:sz w:val="20"/>
          <w:szCs w:val="20"/>
          <w:color w:val="auto"/>
        </w:rPr>
      </w:pPr>
    </w:p>
    <w:p>
      <w:pPr>
        <w:jc w:val="both"/>
        <w:ind w:firstLine="461"/>
        <w:spacing w:after="0" w:line="263" w:lineRule="auto"/>
        <w:tabs>
          <w:tab w:leader="none" w:pos="1063" w:val="left"/>
        </w:tabs>
        <w:numPr>
          <w:ilvl w:val="1"/>
          <w:numId w:val="75"/>
        </w:numPr>
        <w:rPr>
          <w:rFonts w:ascii="Arial" w:cs="Arial" w:eastAsia="Arial" w:hAnsi="Arial"/>
          <w:sz w:val="19"/>
          <w:szCs w:val="19"/>
          <w:color w:val="auto"/>
        </w:rPr>
      </w:pPr>
      <w:r>
        <w:rPr>
          <w:rFonts w:ascii="Arial" w:cs="Arial" w:eastAsia="Arial" w:hAnsi="Arial"/>
          <w:sz w:val="19"/>
          <w:szCs w:val="19"/>
          <w:color w:val="auto"/>
        </w:rPr>
        <w:t>ПА должны быть укомплектованы ПТВ в соответствии с действующими Нормами табель-ной положенности и нормативно-технической документацией на конкретную модель. Окончательная номенклатура комплектующего оборудования определяется заказчиком при поставке.</w:t>
      </w:r>
    </w:p>
    <w:p>
      <w:pPr>
        <w:spacing w:after="0" w:line="1" w:lineRule="exact"/>
        <w:rPr>
          <w:rFonts w:ascii="Arial" w:cs="Arial" w:eastAsia="Arial" w:hAnsi="Arial"/>
          <w:sz w:val="19"/>
          <w:szCs w:val="19"/>
          <w:color w:val="auto"/>
        </w:rPr>
      </w:pPr>
    </w:p>
    <w:p>
      <w:pPr>
        <w:jc w:val="both"/>
        <w:ind w:firstLine="454"/>
        <w:spacing w:after="0" w:line="250" w:lineRule="auto"/>
        <w:rPr>
          <w:rFonts w:ascii="Arial" w:cs="Arial" w:eastAsia="Arial" w:hAnsi="Arial"/>
          <w:sz w:val="19"/>
          <w:szCs w:val="19"/>
          <w:color w:val="auto"/>
        </w:rPr>
      </w:pPr>
      <w:r>
        <w:rPr>
          <w:rFonts w:ascii="Arial" w:cs="Arial" w:eastAsia="Arial" w:hAnsi="Arial"/>
          <w:sz w:val="20"/>
          <w:szCs w:val="20"/>
          <w:color w:val="auto"/>
        </w:rPr>
        <w:t>Общая масса предлагаемого к размещению на ПА пожарно-технического вооружения не должна находиться в противоречии с требованиями п. 5.1.1.</w:t>
      </w:r>
    </w:p>
    <w:p>
      <w:pPr>
        <w:jc w:val="both"/>
        <w:ind w:firstLine="461"/>
        <w:spacing w:after="0" w:line="278" w:lineRule="auto"/>
        <w:tabs>
          <w:tab w:leader="none" w:pos="1051" w:val="left"/>
        </w:tabs>
        <w:numPr>
          <w:ilvl w:val="1"/>
          <w:numId w:val="75"/>
        </w:numPr>
        <w:rPr>
          <w:rFonts w:ascii="Arial" w:cs="Arial" w:eastAsia="Arial" w:hAnsi="Arial"/>
          <w:sz w:val="18"/>
          <w:szCs w:val="18"/>
          <w:color w:val="auto"/>
        </w:rPr>
      </w:pPr>
      <w:r>
        <w:rPr>
          <w:rFonts w:ascii="Arial" w:cs="Arial" w:eastAsia="Arial" w:hAnsi="Arial"/>
          <w:sz w:val="18"/>
          <w:szCs w:val="18"/>
          <w:color w:val="auto"/>
        </w:rPr>
        <w:t>ПА должны быть укомплектованы (или должны быть предусмотрены места для размещения) снаряжением для защиты личного состава от воздействия опасных факторов пожара (теплоотражательные</w:t>
      </w:r>
    </w:p>
    <w:p>
      <w:pPr>
        <w:jc w:val="both"/>
        <w:ind w:left="160" w:hanging="153"/>
        <w:spacing w:after="0"/>
        <w:tabs>
          <w:tab w:leader="none" w:pos="160" w:val="left"/>
        </w:tabs>
        <w:numPr>
          <w:ilvl w:val="0"/>
          <w:numId w:val="75"/>
        </w:numPr>
        <w:rPr>
          <w:rFonts w:ascii="Arial" w:cs="Arial" w:eastAsia="Arial" w:hAnsi="Arial"/>
          <w:sz w:val="20"/>
          <w:szCs w:val="20"/>
          <w:color w:val="auto"/>
        </w:rPr>
      </w:pPr>
      <w:r>
        <w:rPr>
          <w:rFonts w:ascii="Arial" w:cs="Arial" w:eastAsia="Arial" w:hAnsi="Arial"/>
          <w:sz w:val="20"/>
          <w:szCs w:val="20"/>
          <w:color w:val="auto"/>
        </w:rPr>
        <w:t>противорадиационные костюмы, средства индивидуальной защиты органов дыхания и др.).</w:t>
      </w:r>
    </w:p>
    <w:p>
      <w:pPr>
        <w:spacing w:after="0" w:line="10" w:lineRule="exact"/>
        <w:rPr>
          <w:rFonts w:ascii="Arial" w:cs="Arial" w:eastAsia="Arial" w:hAnsi="Arial"/>
          <w:sz w:val="20"/>
          <w:szCs w:val="20"/>
          <w:color w:val="auto"/>
        </w:rPr>
      </w:pPr>
    </w:p>
    <w:p>
      <w:pPr>
        <w:jc w:val="both"/>
        <w:ind w:left="1060" w:hanging="599"/>
        <w:spacing w:after="0"/>
        <w:tabs>
          <w:tab w:leader="none" w:pos="1060" w:val="left"/>
        </w:tabs>
        <w:numPr>
          <w:ilvl w:val="1"/>
          <w:numId w:val="76"/>
        </w:numPr>
        <w:rPr>
          <w:rFonts w:ascii="Arial" w:cs="Arial" w:eastAsia="Arial" w:hAnsi="Arial"/>
          <w:sz w:val="20"/>
          <w:szCs w:val="20"/>
          <w:color w:val="auto"/>
        </w:rPr>
      </w:pPr>
      <w:r>
        <w:rPr>
          <w:rFonts w:ascii="Arial" w:cs="Arial" w:eastAsia="Arial" w:hAnsi="Arial"/>
          <w:sz w:val="20"/>
          <w:szCs w:val="20"/>
          <w:color w:val="auto"/>
        </w:rPr>
        <w:t>В комплект поставки ПА должны входить:</w:t>
      </w:r>
    </w:p>
    <w:p>
      <w:pPr>
        <w:sectPr>
          <w:pgSz w:w="11900" w:h="16838" w:orient="portrait"/>
          <w:cols w:equalWidth="0" w:num="1">
            <w:col w:w="9420"/>
          </w:cols>
          <w:pgMar w:left="1240" w:top="1361" w:right="1240" w:bottom="1148" w:gutter="0" w:footer="0" w:header="0"/>
        </w:sectPr>
      </w:pPr>
    </w:p>
    <w:p>
      <w:pPr>
        <w:spacing w:after="0" w:line="331" w:lineRule="exact"/>
        <w:rPr>
          <w:sz w:val="20"/>
          <w:szCs w:val="20"/>
          <w:color w:val="auto"/>
        </w:rPr>
      </w:pPr>
    </w:p>
    <w:p>
      <w:pPr>
        <w:spacing w:after="0"/>
        <w:rPr>
          <w:sz w:val="20"/>
          <w:szCs w:val="20"/>
          <w:color w:val="auto"/>
        </w:rPr>
      </w:pPr>
      <w:r>
        <w:rPr>
          <w:rFonts w:ascii="Arial" w:cs="Arial" w:eastAsia="Arial" w:hAnsi="Arial"/>
          <w:sz w:val="19"/>
          <w:szCs w:val="19"/>
          <w:color w:val="auto"/>
        </w:rPr>
        <w:t>24</w:t>
      </w:r>
    </w:p>
    <w:p>
      <w:pPr>
        <w:sectPr>
          <w:pgSz w:w="11900" w:h="16838" w:orient="portrait"/>
          <w:cols w:equalWidth="0" w:num="1">
            <w:col w:w="220"/>
          </w:cols>
          <w:pgMar w:left="1240" w:top="1361" w:right="10440" w:bottom="1148" w:gutter="0" w:footer="0" w:header="0"/>
          <w:type w:val="continuous"/>
        </w:sectPr>
      </w:pPr>
    </w:p>
    <w:bookmarkStart w:id="27" w:name="page28"/>
    <w:bookmarkEnd w:id="27"/>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50" w:lineRule="exact"/>
        <w:rPr>
          <w:sz w:val="20"/>
          <w:szCs w:val="20"/>
          <w:color w:val="auto"/>
        </w:rPr>
      </w:pPr>
    </w:p>
    <w:p>
      <w:pPr>
        <w:jc w:val="both"/>
        <w:ind w:firstLine="454"/>
        <w:spacing w:after="0" w:line="256" w:lineRule="auto"/>
        <w:rPr>
          <w:sz w:val="20"/>
          <w:szCs w:val="20"/>
          <w:color w:val="auto"/>
        </w:rPr>
      </w:pPr>
      <w:r>
        <w:rPr>
          <w:rFonts w:ascii="Arial" w:cs="Arial" w:eastAsia="Arial" w:hAnsi="Arial"/>
          <w:sz w:val="20"/>
          <w:szCs w:val="20"/>
          <w:color w:val="auto"/>
        </w:rPr>
        <w:t>формуляр, руководство по эксплуатации, инструкция по монтажу, пуску, регулированию и обкатке в соответствии с ГОСТ 2.601, паспорта, сертификаты и другая документация на ПТВ и оборудование, а также инструмент, принадлежности (аптечка, огнетушители, противооткатные упоры и т. п.) в соответствии с нормативно-технической документацией на конкретную модель;</w:t>
      </w:r>
    </w:p>
    <w:p>
      <w:pPr>
        <w:spacing w:after="0" w:line="2"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ремонтная документация по ГОСТ 2.602 для ПА, освоение производства которых закончено в соответствии с ГОСТ Р 15.201 (по требованию потребителя).</w:t>
      </w:r>
    </w:p>
    <w:p>
      <w:pPr>
        <w:spacing w:after="0" w:line="1" w:lineRule="exact"/>
        <w:rPr>
          <w:sz w:val="20"/>
          <w:szCs w:val="20"/>
          <w:color w:val="auto"/>
        </w:rPr>
      </w:pPr>
    </w:p>
    <w:p>
      <w:pPr>
        <w:jc w:val="both"/>
        <w:ind w:firstLine="454"/>
        <w:spacing w:after="0" w:line="260" w:lineRule="auto"/>
        <w:rPr>
          <w:sz w:val="20"/>
          <w:szCs w:val="20"/>
          <w:color w:val="auto"/>
        </w:rPr>
      </w:pPr>
      <w:r>
        <w:rPr>
          <w:rFonts w:ascii="Arial" w:cs="Arial" w:eastAsia="Arial" w:hAnsi="Arial"/>
          <w:sz w:val="20"/>
          <w:szCs w:val="20"/>
          <w:color w:val="auto"/>
        </w:rPr>
        <w:t>В состав сопроводительной документации, поставляемой заказчику, должны входить документы, необходимые для регистрации ПА в территориальных органах безопасности движения.</w:t>
      </w:r>
    </w:p>
    <w:p>
      <w:pPr>
        <w:spacing w:after="0" w:line="183"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5.16 Маркировка</w:t>
      </w:r>
    </w:p>
    <w:p>
      <w:pPr>
        <w:spacing w:after="0" w:line="125" w:lineRule="exact"/>
        <w:rPr>
          <w:sz w:val="20"/>
          <w:szCs w:val="20"/>
          <w:color w:val="auto"/>
        </w:rPr>
      </w:pPr>
    </w:p>
    <w:p>
      <w:pPr>
        <w:jc w:val="both"/>
        <w:ind w:left="1040" w:hanging="579"/>
        <w:spacing w:after="0"/>
        <w:tabs>
          <w:tab w:leader="none" w:pos="1040" w:val="left"/>
        </w:tabs>
        <w:numPr>
          <w:ilvl w:val="0"/>
          <w:numId w:val="77"/>
        </w:numPr>
        <w:rPr>
          <w:rFonts w:ascii="Arial" w:cs="Arial" w:eastAsia="Arial" w:hAnsi="Arial"/>
          <w:sz w:val="20"/>
          <w:szCs w:val="20"/>
          <w:color w:val="auto"/>
        </w:rPr>
      </w:pPr>
      <w:r>
        <w:rPr>
          <w:rFonts w:ascii="Arial" w:cs="Arial" w:eastAsia="Arial" w:hAnsi="Arial"/>
          <w:sz w:val="20"/>
          <w:szCs w:val="20"/>
          <w:color w:val="auto"/>
        </w:rPr>
        <w:t>Маркировка ПА — по ГОСТ Р 51980.</w:t>
      </w:r>
    </w:p>
    <w:p>
      <w:pPr>
        <w:spacing w:after="0" w:line="33" w:lineRule="exact"/>
        <w:rPr>
          <w:rFonts w:ascii="Arial" w:cs="Arial" w:eastAsia="Arial" w:hAnsi="Arial"/>
          <w:sz w:val="20"/>
          <w:szCs w:val="20"/>
          <w:color w:val="auto"/>
        </w:rPr>
      </w:pPr>
    </w:p>
    <w:p>
      <w:pPr>
        <w:jc w:val="both"/>
        <w:ind w:firstLine="461"/>
        <w:spacing w:after="0" w:line="250" w:lineRule="auto"/>
        <w:tabs>
          <w:tab w:leader="none" w:pos="1028" w:val="left"/>
        </w:tabs>
        <w:numPr>
          <w:ilvl w:val="0"/>
          <w:numId w:val="77"/>
        </w:numPr>
        <w:rPr>
          <w:rFonts w:ascii="Arial" w:cs="Arial" w:eastAsia="Arial" w:hAnsi="Arial"/>
          <w:sz w:val="20"/>
          <w:szCs w:val="20"/>
          <w:color w:val="auto"/>
        </w:rPr>
      </w:pPr>
      <w:r>
        <w:rPr>
          <w:rFonts w:ascii="Arial" w:cs="Arial" w:eastAsia="Arial" w:hAnsi="Arial"/>
          <w:sz w:val="20"/>
          <w:szCs w:val="20"/>
          <w:color w:val="auto"/>
        </w:rPr>
        <w:t>На торцевых поверхностях ПА должен быть нанесен манипуляционный знак по ГОСТ 14192 «Центр тяжести» (ПА в состоянии поставки).</w:t>
      </w:r>
    </w:p>
    <w:p>
      <w:pPr>
        <w:jc w:val="both"/>
        <w:ind w:firstLine="461"/>
        <w:spacing w:after="0" w:line="255" w:lineRule="auto"/>
        <w:tabs>
          <w:tab w:leader="none" w:pos="1056" w:val="left"/>
        </w:tabs>
        <w:numPr>
          <w:ilvl w:val="0"/>
          <w:numId w:val="77"/>
        </w:numPr>
        <w:rPr>
          <w:rFonts w:ascii="Arial" w:cs="Arial" w:eastAsia="Arial" w:hAnsi="Arial"/>
          <w:sz w:val="20"/>
          <w:szCs w:val="20"/>
          <w:color w:val="auto"/>
        </w:rPr>
      </w:pPr>
      <w:r>
        <w:rPr>
          <w:rFonts w:ascii="Arial" w:cs="Arial" w:eastAsia="Arial" w:hAnsi="Arial"/>
          <w:sz w:val="20"/>
          <w:szCs w:val="20"/>
          <w:color w:val="auto"/>
        </w:rPr>
        <w:t>Сведения о продукции, отражаемые на изделии и поясняющие порядок его применения, правила безопасности и назначение функциональных деталей, должны быть выполнены на русском языке.</w:t>
      </w:r>
    </w:p>
    <w:p>
      <w:pPr>
        <w:spacing w:after="0" w:line="189"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5.17 Упаковка</w:t>
      </w:r>
    </w:p>
    <w:p>
      <w:pPr>
        <w:spacing w:after="0" w:line="125" w:lineRule="exact"/>
        <w:rPr>
          <w:sz w:val="20"/>
          <w:szCs w:val="20"/>
          <w:color w:val="auto"/>
        </w:rPr>
      </w:pPr>
    </w:p>
    <w:p>
      <w:pPr>
        <w:jc w:val="both"/>
        <w:ind w:left="1080" w:hanging="619"/>
        <w:spacing w:after="0"/>
        <w:tabs>
          <w:tab w:leader="none" w:pos="1080" w:val="left"/>
        </w:tabs>
        <w:numPr>
          <w:ilvl w:val="0"/>
          <w:numId w:val="78"/>
        </w:numPr>
        <w:rPr>
          <w:rFonts w:ascii="Arial" w:cs="Arial" w:eastAsia="Arial" w:hAnsi="Arial"/>
          <w:sz w:val="20"/>
          <w:szCs w:val="20"/>
          <w:color w:val="auto"/>
        </w:rPr>
      </w:pPr>
      <w:r>
        <w:rPr>
          <w:rFonts w:ascii="Arial" w:cs="Arial" w:eastAsia="Arial" w:hAnsi="Arial"/>
          <w:sz w:val="20"/>
          <w:szCs w:val="20"/>
          <w:color w:val="auto"/>
        </w:rPr>
        <w:t>Полностью укомплектованный ПА должен отправляться потребителю в собранном виде</w:t>
      </w:r>
    </w:p>
    <w:p>
      <w:pPr>
        <w:spacing w:after="0" w:line="33"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без упаковки.</w:t>
      </w:r>
    </w:p>
    <w:p>
      <w:pPr>
        <w:spacing w:after="0" w:line="10" w:lineRule="exact"/>
        <w:rPr>
          <w:rFonts w:ascii="Arial" w:cs="Arial" w:eastAsia="Arial" w:hAnsi="Arial"/>
          <w:sz w:val="20"/>
          <w:szCs w:val="20"/>
          <w:color w:val="auto"/>
        </w:rPr>
      </w:pPr>
    </w:p>
    <w:p>
      <w:pPr>
        <w:jc w:val="both"/>
        <w:ind w:firstLine="461"/>
        <w:spacing w:after="0" w:line="250" w:lineRule="auto"/>
        <w:tabs>
          <w:tab w:leader="none" w:pos="1067" w:val="left"/>
        </w:tabs>
        <w:numPr>
          <w:ilvl w:val="0"/>
          <w:numId w:val="78"/>
        </w:numPr>
        <w:rPr>
          <w:rFonts w:ascii="Arial" w:cs="Arial" w:eastAsia="Arial" w:hAnsi="Arial"/>
          <w:sz w:val="20"/>
          <w:szCs w:val="20"/>
          <w:color w:val="auto"/>
        </w:rPr>
      </w:pPr>
      <w:r>
        <w:rPr>
          <w:rFonts w:ascii="Arial" w:cs="Arial" w:eastAsia="Arial" w:hAnsi="Arial"/>
          <w:sz w:val="20"/>
          <w:szCs w:val="20"/>
          <w:color w:val="auto"/>
        </w:rPr>
        <w:t>Эксплуатационная и сопроводительная документация должна быть упакована в соответ-ствии с ГОСТ 23170 и техническими условиями ПА на конкретную модель.</w:t>
      </w:r>
    </w:p>
    <w:p>
      <w:pPr>
        <w:jc w:val="both"/>
        <w:ind w:firstLine="461"/>
        <w:spacing w:after="0" w:line="263" w:lineRule="auto"/>
        <w:tabs>
          <w:tab w:leader="none" w:pos="1060" w:val="left"/>
        </w:tabs>
        <w:numPr>
          <w:ilvl w:val="0"/>
          <w:numId w:val="78"/>
        </w:numPr>
        <w:rPr>
          <w:rFonts w:ascii="Arial" w:cs="Arial" w:eastAsia="Arial" w:hAnsi="Arial"/>
          <w:sz w:val="19"/>
          <w:szCs w:val="19"/>
          <w:color w:val="auto"/>
        </w:rPr>
      </w:pPr>
      <w:r>
        <w:rPr>
          <w:rFonts w:ascii="Arial" w:cs="Arial" w:eastAsia="Arial" w:hAnsi="Arial"/>
          <w:sz w:val="19"/>
          <w:szCs w:val="19"/>
          <w:color w:val="auto"/>
        </w:rPr>
        <w:t>Перед отправкой потребителю ПА должен быть подвергнут пломбированию. Места плом-бирования и виды пломб должны быть указаны в технических условиях на конкретную модель.</w:t>
      </w:r>
    </w:p>
    <w:p>
      <w:pPr>
        <w:spacing w:after="0" w:line="1" w:lineRule="exact"/>
        <w:rPr>
          <w:rFonts w:ascii="Arial" w:cs="Arial" w:eastAsia="Arial" w:hAnsi="Arial"/>
          <w:sz w:val="19"/>
          <w:szCs w:val="19"/>
          <w:color w:val="auto"/>
        </w:rPr>
      </w:pPr>
    </w:p>
    <w:p>
      <w:pPr>
        <w:jc w:val="both"/>
        <w:ind w:firstLine="454"/>
        <w:spacing w:after="0" w:line="263" w:lineRule="auto"/>
        <w:rPr>
          <w:rFonts w:ascii="Arial" w:cs="Arial" w:eastAsia="Arial" w:hAnsi="Arial"/>
          <w:sz w:val="19"/>
          <w:szCs w:val="19"/>
          <w:color w:val="auto"/>
        </w:rPr>
      </w:pPr>
      <w:r>
        <w:rPr>
          <w:rFonts w:ascii="Arial" w:cs="Arial" w:eastAsia="Arial" w:hAnsi="Arial"/>
          <w:sz w:val="19"/>
          <w:szCs w:val="19"/>
          <w:color w:val="auto"/>
        </w:rPr>
        <w:t>Перед пломбированием и отгрузкой на предприятии-изготовителе в соответствии с требованиями по транспортировке базового шасси необходимо выполнить следующие мероприятия:</w:t>
      </w:r>
    </w:p>
    <w:p>
      <w:pPr>
        <w:spacing w:after="0" w:line="1" w:lineRule="exact"/>
        <w:rPr>
          <w:rFonts w:ascii="Arial" w:cs="Arial" w:eastAsia="Arial" w:hAnsi="Arial"/>
          <w:sz w:val="19"/>
          <w:szCs w:val="19"/>
          <w:color w:val="auto"/>
        </w:rPr>
      </w:pPr>
    </w:p>
    <w:p>
      <w:pPr>
        <w:ind w:left="460" w:right="220"/>
        <w:spacing w:after="0" w:line="250" w:lineRule="auto"/>
        <w:rPr>
          <w:rFonts w:ascii="Arial" w:cs="Arial" w:eastAsia="Arial" w:hAnsi="Arial"/>
          <w:sz w:val="19"/>
          <w:szCs w:val="19"/>
          <w:color w:val="auto"/>
        </w:rPr>
      </w:pPr>
      <w:r>
        <w:rPr>
          <w:rFonts w:ascii="Arial" w:cs="Arial" w:eastAsia="Arial" w:hAnsi="Arial"/>
          <w:sz w:val="20"/>
          <w:szCs w:val="20"/>
          <w:color w:val="auto"/>
        </w:rPr>
        <w:t>- слить воду из системы охлаждения и омывателя стекол (антифриз допускается не сливать); - отключить аккумуляторную батарею; - выпустить воздух из пневмосистемы шасси;</w:t>
      </w:r>
    </w:p>
    <w:p>
      <w:pPr>
        <w:spacing w:after="0" w:line="1" w:lineRule="exact"/>
        <w:rPr>
          <w:rFonts w:ascii="Arial" w:cs="Arial" w:eastAsia="Arial" w:hAnsi="Arial"/>
          <w:sz w:val="19"/>
          <w:szCs w:val="19"/>
          <w:color w:val="auto"/>
        </w:rPr>
      </w:pPr>
    </w:p>
    <w:p>
      <w:pPr>
        <w:jc w:val="both"/>
        <w:ind w:firstLine="454"/>
        <w:spacing w:after="0" w:line="250" w:lineRule="auto"/>
        <w:rPr>
          <w:rFonts w:ascii="Arial" w:cs="Arial" w:eastAsia="Arial" w:hAnsi="Arial"/>
          <w:sz w:val="19"/>
          <w:szCs w:val="19"/>
          <w:color w:val="auto"/>
        </w:rPr>
      </w:pPr>
      <w:r>
        <w:rPr>
          <w:rFonts w:ascii="Arial" w:cs="Arial" w:eastAsia="Arial" w:hAnsi="Arial"/>
          <w:sz w:val="20"/>
          <w:szCs w:val="20"/>
          <w:color w:val="auto"/>
        </w:rPr>
        <w:t>- в топливный бак шасси залить топливо, гарантирующее пробег 50 км. Пробка топливного бака должна быть исправна, плотно закрыта и опломбирована;</w:t>
      </w:r>
    </w:p>
    <w:p>
      <w:pPr>
        <w:jc w:val="both"/>
        <w:ind w:firstLine="454"/>
        <w:spacing w:after="0" w:line="250" w:lineRule="auto"/>
        <w:rPr>
          <w:rFonts w:ascii="Arial" w:cs="Arial" w:eastAsia="Arial" w:hAnsi="Arial"/>
          <w:sz w:val="19"/>
          <w:szCs w:val="19"/>
          <w:color w:val="auto"/>
        </w:rPr>
      </w:pPr>
      <w:r>
        <w:rPr>
          <w:rFonts w:ascii="Arial" w:cs="Arial" w:eastAsia="Arial" w:hAnsi="Arial"/>
          <w:sz w:val="20"/>
          <w:szCs w:val="20"/>
          <w:color w:val="auto"/>
        </w:rPr>
        <w:t>- на лобовое стекло кабины с внутренней стороны приклеить ярлык, сообщающий об удалении охлаждающей жидкости из системы охлаждения, воды из омывателя стекол, воздуха из пневмопри-водов, об отключении и состоянии аккумуляторной батареи (с электролитом, без электролита) и о смазке в двигателе и силовых передачах (летняя, зимняя);</w:t>
      </w:r>
    </w:p>
    <w:p>
      <w:pPr>
        <w:spacing w:after="0" w:line="1" w:lineRule="exact"/>
        <w:rPr>
          <w:rFonts w:ascii="Arial" w:cs="Arial" w:eastAsia="Arial" w:hAnsi="Arial"/>
          <w:sz w:val="19"/>
          <w:szCs w:val="19"/>
          <w:color w:val="auto"/>
        </w:rPr>
      </w:pPr>
    </w:p>
    <w:p>
      <w:pPr>
        <w:jc w:val="both"/>
        <w:ind w:firstLine="454"/>
        <w:spacing w:after="0" w:line="250" w:lineRule="auto"/>
        <w:rPr>
          <w:rFonts w:ascii="Arial" w:cs="Arial" w:eastAsia="Arial" w:hAnsi="Arial"/>
          <w:sz w:val="19"/>
          <w:szCs w:val="19"/>
          <w:color w:val="auto"/>
        </w:rPr>
      </w:pPr>
      <w:r>
        <w:rPr>
          <w:rFonts w:ascii="Arial" w:cs="Arial" w:eastAsia="Arial" w:hAnsi="Arial"/>
          <w:sz w:val="20"/>
          <w:szCs w:val="20"/>
          <w:color w:val="auto"/>
        </w:rPr>
        <w:t>- заправить техническим спиртом вне зависимости от времени года тормозную систему (на тех ПА, где это предусмотрено технической документацией на базовое шасси).</w:t>
      </w:r>
    </w:p>
    <w:p>
      <w:pPr>
        <w:jc w:val="both"/>
        <w:ind w:firstLine="454"/>
        <w:spacing w:after="0" w:line="250" w:lineRule="auto"/>
        <w:rPr>
          <w:rFonts w:ascii="Arial" w:cs="Arial" w:eastAsia="Arial" w:hAnsi="Arial"/>
          <w:sz w:val="19"/>
          <w:szCs w:val="19"/>
          <w:color w:val="auto"/>
        </w:rPr>
      </w:pPr>
      <w:r>
        <w:rPr>
          <w:rFonts w:ascii="Arial" w:cs="Arial" w:eastAsia="Arial" w:hAnsi="Arial"/>
          <w:sz w:val="20"/>
          <w:szCs w:val="20"/>
          <w:color w:val="auto"/>
        </w:rPr>
        <w:t>В случае получения потребителем изделия непосредственно на заводе-изготовителе указанные подготовительные мероприятия не проводятся.</w:t>
      </w:r>
    </w:p>
    <w:p>
      <w:pPr>
        <w:jc w:val="both"/>
        <w:ind w:left="1080" w:hanging="619"/>
        <w:spacing w:after="0"/>
        <w:tabs>
          <w:tab w:leader="none" w:pos="1080" w:val="left"/>
        </w:tabs>
        <w:numPr>
          <w:ilvl w:val="0"/>
          <w:numId w:val="78"/>
        </w:numPr>
        <w:rPr>
          <w:rFonts w:ascii="Arial" w:cs="Arial" w:eastAsia="Arial" w:hAnsi="Arial"/>
          <w:sz w:val="19"/>
          <w:szCs w:val="19"/>
          <w:color w:val="auto"/>
        </w:rPr>
      </w:pPr>
      <w:r>
        <w:rPr>
          <w:rFonts w:ascii="Arial" w:cs="Arial" w:eastAsia="Arial" w:hAnsi="Arial"/>
          <w:sz w:val="19"/>
          <w:szCs w:val="19"/>
          <w:color w:val="auto"/>
        </w:rPr>
        <w:t>Дополнительные требования к упаковке ПА, предназначенных для экспорта, должны ого-</w:t>
      </w:r>
    </w:p>
    <w:p>
      <w:pPr>
        <w:spacing w:after="0" w:line="21"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вариваться контрактом или договором на конкретную модель.</w:t>
      </w:r>
    </w:p>
    <w:p>
      <w:pPr>
        <w:spacing w:after="0" w:line="219"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6 Требования безопасности</w:t>
      </w:r>
    </w:p>
    <w:p>
      <w:pPr>
        <w:spacing w:after="0" w:line="233" w:lineRule="exact"/>
        <w:rPr>
          <w:sz w:val="20"/>
          <w:szCs w:val="20"/>
          <w:color w:val="auto"/>
        </w:rPr>
      </w:pPr>
    </w:p>
    <w:p>
      <w:pPr>
        <w:ind w:left="460"/>
        <w:spacing w:after="0"/>
        <w:rPr>
          <w:sz w:val="20"/>
          <w:szCs w:val="20"/>
          <w:color w:val="auto"/>
        </w:rPr>
      </w:pPr>
      <w:r>
        <w:rPr>
          <w:rFonts w:ascii="Arial" w:cs="Arial" w:eastAsia="Arial" w:hAnsi="Arial"/>
          <w:sz w:val="20"/>
          <w:szCs w:val="20"/>
          <w:color w:val="auto"/>
        </w:rPr>
        <w:t>6.1 Требования безопасности — по ГОСТ Р 12.2.144.</w:t>
      </w:r>
    </w:p>
    <w:p>
      <w:pPr>
        <w:spacing w:after="0" w:line="242"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7 Требования охраны окружающей среды</w:t>
      </w:r>
    </w:p>
    <w:p>
      <w:pPr>
        <w:spacing w:after="0" w:line="231" w:lineRule="exact"/>
        <w:rPr>
          <w:sz w:val="20"/>
          <w:szCs w:val="20"/>
          <w:color w:val="auto"/>
        </w:rPr>
      </w:pPr>
    </w:p>
    <w:p>
      <w:pPr>
        <w:ind w:left="460"/>
        <w:spacing w:after="0"/>
        <w:rPr>
          <w:sz w:val="20"/>
          <w:szCs w:val="20"/>
          <w:color w:val="auto"/>
        </w:rPr>
      </w:pPr>
      <w:r>
        <w:rPr>
          <w:rFonts w:ascii="Arial" w:cs="Arial" w:eastAsia="Arial" w:hAnsi="Arial"/>
          <w:sz w:val="20"/>
          <w:szCs w:val="20"/>
          <w:color w:val="auto"/>
        </w:rPr>
        <w:t>7.1 Требования охраны окружающей среды — по ГОСТ Р 12.2.144.</w:t>
      </w:r>
    </w:p>
    <w:p>
      <w:pPr>
        <w:sectPr>
          <w:pgSz w:w="11900" w:h="16838" w:orient="portrait"/>
          <w:cols w:equalWidth="0" w:num="1">
            <w:col w:w="9420"/>
          </w:cols>
          <w:pgMar w:left="1240" w:top="1361" w:right="1240" w:bottom="114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3" w:lineRule="exact"/>
        <w:rPr>
          <w:sz w:val="20"/>
          <w:szCs w:val="20"/>
          <w:color w:val="auto"/>
        </w:rPr>
      </w:pPr>
    </w:p>
    <w:p>
      <w:pPr>
        <w:spacing w:after="0"/>
        <w:rPr>
          <w:sz w:val="20"/>
          <w:szCs w:val="20"/>
          <w:color w:val="auto"/>
        </w:rPr>
      </w:pPr>
      <w:r>
        <w:rPr>
          <w:rFonts w:ascii="Arial" w:cs="Arial" w:eastAsia="Arial" w:hAnsi="Arial"/>
          <w:sz w:val="19"/>
          <w:szCs w:val="19"/>
          <w:color w:val="auto"/>
        </w:rPr>
        <w:t>25</w:t>
      </w:r>
    </w:p>
    <w:p>
      <w:pPr>
        <w:sectPr>
          <w:pgSz w:w="11900" w:h="16838" w:orient="portrait"/>
          <w:cols w:equalWidth="0" w:num="1">
            <w:col w:w="220"/>
          </w:cols>
          <w:pgMar w:left="10440" w:top="1361" w:right="1240" w:bottom="1148" w:gutter="0" w:footer="0" w:header="0"/>
          <w:type w:val="continuous"/>
        </w:sectPr>
      </w:pPr>
    </w:p>
    <w:bookmarkStart w:id="28" w:name="page29"/>
    <w:bookmarkEnd w:id="28"/>
    <w:p>
      <w:pPr>
        <w:spacing w:after="0"/>
        <w:rPr>
          <w:sz w:val="20"/>
          <w:szCs w:val="20"/>
          <w:color w:val="auto"/>
        </w:rPr>
      </w:pPr>
      <w:r>
        <w:rPr>
          <w:rFonts w:ascii="Arial" w:cs="Arial" w:eastAsia="Arial" w:hAnsi="Arial"/>
          <w:sz w:val="20"/>
          <w:szCs w:val="20"/>
          <w:b w:val="1"/>
          <w:bCs w:val="1"/>
          <w:color w:val="auto"/>
        </w:rPr>
        <w:t>ГОСТ Р 53328—2009</w:t>
      </w:r>
    </w:p>
    <w:p>
      <w:pPr>
        <w:spacing w:after="0" w:line="325"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8 Правила приемки</w:t>
      </w:r>
    </w:p>
    <w:p>
      <w:pPr>
        <w:spacing w:after="0" w:line="200" w:lineRule="exact"/>
        <w:rPr>
          <w:sz w:val="20"/>
          <w:szCs w:val="20"/>
          <w:color w:val="auto"/>
        </w:rPr>
      </w:pPr>
    </w:p>
    <w:p>
      <w:pPr>
        <w:spacing w:after="0" w:line="254"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8.1 Виды испытаний</w:t>
      </w:r>
    </w:p>
    <w:p>
      <w:pPr>
        <w:spacing w:after="0" w:line="119" w:lineRule="exact"/>
        <w:rPr>
          <w:sz w:val="20"/>
          <w:szCs w:val="20"/>
          <w:color w:val="auto"/>
        </w:rPr>
      </w:pPr>
    </w:p>
    <w:p>
      <w:pPr>
        <w:ind w:firstLine="454"/>
        <w:spacing w:after="0" w:line="261" w:lineRule="auto"/>
        <w:rPr>
          <w:sz w:val="20"/>
          <w:szCs w:val="20"/>
          <w:color w:val="auto"/>
        </w:rPr>
      </w:pPr>
      <w:r>
        <w:rPr>
          <w:rFonts w:ascii="Arial" w:cs="Arial" w:eastAsia="Arial" w:hAnsi="Arial"/>
          <w:sz w:val="20"/>
          <w:szCs w:val="20"/>
          <w:color w:val="auto"/>
        </w:rPr>
        <w:t>8.1.1 Для проверки соответствия ПА требованиям настоящего стандарта и технических условий на конкретную модель проводятся следующие виды испытаний:</w:t>
      </w:r>
    </w:p>
    <w:p>
      <w:pPr>
        <w:spacing w:after="0" w:line="1" w:lineRule="exact"/>
        <w:rPr>
          <w:sz w:val="20"/>
          <w:szCs w:val="20"/>
          <w:color w:val="auto"/>
        </w:rPr>
      </w:pPr>
    </w:p>
    <w:p>
      <w:pPr>
        <w:jc w:val="both"/>
        <w:ind w:left="580" w:hanging="119"/>
        <w:spacing w:after="0"/>
        <w:tabs>
          <w:tab w:leader="none" w:pos="580" w:val="left"/>
        </w:tabs>
        <w:numPr>
          <w:ilvl w:val="0"/>
          <w:numId w:val="79"/>
        </w:numPr>
        <w:rPr>
          <w:rFonts w:ascii="Arial" w:cs="Arial" w:eastAsia="Arial" w:hAnsi="Arial"/>
          <w:sz w:val="20"/>
          <w:szCs w:val="20"/>
          <w:color w:val="auto"/>
        </w:rPr>
      </w:pPr>
      <w:r>
        <w:rPr>
          <w:rFonts w:ascii="Arial" w:cs="Arial" w:eastAsia="Arial" w:hAnsi="Arial"/>
          <w:sz w:val="20"/>
          <w:szCs w:val="20"/>
          <w:color w:val="auto"/>
        </w:rPr>
        <w:t>предварительные (заводские);</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79"/>
        </w:numPr>
        <w:rPr>
          <w:rFonts w:ascii="Arial" w:cs="Arial" w:eastAsia="Arial" w:hAnsi="Arial"/>
          <w:sz w:val="20"/>
          <w:szCs w:val="20"/>
          <w:color w:val="auto"/>
        </w:rPr>
      </w:pPr>
      <w:r>
        <w:rPr>
          <w:rFonts w:ascii="Arial" w:cs="Arial" w:eastAsia="Arial" w:hAnsi="Arial"/>
          <w:sz w:val="20"/>
          <w:szCs w:val="20"/>
          <w:color w:val="auto"/>
        </w:rPr>
        <w:t>приемочные;</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79"/>
        </w:numPr>
        <w:rPr>
          <w:rFonts w:ascii="Arial" w:cs="Arial" w:eastAsia="Arial" w:hAnsi="Arial"/>
          <w:sz w:val="20"/>
          <w:szCs w:val="20"/>
          <w:color w:val="auto"/>
        </w:rPr>
      </w:pPr>
      <w:r>
        <w:rPr>
          <w:rFonts w:ascii="Arial" w:cs="Arial" w:eastAsia="Arial" w:hAnsi="Arial"/>
          <w:sz w:val="20"/>
          <w:szCs w:val="20"/>
          <w:color w:val="auto"/>
        </w:rPr>
        <w:t>квалификационные;</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79"/>
        </w:numPr>
        <w:rPr>
          <w:rFonts w:ascii="Arial" w:cs="Arial" w:eastAsia="Arial" w:hAnsi="Arial"/>
          <w:sz w:val="20"/>
          <w:szCs w:val="20"/>
          <w:color w:val="auto"/>
        </w:rPr>
      </w:pPr>
      <w:r>
        <w:rPr>
          <w:rFonts w:ascii="Arial" w:cs="Arial" w:eastAsia="Arial" w:hAnsi="Arial"/>
          <w:sz w:val="20"/>
          <w:szCs w:val="20"/>
          <w:color w:val="auto"/>
        </w:rPr>
        <w:t>предъявительские;</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79"/>
        </w:numPr>
        <w:rPr>
          <w:rFonts w:ascii="Arial" w:cs="Arial" w:eastAsia="Arial" w:hAnsi="Arial"/>
          <w:sz w:val="20"/>
          <w:szCs w:val="20"/>
          <w:color w:val="auto"/>
        </w:rPr>
      </w:pPr>
      <w:r>
        <w:rPr>
          <w:rFonts w:ascii="Arial" w:cs="Arial" w:eastAsia="Arial" w:hAnsi="Arial"/>
          <w:sz w:val="20"/>
          <w:szCs w:val="20"/>
          <w:color w:val="auto"/>
        </w:rPr>
        <w:t>приемосдаточные;</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79"/>
        </w:numPr>
        <w:rPr>
          <w:rFonts w:ascii="Arial" w:cs="Arial" w:eastAsia="Arial" w:hAnsi="Arial"/>
          <w:sz w:val="20"/>
          <w:szCs w:val="20"/>
          <w:color w:val="auto"/>
        </w:rPr>
      </w:pPr>
      <w:r>
        <w:rPr>
          <w:rFonts w:ascii="Arial" w:cs="Arial" w:eastAsia="Arial" w:hAnsi="Arial"/>
          <w:sz w:val="20"/>
          <w:szCs w:val="20"/>
          <w:color w:val="auto"/>
        </w:rPr>
        <w:t>периодические;</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79"/>
        </w:numPr>
        <w:rPr>
          <w:rFonts w:ascii="Arial" w:cs="Arial" w:eastAsia="Arial" w:hAnsi="Arial"/>
          <w:sz w:val="20"/>
          <w:szCs w:val="20"/>
          <w:color w:val="auto"/>
        </w:rPr>
      </w:pPr>
      <w:r>
        <w:rPr>
          <w:rFonts w:ascii="Arial" w:cs="Arial" w:eastAsia="Arial" w:hAnsi="Arial"/>
          <w:sz w:val="20"/>
          <w:szCs w:val="20"/>
          <w:color w:val="auto"/>
        </w:rPr>
        <w:t>испытания на надежность (ресурсные);</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79"/>
        </w:numPr>
        <w:rPr>
          <w:rFonts w:ascii="Arial" w:cs="Arial" w:eastAsia="Arial" w:hAnsi="Arial"/>
          <w:sz w:val="20"/>
          <w:szCs w:val="20"/>
          <w:color w:val="auto"/>
        </w:rPr>
      </w:pPr>
      <w:r>
        <w:rPr>
          <w:rFonts w:ascii="Arial" w:cs="Arial" w:eastAsia="Arial" w:hAnsi="Arial"/>
          <w:sz w:val="20"/>
          <w:szCs w:val="20"/>
          <w:color w:val="auto"/>
        </w:rPr>
        <w:t>типовые;</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79"/>
        </w:numPr>
        <w:rPr>
          <w:rFonts w:ascii="Arial" w:cs="Arial" w:eastAsia="Arial" w:hAnsi="Arial"/>
          <w:sz w:val="20"/>
          <w:szCs w:val="20"/>
          <w:color w:val="auto"/>
        </w:rPr>
      </w:pPr>
      <w:r>
        <w:rPr>
          <w:rFonts w:ascii="Arial" w:cs="Arial" w:eastAsia="Arial" w:hAnsi="Arial"/>
          <w:sz w:val="20"/>
          <w:szCs w:val="20"/>
          <w:color w:val="auto"/>
        </w:rPr>
        <w:t>эксплуатационные;</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79"/>
        </w:numPr>
        <w:rPr>
          <w:rFonts w:ascii="Arial" w:cs="Arial" w:eastAsia="Arial" w:hAnsi="Arial"/>
          <w:sz w:val="20"/>
          <w:szCs w:val="20"/>
          <w:color w:val="auto"/>
        </w:rPr>
      </w:pPr>
      <w:r>
        <w:rPr>
          <w:rFonts w:ascii="Arial" w:cs="Arial" w:eastAsia="Arial" w:hAnsi="Arial"/>
          <w:sz w:val="20"/>
          <w:szCs w:val="20"/>
          <w:color w:val="auto"/>
        </w:rPr>
        <w:t>специальные.</w:t>
      </w:r>
    </w:p>
    <w:p>
      <w:pPr>
        <w:spacing w:after="0" w:line="6"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Определения видов испытаний — по ГОСТ 16504.</w:t>
      </w:r>
    </w:p>
    <w:p>
      <w:pPr>
        <w:spacing w:after="0" w:line="6" w:lineRule="exact"/>
        <w:rPr>
          <w:sz w:val="20"/>
          <w:szCs w:val="20"/>
          <w:color w:val="auto"/>
        </w:rPr>
      </w:pPr>
    </w:p>
    <w:p>
      <w:pPr>
        <w:ind w:left="460"/>
        <w:spacing w:after="0"/>
        <w:rPr>
          <w:sz w:val="20"/>
          <w:szCs w:val="20"/>
          <w:color w:val="auto"/>
        </w:rPr>
      </w:pPr>
      <w:r>
        <w:rPr>
          <w:rFonts w:ascii="Arial" w:cs="Arial" w:eastAsia="Arial" w:hAnsi="Arial"/>
          <w:sz w:val="19"/>
          <w:szCs w:val="19"/>
          <w:color w:val="auto"/>
        </w:rPr>
        <w:t>Полный объем и методы испытаний ПА при их приемке устанавливаются в технических условиях</w:t>
      </w:r>
    </w:p>
    <w:p>
      <w:pPr>
        <w:spacing w:after="0" w:line="18" w:lineRule="exact"/>
        <w:rPr>
          <w:sz w:val="20"/>
          <w:szCs w:val="20"/>
          <w:color w:val="auto"/>
        </w:rPr>
      </w:pPr>
    </w:p>
    <w:p>
      <w:pPr>
        <w:spacing w:after="0"/>
        <w:rPr>
          <w:sz w:val="20"/>
          <w:szCs w:val="20"/>
          <w:color w:val="auto"/>
        </w:rPr>
      </w:pPr>
      <w:r>
        <w:rPr>
          <w:rFonts w:ascii="Arial" w:cs="Arial" w:eastAsia="Arial" w:hAnsi="Arial"/>
          <w:sz w:val="20"/>
          <w:szCs w:val="20"/>
          <w:color w:val="auto"/>
        </w:rPr>
        <w:t>на конкретную модель с учетом требований настоящего стандарта.</w:t>
      </w:r>
    </w:p>
    <w:p>
      <w:pPr>
        <w:spacing w:after="0" w:line="204" w:lineRule="exact"/>
        <w:rPr>
          <w:sz w:val="20"/>
          <w:szCs w:val="20"/>
          <w:color w:val="auto"/>
        </w:rPr>
      </w:pPr>
    </w:p>
    <w:p>
      <w:pPr>
        <w:jc w:val="both"/>
        <w:ind w:left="800" w:hanging="339"/>
        <w:spacing w:after="0"/>
        <w:tabs>
          <w:tab w:leader="none" w:pos="800" w:val="left"/>
        </w:tabs>
        <w:numPr>
          <w:ilvl w:val="0"/>
          <w:numId w:val="80"/>
        </w:numPr>
        <w:rPr>
          <w:rFonts w:ascii="Arial" w:cs="Arial" w:eastAsia="Arial" w:hAnsi="Arial"/>
          <w:sz w:val="20"/>
          <w:szCs w:val="20"/>
          <w:b w:val="1"/>
          <w:bCs w:val="1"/>
          <w:color w:val="auto"/>
        </w:rPr>
      </w:pPr>
      <w:r>
        <w:rPr>
          <w:rFonts w:ascii="Arial" w:cs="Arial" w:eastAsia="Arial" w:hAnsi="Arial"/>
          <w:sz w:val="20"/>
          <w:szCs w:val="20"/>
          <w:b w:val="1"/>
          <w:bCs w:val="1"/>
          <w:color w:val="auto"/>
        </w:rPr>
        <w:t>Требования к ПА, поставляемым на испытания</w:t>
      </w:r>
    </w:p>
    <w:p>
      <w:pPr>
        <w:spacing w:after="0" w:line="121" w:lineRule="exact"/>
        <w:rPr>
          <w:rFonts w:ascii="Arial" w:cs="Arial" w:eastAsia="Arial" w:hAnsi="Arial"/>
          <w:sz w:val="20"/>
          <w:szCs w:val="20"/>
          <w:b w:val="1"/>
          <w:bCs w:val="1"/>
          <w:color w:val="auto"/>
        </w:rPr>
      </w:pPr>
    </w:p>
    <w:p>
      <w:pPr>
        <w:jc w:val="both"/>
        <w:ind w:left="1020" w:hanging="506"/>
        <w:spacing w:after="0"/>
        <w:tabs>
          <w:tab w:leader="none" w:pos="1020" w:val="left"/>
        </w:tabs>
        <w:numPr>
          <w:ilvl w:val="1"/>
          <w:numId w:val="80"/>
        </w:numPr>
        <w:rPr>
          <w:rFonts w:ascii="Arial" w:cs="Arial" w:eastAsia="Arial" w:hAnsi="Arial"/>
          <w:sz w:val="19"/>
          <w:szCs w:val="19"/>
          <w:color w:val="auto"/>
        </w:rPr>
      </w:pPr>
      <w:r>
        <w:rPr>
          <w:rFonts w:ascii="Arial" w:cs="Arial" w:eastAsia="Arial" w:hAnsi="Arial"/>
          <w:sz w:val="19"/>
          <w:szCs w:val="19"/>
          <w:color w:val="auto"/>
        </w:rPr>
        <w:t>ПА, поставляемые на испытания, должны быть собраны, укомплектованы ПТВ и оборудо-</w:t>
      </w:r>
    </w:p>
    <w:p>
      <w:pPr>
        <w:spacing w:after="0" w:line="44"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ванием, заправлены горюче-смазочными материалами и огнетушащими веществами.</w:t>
      </w:r>
    </w:p>
    <w:p>
      <w:pPr>
        <w:spacing w:after="0" w:line="6" w:lineRule="exact"/>
        <w:rPr>
          <w:rFonts w:ascii="Arial" w:cs="Arial" w:eastAsia="Arial" w:hAnsi="Arial"/>
          <w:sz w:val="19"/>
          <w:szCs w:val="19"/>
          <w:color w:val="auto"/>
        </w:rPr>
      </w:pPr>
    </w:p>
    <w:p>
      <w:pPr>
        <w:jc w:val="both"/>
        <w:ind w:firstLine="454"/>
        <w:spacing w:after="0" w:line="246" w:lineRule="auto"/>
        <w:rPr>
          <w:rFonts w:ascii="Arial" w:cs="Arial" w:eastAsia="Arial" w:hAnsi="Arial"/>
          <w:sz w:val="19"/>
          <w:szCs w:val="19"/>
          <w:color w:val="auto"/>
        </w:rPr>
      </w:pPr>
      <w:r>
        <w:rPr>
          <w:rFonts w:ascii="Arial" w:cs="Arial" w:eastAsia="Arial" w:hAnsi="Arial"/>
          <w:sz w:val="20"/>
          <w:szCs w:val="20"/>
          <w:color w:val="auto"/>
        </w:rPr>
        <w:t>Требования по заправке огнетушащим порошком при испытаниях — по нормативной документации на конкретную модель.</w:t>
      </w:r>
    </w:p>
    <w:p>
      <w:pPr>
        <w:jc w:val="both"/>
        <w:ind w:firstLine="454"/>
        <w:spacing w:after="0" w:line="252" w:lineRule="auto"/>
        <w:rPr>
          <w:rFonts w:ascii="Arial" w:cs="Arial" w:eastAsia="Arial" w:hAnsi="Arial"/>
          <w:sz w:val="19"/>
          <w:szCs w:val="19"/>
          <w:color w:val="auto"/>
        </w:rPr>
      </w:pPr>
      <w:r>
        <w:rPr>
          <w:rFonts w:ascii="Arial" w:cs="Arial" w:eastAsia="Arial" w:hAnsi="Arial"/>
          <w:sz w:val="20"/>
          <w:szCs w:val="20"/>
          <w:color w:val="auto"/>
        </w:rPr>
        <w:t>8.2.2 Комплектующие изделия и материалы перед установкой на ПА должны проходить входной контроль по ГОСТ 24297.</w:t>
      </w:r>
    </w:p>
    <w:p>
      <w:pPr>
        <w:spacing w:after="0" w:line="186" w:lineRule="exact"/>
        <w:rPr>
          <w:rFonts w:ascii="Arial" w:cs="Arial" w:eastAsia="Arial" w:hAnsi="Arial"/>
          <w:sz w:val="19"/>
          <w:szCs w:val="19"/>
          <w:color w:val="auto"/>
        </w:rPr>
      </w:pPr>
    </w:p>
    <w:p>
      <w:pPr>
        <w:jc w:val="both"/>
        <w:ind w:left="800" w:hanging="339"/>
        <w:spacing w:after="0"/>
        <w:tabs>
          <w:tab w:leader="none" w:pos="800" w:val="left"/>
        </w:tabs>
        <w:numPr>
          <w:ilvl w:val="0"/>
          <w:numId w:val="80"/>
        </w:numPr>
        <w:rPr>
          <w:rFonts w:ascii="Arial" w:cs="Arial" w:eastAsia="Arial" w:hAnsi="Arial"/>
          <w:sz w:val="20"/>
          <w:szCs w:val="20"/>
          <w:b w:val="1"/>
          <w:bCs w:val="1"/>
          <w:color w:val="auto"/>
        </w:rPr>
      </w:pPr>
      <w:r>
        <w:rPr>
          <w:rFonts w:ascii="Arial" w:cs="Arial" w:eastAsia="Arial" w:hAnsi="Arial"/>
          <w:sz w:val="20"/>
          <w:szCs w:val="20"/>
          <w:b w:val="1"/>
          <w:bCs w:val="1"/>
          <w:color w:val="auto"/>
        </w:rPr>
        <w:t>Предварительные испытания</w:t>
      </w:r>
    </w:p>
    <w:p>
      <w:pPr>
        <w:spacing w:after="0" w:line="121" w:lineRule="exact"/>
        <w:rPr>
          <w:sz w:val="20"/>
          <w:szCs w:val="20"/>
          <w:color w:val="auto"/>
        </w:rPr>
      </w:pPr>
    </w:p>
    <w:p>
      <w:pPr>
        <w:jc w:val="both"/>
        <w:ind w:left="960" w:hanging="499"/>
        <w:spacing w:after="0"/>
        <w:tabs>
          <w:tab w:leader="none" w:pos="960" w:val="left"/>
        </w:tabs>
        <w:numPr>
          <w:ilvl w:val="0"/>
          <w:numId w:val="81"/>
        </w:numPr>
        <w:rPr>
          <w:rFonts w:ascii="Arial" w:cs="Arial" w:eastAsia="Arial" w:hAnsi="Arial"/>
          <w:sz w:val="19"/>
          <w:szCs w:val="19"/>
          <w:color w:val="auto"/>
        </w:rPr>
      </w:pPr>
      <w:r>
        <w:rPr>
          <w:rFonts w:ascii="Arial" w:cs="Arial" w:eastAsia="Arial" w:hAnsi="Arial"/>
          <w:sz w:val="19"/>
          <w:szCs w:val="19"/>
          <w:color w:val="auto"/>
        </w:rPr>
        <w:t>Предварительные испытания должно проводить предприятие-изготовитель с целью опреде-</w:t>
      </w:r>
    </w:p>
    <w:p>
      <w:pPr>
        <w:spacing w:after="0" w:line="44"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ления возможности предъявления опытного образца на приемочные испытания.</w:t>
      </w:r>
    </w:p>
    <w:p>
      <w:pPr>
        <w:spacing w:after="0" w:line="6" w:lineRule="exact"/>
        <w:rPr>
          <w:rFonts w:ascii="Arial" w:cs="Arial" w:eastAsia="Arial" w:hAnsi="Arial"/>
          <w:sz w:val="19"/>
          <w:szCs w:val="19"/>
          <w:color w:val="auto"/>
        </w:rPr>
      </w:pPr>
    </w:p>
    <w:p>
      <w:pPr>
        <w:jc w:val="both"/>
        <w:ind w:firstLine="461"/>
        <w:spacing w:after="0" w:line="268" w:lineRule="auto"/>
        <w:tabs>
          <w:tab w:leader="none" w:pos="945" w:val="left"/>
        </w:tabs>
        <w:numPr>
          <w:ilvl w:val="0"/>
          <w:numId w:val="81"/>
        </w:numPr>
        <w:rPr>
          <w:rFonts w:ascii="Arial" w:cs="Arial" w:eastAsia="Arial" w:hAnsi="Arial"/>
          <w:sz w:val="19"/>
          <w:szCs w:val="19"/>
          <w:color w:val="auto"/>
        </w:rPr>
      </w:pPr>
      <w:r>
        <w:rPr>
          <w:rFonts w:ascii="Arial" w:cs="Arial" w:eastAsia="Arial" w:hAnsi="Arial"/>
          <w:sz w:val="19"/>
          <w:szCs w:val="19"/>
          <w:color w:val="auto"/>
        </w:rPr>
        <w:t>Программа предварительных испытаний должна включать в себя проверку всех обязатель-ных показателей и характеристик, указанных в настоящем стандарте, другие требования в соответ-ствии с техническим заданием на конкретную модель ПА, а также методики проведения проверок.</w:t>
      </w:r>
    </w:p>
    <w:p>
      <w:pPr>
        <w:spacing w:after="0" w:line="174"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8.4 Приемочные и квалификационные испытания</w:t>
      </w:r>
    </w:p>
    <w:p>
      <w:pPr>
        <w:spacing w:after="0" w:line="121" w:lineRule="exact"/>
        <w:rPr>
          <w:sz w:val="20"/>
          <w:szCs w:val="20"/>
          <w:color w:val="auto"/>
        </w:rPr>
      </w:pPr>
    </w:p>
    <w:p>
      <w:pPr>
        <w:jc w:val="both"/>
        <w:ind w:firstLine="461"/>
        <w:spacing w:after="0" w:line="253" w:lineRule="auto"/>
        <w:tabs>
          <w:tab w:leader="none" w:pos="939" w:val="left"/>
        </w:tabs>
        <w:numPr>
          <w:ilvl w:val="0"/>
          <w:numId w:val="82"/>
        </w:numPr>
        <w:rPr>
          <w:rFonts w:ascii="Arial" w:cs="Arial" w:eastAsia="Arial" w:hAnsi="Arial"/>
          <w:sz w:val="20"/>
          <w:szCs w:val="20"/>
          <w:color w:val="auto"/>
        </w:rPr>
      </w:pPr>
      <w:r>
        <w:rPr>
          <w:rFonts w:ascii="Arial" w:cs="Arial" w:eastAsia="Arial" w:hAnsi="Arial"/>
          <w:sz w:val="20"/>
          <w:szCs w:val="20"/>
          <w:color w:val="auto"/>
        </w:rPr>
        <w:t>Приемочные и квалификационные испытания должны проводить разработчик и изготовитель изделия с обязательным участием соответствующих органов государственного надзора и других заин-тересованных организаций с оформлением результатов испытаний по ГОСТ Р 15.201 с целью решения вопроса о возможности постановки изделия на серийное производство.</w:t>
      </w:r>
    </w:p>
    <w:p>
      <w:pPr>
        <w:spacing w:after="0" w:line="1" w:lineRule="exact"/>
        <w:rPr>
          <w:rFonts w:ascii="Arial" w:cs="Arial" w:eastAsia="Arial" w:hAnsi="Arial"/>
          <w:sz w:val="20"/>
          <w:szCs w:val="20"/>
          <w:color w:val="auto"/>
        </w:rPr>
      </w:pPr>
    </w:p>
    <w:p>
      <w:pPr>
        <w:jc w:val="both"/>
        <w:ind w:left="960" w:hanging="499"/>
        <w:spacing w:after="0"/>
        <w:tabs>
          <w:tab w:leader="none" w:pos="960" w:val="left"/>
        </w:tabs>
        <w:numPr>
          <w:ilvl w:val="0"/>
          <w:numId w:val="82"/>
        </w:numPr>
        <w:rPr>
          <w:rFonts w:ascii="Arial" w:cs="Arial" w:eastAsia="Arial" w:hAnsi="Arial"/>
          <w:sz w:val="20"/>
          <w:szCs w:val="20"/>
          <w:color w:val="auto"/>
        </w:rPr>
      </w:pPr>
      <w:r>
        <w:rPr>
          <w:rFonts w:ascii="Arial" w:cs="Arial" w:eastAsia="Arial" w:hAnsi="Arial"/>
          <w:sz w:val="20"/>
          <w:szCs w:val="20"/>
          <w:color w:val="auto"/>
        </w:rPr>
        <w:t>Приемочные и квалификационные испытания проводятся по отдельным программам.</w:t>
      </w:r>
    </w:p>
    <w:p>
      <w:pPr>
        <w:spacing w:after="0" w:line="6" w:lineRule="exact"/>
        <w:rPr>
          <w:rFonts w:ascii="Arial" w:cs="Arial" w:eastAsia="Arial" w:hAnsi="Arial"/>
          <w:sz w:val="20"/>
          <w:szCs w:val="20"/>
          <w:color w:val="auto"/>
        </w:rPr>
      </w:pPr>
    </w:p>
    <w:p>
      <w:pPr>
        <w:jc w:val="both"/>
        <w:ind w:left="960" w:hanging="499"/>
        <w:spacing w:after="0"/>
        <w:tabs>
          <w:tab w:leader="none" w:pos="960" w:val="left"/>
        </w:tabs>
        <w:numPr>
          <w:ilvl w:val="0"/>
          <w:numId w:val="82"/>
        </w:numPr>
        <w:rPr>
          <w:rFonts w:ascii="Arial" w:cs="Arial" w:eastAsia="Arial" w:hAnsi="Arial"/>
          <w:sz w:val="20"/>
          <w:szCs w:val="20"/>
          <w:color w:val="auto"/>
        </w:rPr>
      </w:pPr>
      <w:r>
        <w:rPr>
          <w:rFonts w:ascii="Arial" w:cs="Arial" w:eastAsia="Arial" w:hAnsi="Arial"/>
          <w:sz w:val="20"/>
          <w:szCs w:val="20"/>
          <w:color w:val="auto"/>
        </w:rPr>
        <w:t>Приемочным испытаниям подвергают опытный образец ПА.</w:t>
      </w:r>
    </w:p>
    <w:p>
      <w:pPr>
        <w:spacing w:after="0" w:line="6" w:lineRule="exact"/>
        <w:rPr>
          <w:rFonts w:ascii="Arial" w:cs="Arial" w:eastAsia="Arial" w:hAnsi="Arial"/>
          <w:sz w:val="20"/>
          <w:szCs w:val="20"/>
          <w:color w:val="auto"/>
        </w:rPr>
      </w:pPr>
    </w:p>
    <w:p>
      <w:pPr>
        <w:jc w:val="both"/>
        <w:ind w:left="960" w:hanging="499"/>
        <w:spacing w:after="0"/>
        <w:tabs>
          <w:tab w:leader="none" w:pos="960" w:val="left"/>
        </w:tabs>
        <w:numPr>
          <w:ilvl w:val="0"/>
          <w:numId w:val="82"/>
        </w:numPr>
        <w:rPr>
          <w:rFonts w:ascii="Arial" w:cs="Arial" w:eastAsia="Arial" w:hAnsi="Arial"/>
          <w:sz w:val="20"/>
          <w:szCs w:val="20"/>
          <w:color w:val="auto"/>
        </w:rPr>
      </w:pPr>
      <w:r>
        <w:rPr>
          <w:rFonts w:ascii="Arial" w:cs="Arial" w:eastAsia="Arial" w:hAnsi="Arial"/>
          <w:sz w:val="20"/>
          <w:szCs w:val="20"/>
          <w:color w:val="auto"/>
        </w:rPr>
        <w:t>Квалификационным испытаниям подвергают первую промышленную партию ПА.</w:t>
      </w:r>
    </w:p>
    <w:p>
      <w:pPr>
        <w:spacing w:after="0" w:line="204"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8.5 Предъявительские испытания</w:t>
      </w:r>
    </w:p>
    <w:p>
      <w:pPr>
        <w:spacing w:after="0" w:line="121" w:lineRule="exact"/>
        <w:rPr>
          <w:sz w:val="20"/>
          <w:szCs w:val="20"/>
          <w:color w:val="auto"/>
        </w:rPr>
      </w:pPr>
    </w:p>
    <w:p>
      <w:pPr>
        <w:jc w:val="both"/>
        <w:ind w:firstLine="461"/>
        <w:spacing w:after="0" w:line="260" w:lineRule="auto"/>
        <w:tabs>
          <w:tab w:leader="none" w:pos="956" w:val="left"/>
        </w:tabs>
        <w:numPr>
          <w:ilvl w:val="0"/>
          <w:numId w:val="83"/>
        </w:numPr>
        <w:rPr>
          <w:rFonts w:ascii="Arial" w:cs="Arial" w:eastAsia="Arial" w:hAnsi="Arial"/>
          <w:sz w:val="20"/>
          <w:szCs w:val="20"/>
          <w:color w:val="auto"/>
        </w:rPr>
      </w:pPr>
      <w:r>
        <w:rPr>
          <w:rFonts w:ascii="Arial" w:cs="Arial" w:eastAsia="Arial" w:hAnsi="Arial"/>
          <w:sz w:val="20"/>
          <w:szCs w:val="20"/>
          <w:color w:val="auto"/>
        </w:rPr>
        <w:t>Предъявительским испытаниям следует подвергать каждый ПА с целью определения воз-можности поставки изделия потребителю.</w:t>
      </w:r>
    </w:p>
    <w:p>
      <w:pPr>
        <w:jc w:val="both"/>
        <w:ind w:left="960" w:hanging="499"/>
        <w:spacing w:after="0"/>
        <w:tabs>
          <w:tab w:leader="none" w:pos="960" w:val="left"/>
        </w:tabs>
        <w:numPr>
          <w:ilvl w:val="0"/>
          <w:numId w:val="83"/>
        </w:numPr>
        <w:rPr>
          <w:rFonts w:ascii="Arial" w:cs="Arial" w:eastAsia="Arial" w:hAnsi="Arial"/>
          <w:sz w:val="20"/>
          <w:szCs w:val="20"/>
          <w:color w:val="auto"/>
        </w:rPr>
      </w:pPr>
      <w:r>
        <w:rPr>
          <w:rFonts w:ascii="Arial" w:cs="Arial" w:eastAsia="Arial" w:hAnsi="Arial"/>
          <w:sz w:val="20"/>
          <w:szCs w:val="20"/>
          <w:color w:val="auto"/>
        </w:rPr>
        <w:t>В состав предъявительских испытаний должна входить обкатка.</w:t>
      </w:r>
    </w:p>
    <w:p>
      <w:pPr>
        <w:spacing w:after="0" w:line="6" w:lineRule="exact"/>
        <w:rPr>
          <w:sz w:val="20"/>
          <w:szCs w:val="20"/>
          <w:color w:val="auto"/>
        </w:rPr>
      </w:pPr>
    </w:p>
    <w:p>
      <w:pPr>
        <w:ind w:left="460"/>
        <w:spacing w:after="0"/>
        <w:rPr>
          <w:sz w:val="20"/>
          <w:szCs w:val="20"/>
          <w:color w:val="auto"/>
        </w:rPr>
      </w:pPr>
      <w:r>
        <w:rPr>
          <w:rFonts w:ascii="Arial" w:cs="Arial" w:eastAsia="Arial" w:hAnsi="Arial"/>
          <w:sz w:val="19"/>
          <w:szCs w:val="19"/>
          <w:color w:val="auto"/>
        </w:rPr>
        <w:t>Режим обкатки агрегатов ПА и базового шасси следует устанавливать в нормативном документе</w:t>
      </w:r>
    </w:p>
    <w:p>
      <w:pPr>
        <w:spacing w:after="0" w:line="18" w:lineRule="exact"/>
        <w:rPr>
          <w:sz w:val="20"/>
          <w:szCs w:val="20"/>
          <w:color w:val="auto"/>
        </w:rPr>
      </w:pPr>
    </w:p>
    <w:p>
      <w:pPr>
        <w:spacing w:after="0" w:line="246" w:lineRule="auto"/>
        <w:rPr>
          <w:sz w:val="20"/>
          <w:szCs w:val="20"/>
          <w:color w:val="auto"/>
        </w:rPr>
      </w:pPr>
      <w:r>
        <w:rPr>
          <w:rFonts w:ascii="Arial" w:cs="Arial" w:eastAsia="Arial" w:hAnsi="Arial"/>
          <w:sz w:val="20"/>
          <w:szCs w:val="20"/>
          <w:color w:val="auto"/>
        </w:rPr>
        <w:t>на конкретную модель ПА. Объем обкатки у потребителя должен быть минимальным и гарантировать возможность постановки изделия в боевой расчет сразу после его приобретения.</w:t>
      </w:r>
    </w:p>
    <w:p>
      <w:pPr>
        <w:spacing w:after="0" w:line="1" w:lineRule="exact"/>
        <w:rPr>
          <w:sz w:val="20"/>
          <w:szCs w:val="20"/>
          <w:color w:val="auto"/>
        </w:rPr>
      </w:pPr>
    </w:p>
    <w:p>
      <w:pPr>
        <w:ind w:firstLine="454"/>
        <w:spacing w:after="0" w:line="256" w:lineRule="auto"/>
        <w:rPr>
          <w:sz w:val="20"/>
          <w:szCs w:val="20"/>
          <w:color w:val="auto"/>
        </w:rPr>
      </w:pPr>
      <w:r>
        <w:rPr>
          <w:rFonts w:ascii="Arial" w:cs="Arial" w:eastAsia="Arial" w:hAnsi="Arial"/>
          <w:sz w:val="20"/>
          <w:szCs w:val="20"/>
          <w:color w:val="auto"/>
        </w:rPr>
        <w:t>По согласованию с потребителем допускается не проводить обкатку тех узлов и агрегатов, которые могут пройти ее при доставке потребителю, если доставка проводится своим ходом.</w:t>
      </w:r>
    </w:p>
    <w:p>
      <w:pPr>
        <w:sectPr>
          <w:pgSz w:w="11900" w:h="16838" w:orient="portrait"/>
          <w:cols w:equalWidth="0" w:num="1">
            <w:col w:w="9420"/>
          </w:cols>
          <w:pgMar w:left="1240" w:top="1361" w:right="1240" w:bottom="1148" w:gutter="0" w:footer="0" w:header="0"/>
        </w:sectPr>
      </w:pPr>
    </w:p>
    <w:p>
      <w:pPr>
        <w:spacing w:after="0" w:line="170" w:lineRule="exact"/>
        <w:rPr>
          <w:sz w:val="20"/>
          <w:szCs w:val="20"/>
          <w:color w:val="auto"/>
        </w:rPr>
      </w:pPr>
    </w:p>
    <w:p>
      <w:pPr>
        <w:spacing w:after="0"/>
        <w:rPr>
          <w:sz w:val="20"/>
          <w:szCs w:val="20"/>
          <w:color w:val="auto"/>
        </w:rPr>
      </w:pPr>
      <w:r>
        <w:rPr>
          <w:rFonts w:ascii="Arial" w:cs="Arial" w:eastAsia="Arial" w:hAnsi="Arial"/>
          <w:sz w:val="19"/>
          <w:szCs w:val="19"/>
          <w:color w:val="auto"/>
        </w:rPr>
        <w:t>26</w:t>
      </w:r>
    </w:p>
    <w:p>
      <w:pPr>
        <w:sectPr>
          <w:pgSz w:w="11900" w:h="16838" w:orient="portrait"/>
          <w:cols w:equalWidth="0" w:num="1">
            <w:col w:w="220"/>
          </w:cols>
          <w:pgMar w:left="1240" w:top="1361" w:right="10440" w:bottom="1148" w:gutter="0" w:footer="0" w:header="0"/>
          <w:type w:val="continuous"/>
        </w:sectPr>
      </w:pPr>
    </w:p>
    <w:bookmarkStart w:id="29" w:name="page30"/>
    <w:bookmarkEnd w:id="29"/>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5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8.5.3 Предъявительские испытания ПА в общем случае должны включать:</w:t>
      </w:r>
    </w:p>
    <w:p>
      <w:pPr>
        <w:spacing w:after="0" w:line="33" w:lineRule="exact"/>
        <w:rPr>
          <w:sz w:val="20"/>
          <w:szCs w:val="20"/>
          <w:color w:val="auto"/>
        </w:rPr>
      </w:pPr>
    </w:p>
    <w:p>
      <w:pPr>
        <w:jc w:val="both"/>
        <w:ind w:left="600" w:hanging="139"/>
        <w:spacing w:after="0"/>
        <w:tabs>
          <w:tab w:leader="none" w:pos="600" w:val="left"/>
        </w:tabs>
        <w:numPr>
          <w:ilvl w:val="0"/>
          <w:numId w:val="84"/>
        </w:numPr>
        <w:rPr>
          <w:rFonts w:ascii="Arial" w:cs="Arial" w:eastAsia="Arial" w:hAnsi="Arial"/>
          <w:sz w:val="20"/>
          <w:szCs w:val="20"/>
          <w:color w:val="auto"/>
        </w:rPr>
      </w:pPr>
      <w:r>
        <w:rPr>
          <w:rFonts w:ascii="Arial" w:cs="Arial" w:eastAsia="Arial" w:hAnsi="Arial"/>
          <w:sz w:val="20"/>
          <w:szCs w:val="20"/>
          <w:color w:val="auto"/>
        </w:rPr>
        <w:t>внешний осмотр с оценкой качества монтажно-сборочных работ, окраски и отделки изделия,</w:t>
      </w:r>
    </w:p>
    <w:p>
      <w:pPr>
        <w:spacing w:after="0" w:line="16" w:lineRule="exact"/>
        <w:rPr>
          <w:rFonts w:ascii="Arial" w:cs="Arial" w:eastAsia="Arial" w:hAnsi="Arial"/>
          <w:sz w:val="20"/>
          <w:szCs w:val="20"/>
          <w:color w:val="auto"/>
        </w:rPr>
      </w:pPr>
    </w:p>
    <w:p>
      <w:pPr>
        <w:jc w:val="both"/>
        <w:spacing w:after="0" w:line="256" w:lineRule="auto"/>
        <w:rPr>
          <w:rFonts w:ascii="Arial" w:cs="Arial" w:eastAsia="Arial" w:hAnsi="Arial"/>
          <w:sz w:val="20"/>
          <w:szCs w:val="20"/>
          <w:color w:val="auto"/>
        </w:rPr>
      </w:pPr>
      <w:r>
        <w:rPr>
          <w:rFonts w:ascii="Arial" w:cs="Arial" w:eastAsia="Arial" w:hAnsi="Arial"/>
          <w:sz w:val="20"/>
          <w:szCs w:val="20"/>
          <w:color w:val="auto"/>
        </w:rPr>
        <w:t>надежности крепления кузова, цистерны, пожарного оборудования, других сборочных единиц, а также проверку комплектности ПА;</w:t>
      </w:r>
    </w:p>
    <w:p>
      <w:pPr>
        <w:spacing w:after="0" w:line="1" w:lineRule="exact"/>
        <w:rPr>
          <w:rFonts w:ascii="Arial" w:cs="Arial" w:eastAsia="Arial" w:hAnsi="Arial"/>
          <w:sz w:val="20"/>
          <w:szCs w:val="20"/>
          <w:color w:val="auto"/>
        </w:rPr>
      </w:pPr>
    </w:p>
    <w:p>
      <w:pPr>
        <w:jc w:val="both"/>
        <w:ind w:left="580" w:hanging="119"/>
        <w:spacing w:after="0"/>
        <w:tabs>
          <w:tab w:leader="none" w:pos="580" w:val="left"/>
        </w:tabs>
        <w:numPr>
          <w:ilvl w:val="0"/>
          <w:numId w:val="84"/>
        </w:numPr>
        <w:rPr>
          <w:rFonts w:ascii="Arial" w:cs="Arial" w:eastAsia="Arial" w:hAnsi="Arial"/>
          <w:sz w:val="20"/>
          <w:szCs w:val="20"/>
          <w:color w:val="auto"/>
        </w:rPr>
      </w:pPr>
      <w:r>
        <w:rPr>
          <w:rFonts w:ascii="Arial" w:cs="Arial" w:eastAsia="Arial" w:hAnsi="Arial"/>
          <w:sz w:val="20"/>
          <w:szCs w:val="20"/>
          <w:color w:val="auto"/>
        </w:rPr>
        <w:t>испытание сосудов, насоса, водопенных коммуникаций на герметичность;</w:t>
      </w:r>
    </w:p>
    <w:p>
      <w:pPr>
        <w:spacing w:after="0" w:line="16" w:lineRule="exact"/>
        <w:rPr>
          <w:rFonts w:ascii="Arial" w:cs="Arial" w:eastAsia="Arial" w:hAnsi="Arial"/>
          <w:sz w:val="20"/>
          <w:szCs w:val="20"/>
          <w:color w:val="auto"/>
        </w:rPr>
      </w:pPr>
    </w:p>
    <w:p>
      <w:pPr>
        <w:jc w:val="both"/>
        <w:ind w:left="580" w:hanging="119"/>
        <w:spacing w:after="0"/>
        <w:tabs>
          <w:tab w:leader="none" w:pos="580" w:val="left"/>
        </w:tabs>
        <w:numPr>
          <w:ilvl w:val="0"/>
          <w:numId w:val="84"/>
        </w:numPr>
        <w:rPr>
          <w:rFonts w:ascii="Arial" w:cs="Arial" w:eastAsia="Arial" w:hAnsi="Arial"/>
          <w:sz w:val="20"/>
          <w:szCs w:val="20"/>
          <w:color w:val="auto"/>
        </w:rPr>
      </w:pPr>
      <w:r>
        <w:rPr>
          <w:rFonts w:ascii="Arial" w:cs="Arial" w:eastAsia="Arial" w:hAnsi="Arial"/>
          <w:sz w:val="20"/>
          <w:szCs w:val="20"/>
          <w:color w:val="auto"/>
        </w:rPr>
        <w:t>испытания вакуумной системы и ее коммуникаций на «сухой вакуум»;</w:t>
      </w:r>
    </w:p>
    <w:p>
      <w:pPr>
        <w:spacing w:after="0" w:line="16" w:lineRule="exact"/>
        <w:rPr>
          <w:rFonts w:ascii="Arial" w:cs="Arial" w:eastAsia="Arial" w:hAnsi="Arial"/>
          <w:sz w:val="20"/>
          <w:szCs w:val="20"/>
          <w:color w:val="auto"/>
        </w:rPr>
      </w:pPr>
    </w:p>
    <w:p>
      <w:pPr>
        <w:jc w:val="both"/>
        <w:ind w:left="580" w:hanging="119"/>
        <w:spacing w:after="0"/>
        <w:tabs>
          <w:tab w:leader="none" w:pos="580" w:val="left"/>
        </w:tabs>
        <w:numPr>
          <w:ilvl w:val="0"/>
          <w:numId w:val="84"/>
        </w:numPr>
        <w:rPr>
          <w:rFonts w:ascii="Arial" w:cs="Arial" w:eastAsia="Arial" w:hAnsi="Arial"/>
          <w:sz w:val="20"/>
          <w:szCs w:val="20"/>
          <w:color w:val="auto"/>
        </w:rPr>
      </w:pPr>
      <w:r>
        <w:rPr>
          <w:rFonts w:ascii="Arial" w:cs="Arial" w:eastAsia="Arial" w:hAnsi="Arial"/>
          <w:sz w:val="20"/>
          <w:szCs w:val="20"/>
          <w:color w:val="auto"/>
        </w:rPr>
        <w:t>испытания насосной установки;</w:t>
      </w:r>
    </w:p>
    <w:p>
      <w:pPr>
        <w:spacing w:after="0" w:line="16" w:lineRule="exact"/>
        <w:rPr>
          <w:rFonts w:ascii="Arial" w:cs="Arial" w:eastAsia="Arial" w:hAnsi="Arial"/>
          <w:sz w:val="20"/>
          <w:szCs w:val="20"/>
          <w:color w:val="auto"/>
        </w:rPr>
      </w:pPr>
    </w:p>
    <w:p>
      <w:pPr>
        <w:jc w:val="both"/>
        <w:ind w:left="580" w:hanging="119"/>
        <w:spacing w:after="0"/>
        <w:tabs>
          <w:tab w:leader="none" w:pos="580" w:val="left"/>
        </w:tabs>
        <w:numPr>
          <w:ilvl w:val="0"/>
          <w:numId w:val="84"/>
        </w:numPr>
        <w:rPr>
          <w:rFonts w:ascii="Arial" w:cs="Arial" w:eastAsia="Arial" w:hAnsi="Arial"/>
          <w:sz w:val="20"/>
          <w:szCs w:val="20"/>
          <w:color w:val="auto"/>
        </w:rPr>
      </w:pPr>
      <w:r>
        <w:rPr>
          <w:rFonts w:ascii="Arial" w:cs="Arial" w:eastAsia="Arial" w:hAnsi="Arial"/>
          <w:sz w:val="20"/>
          <w:szCs w:val="20"/>
          <w:color w:val="auto"/>
        </w:rPr>
        <w:t>испытание систем управления всеми механизмами и агрегатами ПА;</w:t>
      </w:r>
    </w:p>
    <w:p>
      <w:pPr>
        <w:spacing w:after="0" w:line="16" w:lineRule="exact"/>
        <w:rPr>
          <w:rFonts w:ascii="Arial" w:cs="Arial" w:eastAsia="Arial" w:hAnsi="Arial"/>
          <w:sz w:val="20"/>
          <w:szCs w:val="20"/>
          <w:color w:val="auto"/>
        </w:rPr>
      </w:pPr>
    </w:p>
    <w:p>
      <w:pPr>
        <w:jc w:val="both"/>
        <w:ind w:firstLine="461"/>
        <w:spacing w:after="0" w:line="256" w:lineRule="auto"/>
        <w:tabs>
          <w:tab w:leader="none" w:pos="593" w:val="left"/>
        </w:tabs>
        <w:numPr>
          <w:ilvl w:val="0"/>
          <w:numId w:val="84"/>
        </w:numPr>
        <w:rPr>
          <w:rFonts w:ascii="Arial" w:cs="Arial" w:eastAsia="Arial" w:hAnsi="Arial"/>
          <w:sz w:val="20"/>
          <w:szCs w:val="20"/>
          <w:color w:val="auto"/>
        </w:rPr>
      </w:pPr>
      <w:r>
        <w:rPr>
          <w:rFonts w:ascii="Arial" w:cs="Arial" w:eastAsia="Arial" w:hAnsi="Arial"/>
          <w:sz w:val="20"/>
          <w:szCs w:val="20"/>
          <w:color w:val="auto"/>
        </w:rPr>
        <w:t>испытание на герметичность сосуда для порошковых составов, коммуникаций при рабочем давлении;</w:t>
      </w:r>
    </w:p>
    <w:p>
      <w:pPr>
        <w:spacing w:after="0" w:line="1" w:lineRule="exact"/>
        <w:rPr>
          <w:rFonts w:ascii="Arial" w:cs="Arial" w:eastAsia="Arial" w:hAnsi="Arial"/>
          <w:sz w:val="20"/>
          <w:szCs w:val="20"/>
          <w:color w:val="auto"/>
        </w:rPr>
      </w:pPr>
    </w:p>
    <w:p>
      <w:pPr>
        <w:jc w:val="both"/>
        <w:ind w:left="580" w:hanging="119"/>
        <w:spacing w:after="0"/>
        <w:tabs>
          <w:tab w:leader="none" w:pos="580" w:val="left"/>
        </w:tabs>
        <w:numPr>
          <w:ilvl w:val="0"/>
          <w:numId w:val="84"/>
        </w:numPr>
        <w:rPr>
          <w:rFonts w:ascii="Arial" w:cs="Arial" w:eastAsia="Arial" w:hAnsi="Arial"/>
          <w:sz w:val="20"/>
          <w:szCs w:val="20"/>
          <w:color w:val="auto"/>
        </w:rPr>
      </w:pPr>
      <w:r>
        <w:rPr>
          <w:rFonts w:ascii="Arial" w:cs="Arial" w:eastAsia="Arial" w:hAnsi="Arial"/>
          <w:sz w:val="20"/>
          <w:szCs w:val="20"/>
          <w:color w:val="auto"/>
        </w:rPr>
        <w:t>испытание систем штатного и дополнительного электрооборудования на работоспособность;</w:t>
      </w:r>
    </w:p>
    <w:p>
      <w:pPr>
        <w:spacing w:after="0" w:line="16" w:lineRule="exact"/>
        <w:rPr>
          <w:rFonts w:ascii="Arial" w:cs="Arial" w:eastAsia="Arial" w:hAnsi="Arial"/>
          <w:sz w:val="20"/>
          <w:szCs w:val="20"/>
          <w:color w:val="auto"/>
        </w:rPr>
      </w:pPr>
    </w:p>
    <w:p>
      <w:pPr>
        <w:jc w:val="both"/>
        <w:ind w:left="580" w:hanging="119"/>
        <w:spacing w:after="0"/>
        <w:tabs>
          <w:tab w:leader="none" w:pos="580" w:val="left"/>
        </w:tabs>
        <w:numPr>
          <w:ilvl w:val="0"/>
          <w:numId w:val="84"/>
        </w:numPr>
        <w:rPr>
          <w:rFonts w:ascii="Arial" w:cs="Arial" w:eastAsia="Arial" w:hAnsi="Arial"/>
          <w:sz w:val="20"/>
          <w:szCs w:val="20"/>
          <w:color w:val="auto"/>
        </w:rPr>
      </w:pPr>
      <w:r>
        <w:rPr>
          <w:rFonts w:ascii="Arial" w:cs="Arial" w:eastAsia="Arial" w:hAnsi="Arial"/>
          <w:sz w:val="20"/>
          <w:szCs w:val="20"/>
          <w:color w:val="auto"/>
        </w:rPr>
        <w:t>дорожные испытания на расстояние 50 км.</w:t>
      </w:r>
    </w:p>
    <w:p>
      <w:pPr>
        <w:spacing w:after="0" w:line="16"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После дорожных испытаний обнаруженные дефекты должны быть устранены.</w:t>
      </w:r>
    </w:p>
    <w:p>
      <w:pPr>
        <w:spacing w:after="0" w:line="16"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Объем предъявительских испытаний на конкретную модель ПА — в соответствии с ТУ.</w:t>
      </w:r>
    </w:p>
    <w:p>
      <w:pPr>
        <w:spacing w:after="0" w:line="16" w:lineRule="exact"/>
        <w:rPr>
          <w:sz w:val="20"/>
          <w:szCs w:val="20"/>
          <w:color w:val="auto"/>
        </w:rPr>
      </w:pPr>
    </w:p>
    <w:p>
      <w:pPr>
        <w:jc w:val="both"/>
        <w:ind w:left="960" w:hanging="499"/>
        <w:spacing w:after="0"/>
        <w:tabs>
          <w:tab w:leader="none" w:pos="960" w:val="left"/>
        </w:tabs>
        <w:numPr>
          <w:ilvl w:val="0"/>
          <w:numId w:val="85"/>
        </w:numPr>
        <w:rPr>
          <w:rFonts w:ascii="Arial" w:cs="Arial" w:eastAsia="Arial" w:hAnsi="Arial"/>
          <w:sz w:val="19"/>
          <w:szCs w:val="19"/>
          <w:color w:val="auto"/>
        </w:rPr>
      </w:pPr>
      <w:r>
        <w:rPr>
          <w:rFonts w:ascii="Arial" w:cs="Arial" w:eastAsia="Arial" w:hAnsi="Arial"/>
          <w:sz w:val="19"/>
          <w:szCs w:val="19"/>
          <w:color w:val="auto"/>
        </w:rPr>
        <w:t>При неудовлетворительных результатах испытаний хотя бы по одному показателю изделие</w:t>
      </w:r>
    </w:p>
    <w:p>
      <w:pPr>
        <w:spacing w:after="0" w:line="27"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возвращают на устранение несоответствия.</w:t>
      </w:r>
    </w:p>
    <w:p>
      <w:pPr>
        <w:spacing w:after="0" w:line="16"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color w:val="auto"/>
        </w:rPr>
        <w:t>Повторно испытания проводят по тому показателю, по которому был получен неудовлетвори-</w:t>
      </w:r>
    </w:p>
    <w:p>
      <w:pPr>
        <w:spacing w:after="0" w:line="16"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тельный результат.</w:t>
      </w:r>
    </w:p>
    <w:p>
      <w:pPr>
        <w:spacing w:after="0" w:line="16"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color w:val="auto"/>
        </w:rPr>
        <w:t>Изделие, не выдержавшее повторных испытаний, бракуют.</w:t>
      </w:r>
    </w:p>
    <w:p>
      <w:pPr>
        <w:spacing w:after="0" w:line="16" w:lineRule="exact"/>
        <w:rPr>
          <w:rFonts w:ascii="Arial" w:cs="Arial" w:eastAsia="Arial" w:hAnsi="Arial"/>
          <w:sz w:val="19"/>
          <w:szCs w:val="19"/>
          <w:color w:val="auto"/>
        </w:rPr>
      </w:pPr>
    </w:p>
    <w:p>
      <w:pPr>
        <w:jc w:val="both"/>
        <w:ind w:firstLine="461"/>
        <w:spacing w:after="0" w:line="273" w:lineRule="auto"/>
        <w:tabs>
          <w:tab w:leader="none" w:pos="958" w:val="left"/>
        </w:tabs>
        <w:numPr>
          <w:ilvl w:val="0"/>
          <w:numId w:val="85"/>
        </w:numPr>
        <w:rPr>
          <w:rFonts w:ascii="Arial" w:cs="Arial" w:eastAsia="Arial" w:hAnsi="Arial"/>
          <w:sz w:val="20"/>
          <w:szCs w:val="20"/>
          <w:color w:val="auto"/>
        </w:rPr>
      </w:pPr>
      <w:r>
        <w:rPr>
          <w:rFonts w:ascii="Arial" w:cs="Arial" w:eastAsia="Arial" w:hAnsi="Arial"/>
          <w:sz w:val="20"/>
          <w:szCs w:val="20"/>
          <w:color w:val="auto"/>
        </w:rPr>
        <w:t>Результаты предъявительских испытаний и обкатки должны быть оформлены протоколом предъявительских испытаний и внесены в формуляр изделия.</w:t>
      </w:r>
    </w:p>
    <w:p>
      <w:pPr>
        <w:spacing w:after="0" w:line="176"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8.6 Приемосдаточные испытания</w:t>
      </w:r>
    </w:p>
    <w:p>
      <w:pPr>
        <w:spacing w:after="0" w:line="131" w:lineRule="exact"/>
        <w:rPr>
          <w:sz w:val="20"/>
          <w:szCs w:val="20"/>
          <w:color w:val="auto"/>
        </w:rPr>
      </w:pPr>
    </w:p>
    <w:p>
      <w:pPr>
        <w:jc w:val="both"/>
        <w:ind w:firstLine="461"/>
        <w:spacing w:after="0" w:line="265" w:lineRule="auto"/>
        <w:tabs>
          <w:tab w:leader="none" w:pos="960" w:val="left"/>
        </w:tabs>
        <w:numPr>
          <w:ilvl w:val="0"/>
          <w:numId w:val="86"/>
        </w:numPr>
        <w:rPr>
          <w:rFonts w:ascii="Arial" w:cs="Arial" w:eastAsia="Arial" w:hAnsi="Arial"/>
          <w:sz w:val="20"/>
          <w:szCs w:val="20"/>
          <w:color w:val="auto"/>
        </w:rPr>
      </w:pPr>
      <w:r>
        <w:rPr>
          <w:rFonts w:ascii="Arial" w:cs="Arial" w:eastAsia="Arial" w:hAnsi="Arial"/>
          <w:sz w:val="20"/>
          <w:szCs w:val="20"/>
          <w:color w:val="auto"/>
        </w:rPr>
        <w:t>Приемосдаточным испытаниям следует подвергать каждый ПА с целью определения воз-можности поставки изделия заказчику.</w:t>
      </w:r>
    </w:p>
    <w:p>
      <w:pPr>
        <w:spacing w:after="0" w:line="1" w:lineRule="exact"/>
        <w:rPr>
          <w:rFonts w:ascii="Arial" w:cs="Arial" w:eastAsia="Arial" w:hAnsi="Arial"/>
          <w:sz w:val="20"/>
          <w:szCs w:val="20"/>
          <w:color w:val="auto"/>
        </w:rPr>
      </w:pPr>
    </w:p>
    <w:p>
      <w:pPr>
        <w:jc w:val="both"/>
        <w:ind w:left="960" w:hanging="499"/>
        <w:spacing w:after="0"/>
        <w:tabs>
          <w:tab w:leader="none" w:pos="960" w:val="left"/>
        </w:tabs>
        <w:numPr>
          <w:ilvl w:val="0"/>
          <w:numId w:val="86"/>
        </w:numPr>
        <w:rPr>
          <w:rFonts w:ascii="Arial" w:cs="Arial" w:eastAsia="Arial" w:hAnsi="Arial"/>
          <w:sz w:val="19"/>
          <w:szCs w:val="19"/>
          <w:color w:val="auto"/>
        </w:rPr>
      </w:pPr>
      <w:r>
        <w:rPr>
          <w:rFonts w:ascii="Arial" w:cs="Arial" w:eastAsia="Arial" w:hAnsi="Arial"/>
          <w:sz w:val="19"/>
          <w:szCs w:val="19"/>
          <w:color w:val="auto"/>
        </w:rPr>
        <w:t>Приемосдаточным испытаниям подвергают каждый ПА, прошедший предъявительские испы-</w:t>
      </w:r>
    </w:p>
    <w:p>
      <w:pPr>
        <w:spacing w:after="0" w:line="27"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тания.</w:t>
      </w:r>
    </w:p>
    <w:p>
      <w:pPr>
        <w:spacing w:after="0" w:line="16" w:lineRule="exact"/>
        <w:rPr>
          <w:rFonts w:ascii="Arial" w:cs="Arial" w:eastAsia="Arial" w:hAnsi="Arial"/>
          <w:sz w:val="19"/>
          <w:szCs w:val="19"/>
          <w:color w:val="auto"/>
        </w:rPr>
      </w:pPr>
    </w:p>
    <w:p>
      <w:pPr>
        <w:jc w:val="both"/>
        <w:ind w:firstLine="461"/>
        <w:spacing w:after="0" w:line="256" w:lineRule="auto"/>
        <w:tabs>
          <w:tab w:leader="none" w:pos="977" w:val="left"/>
        </w:tabs>
        <w:numPr>
          <w:ilvl w:val="0"/>
          <w:numId w:val="86"/>
        </w:numPr>
        <w:rPr>
          <w:rFonts w:ascii="Arial" w:cs="Arial" w:eastAsia="Arial" w:hAnsi="Arial"/>
          <w:sz w:val="20"/>
          <w:szCs w:val="20"/>
          <w:color w:val="auto"/>
        </w:rPr>
      </w:pPr>
      <w:r>
        <w:rPr>
          <w:rFonts w:ascii="Arial" w:cs="Arial" w:eastAsia="Arial" w:hAnsi="Arial"/>
          <w:sz w:val="20"/>
          <w:szCs w:val="20"/>
          <w:color w:val="auto"/>
        </w:rPr>
        <w:t>Испытания проводят в объеме и последовательности предъявительских испытаний при участии представителя заказчика. По усмотрению представителя заказчика допускается отдельные виды испытаний не проводить.</w:t>
      </w:r>
    </w:p>
    <w:p>
      <w:pPr>
        <w:spacing w:after="0" w:line="2"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По согласованию с представителем заказчика допускается совмещение приемосдаточных и предъ-</w:t>
      </w:r>
    </w:p>
    <w:p>
      <w:pPr>
        <w:spacing w:after="0" w:line="27"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явительских испытаний.</w:t>
      </w:r>
    </w:p>
    <w:p>
      <w:pPr>
        <w:spacing w:after="0" w:line="16" w:lineRule="exact"/>
        <w:rPr>
          <w:rFonts w:ascii="Arial" w:cs="Arial" w:eastAsia="Arial" w:hAnsi="Arial"/>
          <w:sz w:val="20"/>
          <w:szCs w:val="20"/>
          <w:color w:val="auto"/>
        </w:rPr>
      </w:pPr>
    </w:p>
    <w:p>
      <w:pPr>
        <w:jc w:val="both"/>
        <w:ind w:firstLine="461"/>
        <w:spacing w:after="0" w:line="273" w:lineRule="auto"/>
        <w:tabs>
          <w:tab w:leader="none" w:pos="922" w:val="left"/>
        </w:tabs>
        <w:numPr>
          <w:ilvl w:val="0"/>
          <w:numId w:val="86"/>
        </w:numPr>
        <w:rPr>
          <w:rFonts w:ascii="Arial" w:cs="Arial" w:eastAsia="Arial" w:hAnsi="Arial"/>
          <w:sz w:val="20"/>
          <w:szCs w:val="20"/>
          <w:color w:val="auto"/>
        </w:rPr>
      </w:pPr>
      <w:r>
        <w:rPr>
          <w:rFonts w:ascii="Arial" w:cs="Arial" w:eastAsia="Arial" w:hAnsi="Arial"/>
          <w:sz w:val="20"/>
          <w:szCs w:val="20"/>
          <w:color w:val="auto"/>
        </w:rPr>
        <w:t>Результаты приемосдаточных испытаний должны быть оформлены протоколом приемосдаточ-ных испытаний и внесены в формуляр.</w:t>
      </w:r>
    </w:p>
    <w:p>
      <w:pPr>
        <w:spacing w:after="0" w:line="176"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8.7 Периодические испытания</w:t>
      </w:r>
    </w:p>
    <w:p>
      <w:pPr>
        <w:spacing w:after="0" w:line="131" w:lineRule="exact"/>
        <w:rPr>
          <w:sz w:val="20"/>
          <w:szCs w:val="20"/>
          <w:color w:val="auto"/>
        </w:rPr>
      </w:pPr>
    </w:p>
    <w:p>
      <w:pPr>
        <w:jc w:val="both"/>
        <w:ind w:left="980" w:hanging="519"/>
        <w:spacing w:after="0"/>
        <w:tabs>
          <w:tab w:leader="none" w:pos="980" w:val="left"/>
        </w:tabs>
        <w:numPr>
          <w:ilvl w:val="0"/>
          <w:numId w:val="87"/>
        </w:numPr>
        <w:rPr>
          <w:rFonts w:ascii="Arial" w:cs="Arial" w:eastAsia="Arial" w:hAnsi="Arial"/>
          <w:sz w:val="20"/>
          <w:szCs w:val="20"/>
          <w:color w:val="auto"/>
        </w:rPr>
      </w:pPr>
      <w:r>
        <w:rPr>
          <w:rFonts w:ascii="Arial" w:cs="Arial" w:eastAsia="Arial" w:hAnsi="Arial"/>
          <w:sz w:val="20"/>
          <w:szCs w:val="20"/>
          <w:color w:val="auto"/>
        </w:rPr>
        <w:t>Периодические испытания ПА проводят один раз в год с целью контроля стабильности</w:t>
      </w:r>
    </w:p>
    <w:p>
      <w:pPr>
        <w:spacing w:after="0" w:line="33"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качества изделия.</w:t>
      </w:r>
    </w:p>
    <w:p>
      <w:pPr>
        <w:spacing w:after="0" w:line="16"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Испытаниям подвергают один ПА из числа выдержавших приемосдаточные испытания, изготов-</w:t>
      </w:r>
    </w:p>
    <w:p>
      <w:pPr>
        <w:spacing w:after="0" w:line="27"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ленных в контролируемом периоде.</w:t>
      </w:r>
    </w:p>
    <w:p>
      <w:pPr>
        <w:spacing w:after="0" w:line="16" w:lineRule="exact"/>
        <w:rPr>
          <w:rFonts w:ascii="Arial" w:cs="Arial" w:eastAsia="Arial" w:hAnsi="Arial"/>
          <w:sz w:val="20"/>
          <w:szCs w:val="20"/>
          <w:color w:val="auto"/>
        </w:rPr>
      </w:pPr>
    </w:p>
    <w:p>
      <w:pPr>
        <w:jc w:val="both"/>
        <w:ind w:firstLine="454"/>
        <w:spacing w:after="0" w:line="256" w:lineRule="auto"/>
        <w:rPr>
          <w:rFonts w:ascii="Arial" w:cs="Arial" w:eastAsia="Arial" w:hAnsi="Arial"/>
          <w:sz w:val="20"/>
          <w:szCs w:val="20"/>
          <w:color w:val="auto"/>
        </w:rPr>
      </w:pPr>
      <w:r>
        <w:rPr>
          <w:rFonts w:ascii="Arial" w:cs="Arial" w:eastAsia="Arial" w:hAnsi="Arial"/>
          <w:sz w:val="20"/>
          <w:szCs w:val="20"/>
          <w:color w:val="auto"/>
        </w:rPr>
        <w:t>Отбор изделий проводят в присутствии представителя заказчика и представителя службы тех-нического контроля предприятия-изготовителя.</w:t>
      </w:r>
    </w:p>
    <w:p>
      <w:pPr>
        <w:spacing w:after="0" w:line="1" w:lineRule="exact"/>
        <w:rPr>
          <w:rFonts w:ascii="Arial" w:cs="Arial" w:eastAsia="Arial" w:hAnsi="Arial"/>
          <w:sz w:val="20"/>
          <w:szCs w:val="20"/>
          <w:color w:val="auto"/>
        </w:rPr>
      </w:pPr>
    </w:p>
    <w:p>
      <w:pPr>
        <w:jc w:val="both"/>
        <w:ind w:left="960" w:hanging="499"/>
        <w:spacing w:after="0"/>
        <w:tabs>
          <w:tab w:leader="none" w:pos="960" w:val="left"/>
        </w:tabs>
        <w:numPr>
          <w:ilvl w:val="0"/>
          <w:numId w:val="87"/>
        </w:numPr>
        <w:rPr>
          <w:rFonts w:ascii="Arial" w:cs="Arial" w:eastAsia="Arial" w:hAnsi="Arial"/>
          <w:sz w:val="20"/>
          <w:szCs w:val="20"/>
          <w:color w:val="auto"/>
        </w:rPr>
      </w:pPr>
      <w:r>
        <w:rPr>
          <w:rFonts w:ascii="Arial" w:cs="Arial" w:eastAsia="Arial" w:hAnsi="Arial"/>
          <w:sz w:val="20"/>
          <w:szCs w:val="20"/>
          <w:color w:val="auto"/>
        </w:rPr>
        <w:t>Периодические испытания ПА включают:</w:t>
      </w:r>
    </w:p>
    <w:p>
      <w:pPr>
        <w:spacing w:after="0" w:line="16" w:lineRule="exact"/>
        <w:rPr>
          <w:sz w:val="20"/>
          <w:szCs w:val="20"/>
          <w:color w:val="auto"/>
        </w:rPr>
      </w:pPr>
    </w:p>
    <w:p>
      <w:pPr>
        <w:ind w:left="460" w:right="340"/>
        <w:spacing w:after="0" w:line="256" w:lineRule="auto"/>
        <w:rPr>
          <w:sz w:val="20"/>
          <w:szCs w:val="20"/>
          <w:color w:val="auto"/>
        </w:rPr>
      </w:pPr>
      <w:r>
        <w:rPr>
          <w:rFonts w:ascii="Arial" w:cs="Arial" w:eastAsia="Arial" w:hAnsi="Arial"/>
          <w:sz w:val="20"/>
          <w:szCs w:val="20"/>
          <w:color w:val="auto"/>
        </w:rPr>
        <w:t>а) приемосдаточные испытания в полном объеме в соответствии с п. 8.5.3; б) проверку характеристик, приведенных в таблице 1 и в п. 5.1 (кроме требования п. 5.1.12);</w:t>
      </w:r>
    </w:p>
    <w:p>
      <w:pPr>
        <w:spacing w:after="0" w:line="1" w:lineRule="exact"/>
        <w:rPr>
          <w:sz w:val="20"/>
          <w:szCs w:val="20"/>
          <w:color w:val="auto"/>
        </w:rPr>
      </w:pPr>
    </w:p>
    <w:p>
      <w:pPr>
        <w:ind w:firstLine="454"/>
        <w:spacing w:after="0" w:line="256" w:lineRule="auto"/>
        <w:rPr>
          <w:sz w:val="20"/>
          <w:szCs w:val="20"/>
          <w:color w:val="auto"/>
        </w:rPr>
      </w:pPr>
      <w:r>
        <w:rPr>
          <w:rFonts w:ascii="Arial" w:cs="Arial" w:eastAsia="Arial" w:hAnsi="Arial"/>
          <w:sz w:val="20"/>
          <w:szCs w:val="20"/>
          <w:color w:val="auto"/>
        </w:rPr>
        <w:t>в) дорожные испытания на расстояние 1000 км с распределением пробега по видам дорог (для полноприводных/неполноприводных ПА, %):</w:t>
      </w:r>
    </w:p>
    <w:p>
      <w:pPr>
        <w:spacing w:after="0" w:line="1" w:lineRule="exact"/>
        <w:rPr>
          <w:sz w:val="20"/>
          <w:szCs w:val="20"/>
          <w:color w:val="auto"/>
        </w:rPr>
      </w:pPr>
    </w:p>
    <w:p>
      <w:pPr>
        <w:jc w:val="both"/>
        <w:ind w:left="580" w:hanging="119"/>
        <w:spacing w:after="0"/>
        <w:tabs>
          <w:tab w:leader="none" w:pos="580" w:val="left"/>
        </w:tabs>
        <w:numPr>
          <w:ilvl w:val="0"/>
          <w:numId w:val="88"/>
        </w:numPr>
        <w:rPr>
          <w:rFonts w:ascii="Arial" w:cs="Arial" w:eastAsia="Arial" w:hAnsi="Arial"/>
          <w:sz w:val="20"/>
          <w:szCs w:val="20"/>
          <w:color w:val="auto"/>
        </w:rPr>
      </w:pPr>
      <w:r>
        <w:rPr>
          <w:rFonts w:ascii="Arial" w:cs="Arial" w:eastAsia="Arial" w:hAnsi="Arial"/>
          <w:sz w:val="20"/>
          <w:szCs w:val="20"/>
          <w:color w:val="auto"/>
        </w:rPr>
        <w:t>по дорогам с асфальтовым и бетонным покрытием — 20/50;</w:t>
      </w:r>
    </w:p>
    <w:p>
      <w:pPr>
        <w:spacing w:after="0" w:line="16" w:lineRule="exact"/>
        <w:rPr>
          <w:rFonts w:ascii="Arial" w:cs="Arial" w:eastAsia="Arial" w:hAnsi="Arial"/>
          <w:sz w:val="20"/>
          <w:szCs w:val="20"/>
          <w:color w:val="auto"/>
        </w:rPr>
      </w:pPr>
    </w:p>
    <w:p>
      <w:pPr>
        <w:jc w:val="both"/>
        <w:ind w:left="580" w:hanging="119"/>
        <w:spacing w:after="0"/>
        <w:tabs>
          <w:tab w:leader="none" w:pos="580" w:val="left"/>
        </w:tabs>
        <w:numPr>
          <w:ilvl w:val="0"/>
          <w:numId w:val="88"/>
        </w:numPr>
        <w:rPr>
          <w:rFonts w:ascii="Arial" w:cs="Arial" w:eastAsia="Arial" w:hAnsi="Arial"/>
          <w:sz w:val="20"/>
          <w:szCs w:val="20"/>
          <w:color w:val="auto"/>
        </w:rPr>
      </w:pPr>
      <w:r>
        <w:rPr>
          <w:rFonts w:ascii="Arial" w:cs="Arial" w:eastAsia="Arial" w:hAnsi="Arial"/>
          <w:sz w:val="20"/>
          <w:szCs w:val="20"/>
          <w:color w:val="auto"/>
        </w:rPr>
        <w:t>по дорогам с булыжным покрытием — 30/30;</w:t>
      </w:r>
    </w:p>
    <w:p>
      <w:pPr>
        <w:spacing w:after="0" w:line="16" w:lineRule="exact"/>
        <w:rPr>
          <w:rFonts w:ascii="Arial" w:cs="Arial" w:eastAsia="Arial" w:hAnsi="Arial"/>
          <w:sz w:val="20"/>
          <w:szCs w:val="20"/>
          <w:color w:val="auto"/>
        </w:rPr>
      </w:pPr>
    </w:p>
    <w:p>
      <w:pPr>
        <w:jc w:val="both"/>
        <w:ind w:left="580" w:hanging="119"/>
        <w:spacing w:after="0"/>
        <w:tabs>
          <w:tab w:leader="none" w:pos="580" w:val="left"/>
        </w:tabs>
        <w:numPr>
          <w:ilvl w:val="0"/>
          <w:numId w:val="88"/>
        </w:numPr>
        <w:rPr>
          <w:rFonts w:ascii="Arial" w:cs="Arial" w:eastAsia="Arial" w:hAnsi="Arial"/>
          <w:sz w:val="20"/>
          <w:szCs w:val="20"/>
          <w:color w:val="auto"/>
        </w:rPr>
      </w:pPr>
      <w:r>
        <w:rPr>
          <w:rFonts w:ascii="Arial" w:cs="Arial" w:eastAsia="Arial" w:hAnsi="Arial"/>
          <w:sz w:val="20"/>
          <w:szCs w:val="20"/>
          <w:color w:val="auto"/>
        </w:rPr>
        <w:t>по грунтовым дорогам — 50/20;</w:t>
      </w:r>
    </w:p>
    <w:p>
      <w:pPr>
        <w:spacing w:after="0" w:line="16" w:lineRule="exact"/>
        <w:rPr>
          <w:sz w:val="20"/>
          <w:szCs w:val="20"/>
          <w:color w:val="auto"/>
        </w:rPr>
      </w:pPr>
    </w:p>
    <w:p>
      <w:pPr>
        <w:ind w:firstLine="454"/>
        <w:spacing w:after="0" w:line="273" w:lineRule="auto"/>
        <w:rPr>
          <w:sz w:val="20"/>
          <w:szCs w:val="20"/>
          <w:color w:val="auto"/>
        </w:rPr>
      </w:pPr>
      <w:r>
        <w:rPr>
          <w:rFonts w:ascii="Arial" w:cs="Arial" w:eastAsia="Arial" w:hAnsi="Arial"/>
          <w:sz w:val="20"/>
          <w:szCs w:val="20"/>
          <w:color w:val="auto"/>
        </w:rPr>
        <w:t>г) по согласованию с представителем заказчика в программу периодических испытаний может быть включено определение показателей надежности согласно п. 5.14.</w:t>
      </w:r>
    </w:p>
    <w:p>
      <w:pPr>
        <w:sectPr>
          <w:pgSz w:w="11900" w:h="16838" w:orient="portrait"/>
          <w:cols w:equalWidth="0" w:num="1">
            <w:col w:w="9420"/>
          </w:cols>
          <w:pgMar w:left="1240" w:top="1361" w:right="1240" w:bottom="1148" w:gutter="0" w:footer="0" w:header="0"/>
        </w:sectPr>
      </w:pPr>
    </w:p>
    <w:p>
      <w:pPr>
        <w:spacing w:after="0" w:line="235" w:lineRule="exact"/>
        <w:rPr>
          <w:sz w:val="20"/>
          <w:szCs w:val="20"/>
          <w:color w:val="auto"/>
        </w:rPr>
      </w:pPr>
    </w:p>
    <w:p>
      <w:pPr>
        <w:spacing w:after="0"/>
        <w:rPr>
          <w:sz w:val="20"/>
          <w:szCs w:val="20"/>
          <w:color w:val="auto"/>
        </w:rPr>
      </w:pPr>
      <w:r>
        <w:rPr>
          <w:rFonts w:ascii="Arial" w:cs="Arial" w:eastAsia="Arial" w:hAnsi="Arial"/>
          <w:sz w:val="19"/>
          <w:szCs w:val="19"/>
          <w:color w:val="auto"/>
        </w:rPr>
        <w:t>27</w:t>
      </w:r>
    </w:p>
    <w:p>
      <w:pPr>
        <w:sectPr>
          <w:pgSz w:w="11900" w:h="16838" w:orient="portrait"/>
          <w:cols w:equalWidth="0" w:num="1">
            <w:col w:w="220"/>
          </w:cols>
          <w:pgMar w:left="10440" w:top="1361" w:right="1240" w:bottom="1148" w:gutter="0" w:footer="0" w:header="0"/>
          <w:type w:val="continuous"/>
        </w:sectPr>
      </w:pPr>
    </w:p>
    <w:bookmarkStart w:id="30" w:name="page31"/>
    <w:bookmarkEnd w:id="30"/>
    <w:p>
      <w:pPr>
        <w:spacing w:after="0"/>
        <w:rPr>
          <w:sz w:val="20"/>
          <w:szCs w:val="20"/>
          <w:color w:val="auto"/>
        </w:rPr>
      </w:pPr>
      <w:r>
        <w:rPr>
          <w:rFonts w:ascii="Arial" w:cs="Arial" w:eastAsia="Arial" w:hAnsi="Arial"/>
          <w:sz w:val="20"/>
          <w:szCs w:val="20"/>
          <w:b w:val="1"/>
          <w:bCs w:val="1"/>
          <w:color w:val="auto"/>
        </w:rPr>
        <w:t>ГОСТ Р 53328—2009</w:t>
      </w:r>
    </w:p>
    <w:p>
      <w:pPr>
        <w:spacing w:after="0" w:line="339" w:lineRule="exact"/>
        <w:rPr>
          <w:sz w:val="20"/>
          <w:szCs w:val="20"/>
          <w:color w:val="auto"/>
        </w:rPr>
      </w:pPr>
    </w:p>
    <w:p>
      <w:pPr>
        <w:jc w:val="both"/>
        <w:ind w:firstLine="461"/>
        <w:spacing w:after="0" w:line="272" w:lineRule="auto"/>
        <w:tabs>
          <w:tab w:leader="none" w:pos="944" w:val="left"/>
        </w:tabs>
        <w:numPr>
          <w:ilvl w:val="0"/>
          <w:numId w:val="89"/>
        </w:numPr>
        <w:rPr>
          <w:rFonts w:ascii="Arial" w:cs="Arial" w:eastAsia="Arial" w:hAnsi="Arial"/>
          <w:sz w:val="19"/>
          <w:szCs w:val="19"/>
          <w:color w:val="auto"/>
        </w:rPr>
      </w:pPr>
      <w:r>
        <w:rPr>
          <w:rFonts w:ascii="Arial" w:cs="Arial" w:eastAsia="Arial" w:hAnsi="Arial"/>
          <w:sz w:val="19"/>
          <w:szCs w:val="19"/>
          <w:color w:val="auto"/>
        </w:rPr>
        <w:t>Результаты испытаний оформляют протоколом периодических испытаний, который утверж-дается техническим руководителем предприятия — изготовителя изделия и хранится в течение срока, установленного предприятием, но не менее чем до очередных периодических испытаний.</w:t>
      </w:r>
    </w:p>
    <w:p>
      <w:pPr>
        <w:jc w:val="both"/>
        <w:ind w:firstLine="461"/>
        <w:spacing w:after="0" w:line="250" w:lineRule="auto"/>
        <w:tabs>
          <w:tab w:leader="none" w:pos="965" w:val="left"/>
        </w:tabs>
        <w:numPr>
          <w:ilvl w:val="0"/>
          <w:numId w:val="89"/>
        </w:numPr>
        <w:rPr>
          <w:rFonts w:ascii="Arial" w:cs="Arial" w:eastAsia="Arial" w:hAnsi="Arial"/>
          <w:sz w:val="20"/>
          <w:szCs w:val="20"/>
          <w:color w:val="auto"/>
        </w:rPr>
      </w:pPr>
      <w:r>
        <w:rPr>
          <w:rFonts w:ascii="Arial" w:cs="Arial" w:eastAsia="Arial" w:hAnsi="Arial"/>
          <w:sz w:val="20"/>
          <w:szCs w:val="20"/>
          <w:color w:val="auto"/>
        </w:rPr>
        <w:t>При неудовлетворительных результатах периодических испытаний должны быть проведены анализ причин их получения и мероприятия, исключающие возможность их повторения.</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После доработки проводятся повторные испытания на удвоенной выборке изделий по тем показа-телям, по которым получены неудовлетворительные результаты, а также повторяются те проведенные ранее испытания, на результаты которых могли повлиять внесенные изменения.</w:t>
      </w:r>
    </w:p>
    <w:p>
      <w:pPr>
        <w:spacing w:after="0" w:line="1" w:lineRule="exact"/>
        <w:rPr>
          <w:rFonts w:ascii="Arial" w:cs="Arial" w:eastAsia="Arial" w:hAnsi="Arial"/>
          <w:sz w:val="20"/>
          <w:szCs w:val="20"/>
          <w:color w:val="auto"/>
        </w:rPr>
      </w:pPr>
    </w:p>
    <w:p>
      <w:pPr>
        <w:jc w:val="both"/>
        <w:ind w:firstLine="461"/>
        <w:spacing w:after="0" w:line="260" w:lineRule="auto"/>
        <w:tabs>
          <w:tab w:leader="none" w:pos="932" w:val="left"/>
        </w:tabs>
        <w:numPr>
          <w:ilvl w:val="0"/>
          <w:numId w:val="89"/>
        </w:numPr>
        <w:rPr>
          <w:rFonts w:ascii="Arial" w:cs="Arial" w:eastAsia="Arial" w:hAnsi="Arial"/>
          <w:sz w:val="20"/>
          <w:szCs w:val="20"/>
          <w:color w:val="auto"/>
        </w:rPr>
      </w:pPr>
      <w:r>
        <w:rPr>
          <w:rFonts w:ascii="Arial" w:cs="Arial" w:eastAsia="Arial" w:hAnsi="Arial"/>
          <w:sz w:val="20"/>
          <w:szCs w:val="20"/>
          <w:color w:val="auto"/>
        </w:rPr>
        <w:t>Изделия, подвергшиеся периодическим испытаниям с проверкой показателей долговечности, поставке потребителю не подлежат.</w:t>
      </w:r>
    </w:p>
    <w:p>
      <w:pPr>
        <w:spacing w:after="0" w:line="183"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8.8 Контрольные испытания на надежность</w:t>
      </w:r>
    </w:p>
    <w:p>
      <w:pPr>
        <w:spacing w:after="0" w:line="125" w:lineRule="exact"/>
        <w:rPr>
          <w:sz w:val="20"/>
          <w:szCs w:val="20"/>
          <w:color w:val="auto"/>
        </w:rPr>
      </w:pPr>
    </w:p>
    <w:p>
      <w:pPr>
        <w:jc w:val="both"/>
        <w:ind w:firstLine="454"/>
        <w:spacing w:after="0" w:line="258" w:lineRule="auto"/>
        <w:rPr>
          <w:sz w:val="20"/>
          <w:szCs w:val="20"/>
          <w:color w:val="auto"/>
        </w:rPr>
      </w:pPr>
      <w:r>
        <w:rPr>
          <w:rFonts w:ascii="Arial" w:cs="Arial" w:eastAsia="Arial" w:hAnsi="Arial"/>
          <w:sz w:val="20"/>
          <w:szCs w:val="20"/>
          <w:color w:val="auto"/>
        </w:rPr>
        <w:t>Контрольные испытания на надежность по п. 5.14 проводят на предприятии-изготовителе в слу-чае, если выпуск ПА не менее чем в 10 раз превышает число изделий, необходимых для испытаний на надежность для подтверждения показателей надежности.</w:t>
      </w:r>
    </w:p>
    <w:p>
      <w:pPr>
        <w:spacing w:after="0" w:line="2"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Испытания на надежность проводят не реже одного раза в три года для подтверждения показа-телей надежности.</w:t>
      </w:r>
    </w:p>
    <w:p>
      <w:pPr>
        <w:spacing w:after="0" w:line="1"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При меньшем количестве выпускаемых изделий испытаниям на надежность подвергают ПА, на-ходящиеся в подконтрольной эксплуатации.</w:t>
      </w:r>
    </w:p>
    <w:p>
      <w:pPr>
        <w:spacing w:after="0" w:line="1" w:lineRule="exact"/>
        <w:rPr>
          <w:sz w:val="20"/>
          <w:szCs w:val="20"/>
          <w:color w:val="auto"/>
        </w:rPr>
      </w:pPr>
    </w:p>
    <w:p>
      <w:pPr>
        <w:ind w:left="460"/>
        <w:spacing w:after="0"/>
        <w:rPr>
          <w:sz w:val="20"/>
          <w:szCs w:val="20"/>
          <w:color w:val="auto"/>
        </w:rPr>
      </w:pPr>
      <w:r>
        <w:rPr>
          <w:rFonts w:ascii="Arial" w:cs="Arial" w:eastAsia="Arial" w:hAnsi="Arial"/>
          <w:sz w:val="19"/>
          <w:szCs w:val="19"/>
          <w:color w:val="auto"/>
        </w:rPr>
        <w:t>По результатам подконтрольной эксплуатации должны быть разработаны и реализованы меро-</w:t>
      </w:r>
    </w:p>
    <w:p>
      <w:pPr>
        <w:spacing w:after="0" w:line="22" w:lineRule="exact"/>
        <w:rPr>
          <w:sz w:val="20"/>
          <w:szCs w:val="20"/>
          <w:color w:val="auto"/>
        </w:rPr>
      </w:pPr>
    </w:p>
    <w:p>
      <w:pPr>
        <w:spacing w:after="0"/>
        <w:rPr>
          <w:sz w:val="20"/>
          <w:szCs w:val="20"/>
          <w:color w:val="auto"/>
        </w:rPr>
      </w:pPr>
      <w:r>
        <w:rPr>
          <w:rFonts w:ascii="Arial" w:cs="Arial" w:eastAsia="Arial" w:hAnsi="Arial"/>
          <w:sz w:val="20"/>
          <w:szCs w:val="20"/>
          <w:color w:val="auto"/>
        </w:rPr>
        <w:t>приятия по устранению причин выявленных отказов.</w:t>
      </w:r>
    </w:p>
    <w:p>
      <w:pPr>
        <w:spacing w:after="0" w:line="212"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8.9 Типовые испытания</w:t>
      </w:r>
    </w:p>
    <w:p>
      <w:pPr>
        <w:spacing w:after="0" w:line="123" w:lineRule="exact"/>
        <w:rPr>
          <w:sz w:val="20"/>
          <w:szCs w:val="20"/>
          <w:color w:val="auto"/>
        </w:rPr>
      </w:pPr>
    </w:p>
    <w:p>
      <w:pPr>
        <w:jc w:val="both"/>
        <w:ind w:firstLine="454"/>
        <w:spacing w:after="0" w:line="263" w:lineRule="auto"/>
        <w:rPr>
          <w:sz w:val="20"/>
          <w:szCs w:val="20"/>
          <w:color w:val="auto"/>
        </w:rPr>
      </w:pPr>
      <w:r>
        <w:rPr>
          <w:rFonts w:ascii="Arial" w:cs="Arial" w:eastAsia="Arial" w:hAnsi="Arial"/>
          <w:sz w:val="20"/>
          <w:szCs w:val="20"/>
          <w:color w:val="auto"/>
        </w:rPr>
        <w:t>Типовые испытания проводят с целью оценки эффективности и целесообразности внесения изме-нений в конструкции ПА.</w:t>
      </w:r>
    </w:p>
    <w:p>
      <w:pPr>
        <w:spacing w:after="0" w:line="1"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Программа типовых испытаний должна содержать проверку тех характеристик и параметров, на которые могут повлиять данные изменения.</w:t>
      </w:r>
    </w:p>
    <w:p>
      <w:pPr>
        <w:spacing w:after="0" w:line="1" w:lineRule="exact"/>
        <w:rPr>
          <w:sz w:val="20"/>
          <w:szCs w:val="20"/>
          <w:color w:val="auto"/>
        </w:rPr>
      </w:pPr>
    </w:p>
    <w:p>
      <w:pPr>
        <w:jc w:val="both"/>
        <w:ind w:left="640" w:hanging="179"/>
        <w:spacing w:after="0"/>
        <w:tabs>
          <w:tab w:leader="none" w:pos="640" w:val="left"/>
        </w:tabs>
        <w:numPr>
          <w:ilvl w:val="1"/>
          <w:numId w:val="90"/>
        </w:numPr>
        <w:rPr>
          <w:rFonts w:ascii="Arial" w:cs="Arial" w:eastAsia="Arial" w:hAnsi="Arial"/>
          <w:sz w:val="19"/>
          <w:szCs w:val="19"/>
          <w:color w:val="auto"/>
        </w:rPr>
      </w:pPr>
      <w:r>
        <w:rPr>
          <w:rFonts w:ascii="Arial" w:cs="Arial" w:eastAsia="Arial" w:hAnsi="Arial"/>
          <w:sz w:val="19"/>
          <w:szCs w:val="19"/>
          <w:color w:val="auto"/>
        </w:rPr>
        <w:t>программе должны быть указаны количество изделий, необходимых для проведения испытаний,</w:t>
      </w:r>
    </w:p>
    <w:p>
      <w:pPr>
        <w:spacing w:after="0" w:line="21" w:lineRule="exact"/>
        <w:rPr>
          <w:rFonts w:ascii="Arial" w:cs="Arial" w:eastAsia="Arial" w:hAnsi="Arial"/>
          <w:sz w:val="19"/>
          <w:szCs w:val="19"/>
          <w:color w:val="auto"/>
        </w:rPr>
      </w:pPr>
    </w:p>
    <w:p>
      <w:pPr>
        <w:jc w:val="both"/>
        <w:ind w:left="180" w:hanging="173"/>
        <w:spacing w:after="0"/>
        <w:tabs>
          <w:tab w:leader="none" w:pos="180" w:val="left"/>
        </w:tabs>
        <w:numPr>
          <w:ilvl w:val="0"/>
          <w:numId w:val="90"/>
        </w:numPr>
        <w:rPr>
          <w:rFonts w:ascii="Arial" w:cs="Arial" w:eastAsia="Arial" w:hAnsi="Arial"/>
          <w:sz w:val="20"/>
          <w:szCs w:val="20"/>
          <w:color w:val="auto"/>
        </w:rPr>
      </w:pPr>
      <w:r>
        <w:rPr>
          <w:rFonts w:ascii="Arial" w:cs="Arial" w:eastAsia="Arial" w:hAnsi="Arial"/>
          <w:sz w:val="20"/>
          <w:szCs w:val="20"/>
          <w:color w:val="auto"/>
        </w:rPr>
        <w:t>возможность дальнейшего использования ПА, подвергнутых типовым испытаниям.</w:t>
      </w:r>
    </w:p>
    <w:p>
      <w:pPr>
        <w:spacing w:after="0" w:line="10"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Программа разрабатывается предприятием-изготовителем и согласовывается с разработчиком изделия и основным заказчиком.</w:t>
      </w:r>
    </w:p>
    <w:p>
      <w:pPr>
        <w:spacing w:after="0" w:line="1" w:lineRule="exact"/>
        <w:rPr>
          <w:sz w:val="20"/>
          <w:szCs w:val="20"/>
          <w:color w:val="auto"/>
        </w:rPr>
      </w:pPr>
    </w:p>
    <w:p>
      <w:pPr>
        <w:jc w:val="both"/>
        <w:ind w:firstLine="454"/>
        <w:spacing w:after="0" w:line="260" w:lineRule="auto"/>
        <w:rPr>
          <w:sz w:val="20"/>
          <w:szCs w:val="20"/>
          <w:color w:val="auto"/>
        </w:rPr>
      </w:pPr>
      <w:r>
        <w:rPr>
          <w:rFonts w:ascii="Arial" w:cs="Arial" w:eastAsia="Arial" w:hAnsi="Arial"/>
          <w:sz w:val="20"/>
          <w:szCs w:val="20"/>
          <w:color w:val="auto"/>
        </w:rPr>
        <w:t>Результаты типовых испытаний оформляются протоколом с заключением о целесообразности внесения изменений.</w:t>
      </w:r>
    </w:p>
    <w:p>
      <w:pPr>
        <w:spacing w:after="0" w:line="183"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8.10 Эксплуатационные испытания</w:t>
      </w:r>
    </w:p>
    <w:p>
      <w:pPr>
        <w:spacing w:after="0" w:line="125" w:lineRule="exact"/>
        <w:rPr>
          <w:sz w:val="20"/>
          <w:szCs w:val="20"/>
          <w:color w:val="auto"/>
        </w:rPr>
      </w:pPr>
    </w:p>
    <w:p>
      <w:pPr>
        <w:jc w:val="both"/>
        <w:ind w:firstLine="454"/>
        <w:spacing w:after="0" w:line="258" w:lineRule="auto"/>
        <w:rPr>
          <w:sz w:val="20"/>
          <w:szCs w:val="20"/>
          <w:color w:val="auto"/>
        </w:rPr>
      </w:pPr>
      <w:r>
        <w:rPr>
          <w:rFonts w:ascii="Arial" w:cs="Arial" w:eastAsia="Arial" w:hAnsi="Arial"/>
          <w:sz w:val="20"/>
          <w:szCs w:val="20"/>
          <w:color w:val="auto"/>
        </w:rPr>
        <w:t>Эксплуатационные испытания проводят для всех новых моделей ПА. Программа и базовые гарнизоны для проведения эксплуатационных испытаний должны быть установлены при проведении приемочных испытаний.</w:t>
      </w:r>
    </w:p>
    <w:p>
      <w:pPr>
        <w:spacing w:after="0" w:line="2"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Разработчик изделия готовит предложения по этому вопросу и вместе с проектом технических условий на конкретную модель предъявляет их на приемочные испытания.</w:t>
      </w:r>
    </w:p>
    <w:p>
      <w:pPr>
        <w:spacing w:after="0" w:line="1"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Базовые гарнизоны должны быть согласованы с основным заказчиком.</w:t>
      </w:r>
    </w:p>
    <w:p>
      <w:pPr>
        <w:spacing w:after="0" w:line="212"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8.11 Специальные испытания</w:t>
      </w:r>
    </w:p>
    <w:p>
      <w:pPr>
        <w:spacing w:after="0" w:line="125" w:lineRule="exact"/>
        <w:rPr>
          <w:sz w:val="20"/>
          <w:szCs w:val="20"/>
          <w:color w:val="auto"/>
        </w:rPr>
      </w:pPr>
    </w:p>
    <w:p>
      <w:pPr>
        <w:jc w:val="both"/>
        <w:ind w:firstLine="454"/>
        <w:spacing w:after="0" w:line="258" w:lineRule="auto"/>
        <w:rPr>
          <w:sz w:val="20"/>
          <w:szCs w:val="20"/>
          <w:color w:val="auto"/>
        </w:rPr>
      </w:pPr>
      <w:r>
        <w:rPr>
          <w:rFonts w:ascii="Arial" w:cs="Arial" w:eastAsia="Arial" w:hAnsi="Arial"/>
          <w:sz w:val="20"/>
          <w:szCs w:val="20"/>
          <w:color w:val="auto"/>
        </w:rPr>
        <w:t>Специальные испытания (огневые, климатические и т. п.) проводят для проверки функциональ-ного соответствия ПА условиям эксплуатации и (или) оперативного использования, установленным в техническом задании.</w:t>
      </w:r>
    </w:p>
    <w:p>
      <w:pPr>
        <w:spacing w:after="0" w:line="2" w:lineRule="exact"/>
        <w:rPr>
          <w:sz w:val="20"/>
          <w:szCs w:val="20"/>
          <w:color w:val="auto"/>
        </w:rPr>
      </w:pPr>
    </w:p>
    <w:p>
      <w:pPr>
        <w:jc w:val="both"/>
        <w:ind w:firstLine="454"/>
        <w:spacing w:after="0" w:line="260" w:lineRule="auto"/>
        <w:rPr>
          <w:sz w:val="20"/>
          <w:szCs w:val="20"/>
          <w:color w:val="auto"/>
        </w:rPr>
      </w:pPr>
      <w:r>
        <w:rPr>
          <w:rFonts w:ascii="Arial" w:cs="Arial" w:eastAsia="Arial" w:hAnsi="Arial"/>
          <w:sz w:val="20"/>
          <w:szCs w:val="20"/>
          <w:color w:val="auto"/>
        </w:rPr>
        <w:t>Испытания проводятся по решению основного заказчика в соответствии с утвержденной им про-граммой и методикой испытаний.</w:t>
      </w:r>
    </w:p>
    <w:p>
      <w:pPr>
        <w:sectPr>
          <w:pgSz w:w="11900" w:h="16838" w:orient="portrait"/>
          <w:cols w:equalWidth="0" w:num="1">
            <w:col w:w="9420"/>
          </w:cols>
          <w:pgMar w:left="1240" w:top="1361" w:right="1240" w:bottom="114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02" w:lineRule="exact"/>
        <w:rPr>
          <w:sz w:val="20"/>
          <w:szCs w:val="20"/>
          <w:color w:val="auto"/>
        </w:rPr>
      </w:pPr>
    </w:p>
    <w:p>
      <w:pPr>
        <w:spacing w:after="0"/>
        <w:rPr>
          <w:sz w:val="20"/>
          <w:szCs w:val="20"/>
          <w:color w:val="auto"/>
        </w:rPr>
      </w:pPr>
      <w:r>
        <w:rPr>
          <w:rFonts w:ascii="Arial" w:cs="Arial" w:eastAsia="Arial" w:hAnsi="Arial"/>
          <w:sz w:val="19"/>
          <w:szCs w:val="19"/>
          <w:color w:val="auto"/>
        </w:rPr>
        <w:t>28</w:t>
      </w:r>
    </w:p>
    <w:p>
      <w:pPr>
        <w:sectPr>
          <w:pgSz w:w="11900" w:h="16838" w:orient="portrait"/>
          <w:cols w:equalWidth="0" w:num="1">
            <w:col w:w="220"/>
          </w:cols>
          <w:pgMar w:left="1240" w:top="1361" w:right="10440" w:bottom="1148" w:gutter="0" w:footer="0" w:header="0"/>
          <w:type w:val="continuous"/>
        </w:sectPr>
      </w:pPr>
    </w:p>
    <w:bookmarkStart w:id="31" w:name="page32"/>
    <w:bookmarkEnd w:id="31"/>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37"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9 Методы испытаний</w:t>
      </w:r>
    </w:p>
    <w:p>
      <w:pPr>
        <w:spacing w:after="0" w:line="200" w:lineRule="exact"/>
        <w:rPr>
          <w:sz w:val="20"/>
          <w:szCs w:val="20"/>
          <w:color w:val="auto"/>
        </w:rPr>
      </w:pPr>
    </w:p>
    <w:p>
      <w:pPr>
        <w:spacing w:after="0" w:line="258"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9.1 Условия испытаний</w:t>
      </w:r>
    </w:p>
    <w:p>
      <w:pPr>
        <w:spacing w:after="0" w:line="123" w:lineRule="exact"/>
        <w:rPr>
          <w:sz w:val="20"/>
          <w:szCs w:val="20"/>
          <w:color w:val="auto"/>
        </w:rPr>
      </w:pPr>
    </w:p>
    <w:p>
      <w:pPr>
        <w:jc w:val="both"/>
        <w:ind w:firstLine="461"/>
        <w:spacing w:after="0" w:line="263" w:lineRule="auto"/>
        <w:tabs>
          <w:tab w:leader="none" w:pos="959" w:val="left"/>
        </w:tabs>
        <w:numPr>
          <w:ilvl w:val="0"/>
          <w:numId w:val="91"/>
        </w:numPr>
        <w:rPr>
          <w:rFonts w:ascii="Arial" w:cs="Arial" w:eastAsia="Arial" w:hAnsi="Arial"/>
          <w:sz w:val="20"/>
          <w:szCs w:val="20"/>
          <w:color w:val="auto"/>
        </w:rPr>
      </w:pPr>
      <w:r>
        <w:rPr>
          <w:rFonts w:ascii="Arial" w:cs="Arial" w:eastAsia="Arial" w:hAnsi="Arial"/>
          <w:sz w:val="20"/>
          <w:szCs w:val="20"/>
          <w:color w:val="auto"/>
        </w:rPr>
        <w:t>Методы, установленные настоящим стандартом, и объемы испытаний определяются про-граммами испытаний конкретных моделей ПА.</w:t>
      </w:r>
    </w:p>
    <w:p>
      <w:pPr>
        <w:spacing w:after="0" w:line="1" w:lineRule="exact"/>
        <w:rPr>
          <w:rFonts w:ascii="Arial" w:cs="Arial" w:eastAsia="Arial" w:hAnsi="Arial"/>
          <w:sz w:val="20"/>
          <w:szCs w:val="20"/>
          <w:color w:val="auto"/>
        </w:rPr>
      </w:pPr>
    </w:p>
    <w:p>
      <w:pPr>
        <w:jc w:val="both"/>
        <w:ind w:firstLine="461"/>
        <w:spacing w:after="0" w:line="250" w:lineRule="auto"/>
        <w:tabs>
          <w:tab w:leader="none" w:pos="913" w:val="left"/>
        </w:tabs>
        <w:numPr>
          <w:ilvl w:val="0"/>
          <w:numId w:val="91"/>
        </w:numPr>
        <w:rPr>
          <w:rFonts w:ascii="Arial" w:cs="Arial" w:eastAsia="Arial" w:hAnsi="Arial"/>
          <w:sz w:val="20"/>
          <w:szCs w:val="20"/>
          <w:color w:val="auto"/>
        </w:rPr>
      </w:pPr>
      <w:r>
        <w:rPr>
          <w:rFonts w:ascii="Arial" w:cs="Arial" w:eastAsia="Arial" w:hAnsi="Arial"/>
          <w:sz w:val="20"/>
          <w:szCs w:val="20"/>
          <w:color w:val="auto"/>
        </w:rPr>
        <w:t>ПА, предназначенные для испытаний, должны быть изготовлены в соответствии с требованиями настоящего стандарта, нормативно-технической и конструкторской документации, полностью укомплек-тованы, технически исправны.</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Двигатель, трансмиссия и шины должны пройти надлежащую обкатку в соответствии с инструкцией завода-изготовителя.</w:t>
      </w:r>
    </w:p>
    <w:p>
      <w:pPr>
        <w:jc w:val="both"/>
        <w:ind w:firstLine="461"/>
        <w:spacing w:after="0" w:line="250" w:lineRule="auto"/>
        <w:tabs>
          <w:tab w:leader="none" w:pos="946" w:val="left"/>
        </w:tabs>
        <w:numPr>
          <w:ilvl w:val="0"/>
          <w:numId w:val="91"/>
        </w:numPr>
        <w:rPr>
          <w:rFonts w:ascii="Arial" w:cs="Arial" w:eastAsia="Arial" w:hAnsi="Arial"/>
          <w:sz w:val="20"/>
          <w:szCs w:val="20"/>
          <w:color w:val="auto"/>
        </w:rPr>
      </w:pPr>
      <w:r>
        <w:rPr>
          <w:rFonts w:ascii="Arial" w:cs="Arial" w:eastAsia="Arial" w:hAnsi="Arial"/>
          <w:sz w:val="20"/>
          <w:szCs w:val="20"/>
          <w:color w:val="auto"/>
        </w:rPr>
        <w:t>Эксплуатация ПА при испытаниях должна проводиться в соответствии с требованиями экс-плуатационной документации на конкретную модель.</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Техническое состояние ПА при дорожных испытаниях должно соответствовать требованиям ГОСТ Р 51709.</w:t>
      </w:r>
    </w:p>
    <w:p>
      <w:pPr>
        <w:jc w:val="both"/>
        <w:ind w:firstLine="461"/>
        <w:spacing w:after="0" w:line="250" w:lineRule="auto"/>
        <w:tabs>
          <w:tab w:leader="none" w:pos="980" w:val="left"/>
        </w:tabs>
        <w:numPr>
          <w:ilvl w:val="0"/>
          <w:numId w:val="91"/>
        </w:numPr>
        <w:rPr>
          <w:rFonts w:ascii="Arial" w:cs="Arial" w:eastAsia="Arial" w:hAnsi="Arial"/>
          <w:sz w:val="20"/>
          <w:szCs w:val="20"/>
          <w:color w:val="auto"/>
        </w:rPr>
      </w:pPr>
      <w:r>
        <w:rPr>
          <w:rFonts w:ascii="Arial" w:cs="Arial" w:eastAsia="Arial" w:hAnsi="Arial"/>
          <w:sz w:val="20"/>
          <w:szCs w:val="20"/>
          <w:color w:val="auto"/>
        </w:rPr>
        <w:t>Испытания, за исключением оговоренных особо, должны проводиться при нормальных условиях по ГОСТ 15150.</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Топливо, масла и специальные жидкости должны соответствовать климатическим условиям про-ведения испытаний.</w:t>
      </w:r>
    </w:p>
    <w:p>
      <w:pPr>
        <w:jc w:val="both"/>
        <w:ind w:firstLine="461"/>
        <w:spacing w:after="0" w:line="250" w:lineRule="auto"/>
        <w:tabs>
          <w:tab w:leader="none" w:pos="954" w:val="left"/>
        </w:tabs>
        <w:numPr>
          <w:ilvl w:val="0"/>
          <w:numId w:val="91"/>
        </w:numPr>
        <w:rPr>
          <w:rFonts w:ascii="Arial" w:cs="Arial" w:eastAsia="Arial" w:hAnsi="Arial"/>
          <w:sz w:val="20"/>
          <w:szCs w:val="20"/>
          <w:color w:val="auto"/>
        </w:rPr>
      </w:pPr>
      <w:r>
        <w:rPr>
          <w:rFonts w:ascii="Arial" w:cs="Arial" w:eastAsia="Arial" w:hAnsi="Arial"/>
          <w:sz w:val="20"/>
          <w:szCs w:val="20"/>
          <w:color w:val="auto"/>
        </w:rPr>
        <w:t>Дополнительная подготовка и переукомплектование испытываемых ПА, не предусмотрен-ные настоящим стандартом, техническими условиями, инструкцией по эксплуатации, методикой или программой испытаний, не допускаются.</w:t>
      </w:r>
    </w:p>
    <w:p>
      <w:pPr>
        <w:spacing w:after="0" w:line="1" w:lineRule="exact"/>
        <w:rPr>
          <w:rFonts w:ascii="Arial" w:cs="Arial" w:eastAsia="Arial" w:hAnsi="Arial"/>
          <w:sz w:val="20"/>
          <w:szCs w:val="20"/>
          <w:color w:val="auto"/>
        </w:rPr>
      </w:pPr>
    </w:p>
    <w:p>
      <w:pPr>
        <w:jc w:val="both"/>
        <w:ind w:firstLine="461"/>
        <w:spacing w:after="0" w:line="250" w:lineRule="auto"/>
        <w:tabs>
          <w:tab w:leader="none" w:pos="944" w:val="left"/>
        </w:tabs>
        <w:numPr>
          <w:ilvl w:val="0"/>
          <w:numId w:val="91"/>
        </w:numPr>
        <w:rPr>
          <w:rFonts w:ascii="Arial" w:cs="Arial" w:eastAsia="Arial" w:hAnsi="Arial"/>
          <w:sz w:val="20"/>
          <w:szCs w:val="20"/>
          <w:color w:val="auto"/>
        </w:rPr>
      </w:pPr>
      <w:r>
        <w:rPr>
          <w:rFonts w:ascii="Arial" w:cs="Arial" w:eastAsia="Arial" w:hAnsi="Arial"/>
          <w:sz w:val="20"/>
          <w:szCs w:val="20"/>
          <w:color w:val="auto"/>
        </w:rPr>
        <w:t>Условия хранения ПА в период испытаний должны исключать возможность несанкциониро-ванного влияния на их техническое состояние, комплектность и регулировку.</w:t>
      </w:r>
    </w:p>
    <w:p>
      <w:pPr>
        <w:jc w:val="both"/>
        <w:ind w:firstLine="461"/>
        <w:spacing w:after="0" w:line="250" w:lineRule="auto"/>
        <w:tabs>
          <w:tab w:leader="none" w:pos="980" w:val="left"/>
        </w:tabs>
        <w:numPr>
          <w:ilvl w:val="0"/>
          <w:numId w:val="91"/>
        </w:numPr>
        <w:rPr>
          <w:rFonts w:ascii="Arial" w:cs="Arial" w:eastAsia="Arial" w:hAnsi="Arial"/>
          <w:sz w:val="20"/>
          <w:szCs w:val="20"/>
          <w:color w:val="auto"/>
        </w:rPr>
      </w:pPr>
      <w:r>
        <w:rPr>
          <w:rFonts w:ascii="Arial" w:cs="Arial" w:eastAsia="Arial" w:hAnsi="Arial"/>
          <w:sz w:val="20"/>
          <w:szCs w:val="20"/>
          <w:color w:val="auto"/>
        </w:rPr>
        <w:t>Требования безопасности при проведении испытаний — по ГОСТ 12.3.002, требования электробезопасности — по ГОСТ 12.1.019.</w:t>
      </w:r>
    </w:p>
    <w:p>
      <w:pPr>
        <w:jc w:val="both"/>
        <w:ind w:firstLine="454"/>
        <w:spacing w:after="0" w:line="263" w:lineRule="auto"/>
        <w:rPr>
          <w:rFonts w:ascii="Arial" w:cs="Arial" w:eastAsia="Arial" w:hAnsi="Arial"/>
          <w:sz w:val="20"/>
          <w:szCs w:val="20"/>
          <w:color w:val="auto"/>
        </w:rPr>
      </w:pPr>
      <w:r>
        <w:rPr>
          <w:rFonts w:ascii="Arial" w:cs="Arial" w:eastAsia="Arial" w:hAnsi="Arial"/>
          <w:sz w:val="19"/>
          <w:szCs w:val="19"/>
          <w:color w:val="auto"/>
        </w:rPr>
        <w:t>Персонал, допускаемый к испытаниям, должен пройти инструктаж и обучение в порядке, установлен-ном ГОСТ 12.0.004, а также должен быть обеспечен средствами индивидуальной защиты.</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К испытаниям и обслуживанию ПА с порошковой установкой должны допускаться только лица, изучившие ПБ 03-576—03 [1].</w:t>
      </w:r>
    </w:p>
    <w:p>
      <w:pPr>
        <w:jc w:val="both"/>
        <w:ind w:firstLine="454"/>
        <w:spacing w:after="0" w:line="260" w:lineRule="auto"/>
        <w:rPr>
          <w:rFonts w:ascii="Arial" w:cs="Arial" w:eastAsia="Arial" w:hAnsi="Arial"/>
          <w:sz w:val="20"/>
          <w:szCs w:val="20"/>
          <w:color w:val="auto"/>
        </w:rPr>
      </w:pPr>
      <w:r>
        <w:rPr>
          <w:rFonts w:ascii="Arial" w:cs="Arial" w:eastAsia="Arial" w:hAnsi="Arial"/>
          <w:sz w:val="20"/>
          <w:szCs w:val="20"/>
          <w:color w:val="auto"/>
        </w:rPr>
        <w:t>У места проведения испытаний должны быть установлены предупреждающие знаки по ГОСТ 12.4.026.</w:t>
      </w:r>
    </w:p>
    <w:p>
      <w:pPr>
        <w:spacing w:after="0" w:line="183"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9.2 Средства испытаний</w:t>
      </w:r>
    </w:p>
    <w:p>
      <w:pPr>
        <w:spacing w:after="0" w:line="125" w:lineRule="exact"/>
        <w:rPr>
          <w:sz w:val="20"/>
          <w:szCs w:val="20"/>
          <w:color w:val="auto"/>
        </w:rPr>
      </w:pPr>
    </w:p>
    <w:p>
      <w:pPr>
        <w:jc w:val="both"/>
        <w:ind w:firstLine="461"/>
        <w:spacing w:after="0" w:line="258" w:lineRule="auto"/>
        <w:tabs>
          <w:tab w:leader="none" w:pos="932" w:val="left"/>
        </w:tabs>
        <w:numPr>
          <w:ilvl w:val="0"/>
          <w:numId w:val="92"/>
        </w:numPr>
        <w:rPr>
          <w:rFonts w:ascii="Arial" w:cs="Arial" w:eastAsia="Arial" w:hAnsi="Arial"/>
          <w:sz w:val="20"/>
          <w:szCs w:val="20"/>
          <w:color w:val="auto"/>
        </w:rPr>
      </w:pPr>
      <w:r>
        <w:rPr>
          <w:rFonts w:ascii="Arial" w:cs="Arial" w:eastAsia="Arial" w:hAnsi="Arial"/>
          <w:sz w:val="20"/>
          <w:szCs w:val="20"/>
          <w:color w:val="auto"/>
        </w:rPr>
        <w:t>Средства испытаний, контроля и измерений должны иметь характеристики, обеспечивающие создание требуемых испытательных режимов и условий испытаний, а также необходимую точность измерения создаваемых режимов и контролируемых параметров.</w:t>
      </w:r>
    </w:p>
    <w:p>
      <w:pPr>
        <w:spacing w:after="0" w:line="1" w:lineRule="exact"/>
        <w:rPr>
          <w:rFonts w:ascii="Arial" w:cs="Arial" w:eastAsia="Arial" w:hAnsi="Arial"/>
          <w:sz w:val="20"/>
          <w:szCs w:val="20"/>
          <w:color w:val="auto"/>
        </w:rPr>
      </w:pPr>
    </w:p>
    <w:p>
      <w:pPr>
        <w:jc w:val="both"/>
        <w:ind w:left="460" w:right="60" w:firstLine="1"/>
        <w:spacing w:after="0" w:line="250" w:lineRule="auto"/>
        <w:tabs>
          <w:tab w:leader="none" w:pos="942" w:val="left"/>
        </w:tabs>
        <w:numPr>
          <w:ilvl w:val="0"/>
          <w:numId w:val="92"/>
        </w:numPr>
        <w:rPr>
          <w:rFonts w:ascii="Arial" w:cs="Arial" w:eastAsia="Arial" w:hAnsi="Arial"/>
          <w:sz w:val="20"/>
          <w:szCs w:val="20"/>
          <w:color w:val="auto"/>
        </w:rPr>
      </w:pPr>
      <w:r>
        <w:rPr>
          <w:rFonts w:ascii="Arial" w:cs="Arial" w:eastAsia="Arial" w:hAnsi="Arial"/>
          <w:sz w:val="20"/>
          <w:szCs w:val="20"/>
          <w:color w:val="auto"/>
        </w:rPr>
        <w:t>Испытательное оборудование должно подвергаться первичной и периодической аттестации. Порядок подготовки, проведения и организации аттестации — по ГОСТ Р 8.568.</w:t>
      </w:r>
    </w:p>
    <w:p>
      <w:pPr>
        <w:jc w:val="both"/>
        <w:ind w:left="980" w:hanging="519"/>
        <w:spacing w:after="0"/>
        <w:tabs>
          <w:tab w:leader="none" w:pos="980" w:val="left"/>
        </w:tabs>
        <w:numPr>
          <w:ilvl w:val="0"/>
          <w:numId w:val="92"/>
        </w:numPr>
        <w:rPr>
          <w:rFonts w:ascii="Arial" w:cs="Arial" w:eastAsia="Arial" w:hAnsi="Arial"/>
          <w:sz w:val="20"/>
          <w:szCs w:val="20"/>
          <w:color w:val="auto"/>
        </w:rPr>
      </w:pPr>
      <w:r>
        <w:rPr>
          <w:rFonts w:ascii="Arial" w:cs="Arial" w:eastAsia="Arial" w:hAnsi="Arial"/>
          <w:sz w:val="20"/>
          <w:szCs w:val="20"/>
          <w:color w:val="auto"/>
        </w:rPr>
        <w:t>Средства испытаний должны быть снабжены устройствами, исключающими возможность</w:t>
      </w:r>
    </w:p>
    <w:p>
      <w:pPr>
        <w:spacing w:after="0" w:line="10"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выхода их из строя из-за ошибок операторов.</w:t>
      </w:r>
    </w:p>
    <w:p>
      <w:pPr>
        <w:spacing w:after="0" w:line="10" w:lineRule="exact"/>
        <w:rPr>
          <w:rFonts w:ascii="Arial" w:cs="Arial" w:eastAsia="Arial" w:hAnsi="Arial"/>
          <w:sz w:val="20"/>
          <w:szCs w:val="20"/>
          <w:color w:val="auto"/>
        </w:rPr>
      </w:pPr>
    </w:p>
    <w:p>
      <w:pPr>
        <w:jc w:val="both"/>
        <w:ind w:firstLine="461"/>
        <w:spacing w:after="0" w:line="255" w:lineRule="auto"/>
        <w:tabs>
          <w:tab w:leader="none" w:pos="970" w:val="left"/>
        </w:tabs>
        <w:numPr>
          <w:ilvl w:val="0"/>
          <w:numId w:val="92"/>
        </w:numPr>
        <w:rPr>
          <w:rFonts w:ascii="Arial" w:cs="Arial" w:eastAsia="Arial" w:hAnsi="Arial"/>
          <w:sz w:val="20"/>
          <w:szCs w:val="20"/>
          <w:color w:val="auto"/>
        </w:rPr>
      </w:pPr>
      <w:r>
        <w:rPr>
          <w:rFonts w:ascii="Arial" w:cs="Arial" w:eastAsia="Arial" w:hAnsi="Arial"/>
          <w:sz w:val="20"/>
          <w:szCs w:val="20"/>
          <w:color w:val="auto"/>
        </w:rPr>
        <w:t>Применяемое испытательное и измерительное оборудование должно обеспечивать мак-симальные допускаемые значения измерений при испытаниях в соответствии с обязательным при-ложением А.</w:t>
      </w:r>
    </w:p>
    <w:p>
      <w:pPr>
        <w:spacing w:after="0" w:line="189"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9.3 Испытания</w:t>
      </w:r>
    </w:p>
    <w:p>
      <w:pPr>
        <w:spacing w:after="0" w:line="123"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9.3.1 Отбор и приемка автомобилей</w:t>
      </w:r>
    </w:p>
    <w:p>
      <w:pPr>
        <w:spacing w:after="0" w:line="45" w:lineRule="exact"/>
        <w:rPr>
          <w:sz w:val="20"/>
          <w:szCs w:val="20"/>
          <w:color w:val="auto"/>
        </w:rPr>
      </w:pPr>
    </w:p>
    <w:p>
      <w:pPr>
        <w:jc w:val="both"/>
        <w:ind w:firstLine="461"/>
        <w:spacing w:after="0" w:line="260" w:lineRule="auto"/>
        <w:tabs>
          <w:tab w:leader="none" w:pos="1104" w:val="left"/>
        </w:tabs>
        <w:numPr>
          <w:ilvl w:val="1"/>
          <w:numId w:val="93"/>
        </w:numPr>
        <w:rPr>
          <w:rFonts w:ascii="Arial" w:cs="Arial" w:eastAsia="Arial" w:hAnsi="Arial"/>
          <w:sz w:val="19"/>
          <w:szCs w:val="19"/>
          <w:color w:val="auto"/>
        </w:rPr>
      </w:pPr>
      <w:r>
        <w:rPr>
          <w:rFonts w:ascii="Arial" w:cs="Arial" w:eastAsia="Arial" w:hAnsi="Arial"/>
          <w:sz w:val="19"/>
          <w:szCs w:val="19"/>
          <w:color w:val="auto"/>
        </w:rPr>
        <w:t>Отбор ПА для испытаний (в случае испытания серийных образцов) производится методом случайного отбора по ГОСТ 18321 представителями организации, проводящей испытания, и предста-вителем заказчика из готовой продукции, выпущенной в текущем квартале, принятой ОТК предприя-тия-изготовителя и не подвергшейся какой-либо специальной подготовке к испытаниям.</w:t>
      </w:r>
    </w:p>
    <w:p>
      <w:pPr>
        <w:spacing w:after="0" w:line="3" w:lineRule="exact"/>
        <w:rPr>
          <w:rFonts w:ascii="Arial" w:cs="Arial" w:eastAsia="Arial" w:hAnsi="Arial"/>
          <w:sz w:val="19"/>
          <w:szCs w:val="19"/>
          <w:color w:val="auto"/>
        </w:rPr>
      </w:pPr>
    </w:p>
    <w:p>
      <w:pPr>
        <w:jc w:val="both"/>
        <w:ind w:left="1120" w:hanging="659"/>
        <w:spacing w:after="0"/>
        <w:tabs>
          <w:tab w:leader="none" w:pos="1120" w:val="left"/>
        </w:tabs>
        <w:numPr>
          <w:ilvl w:val="1"/>
          <w:numId w:val="93"/>
        </w:numPr>
        <w:rPr>
          <w:rFonts w:ascii="Arial" w:cs="Arial" w:eastAsia="Arial" w:hAnsi="Arial"/>
          <w:sz w:val="19"/>
          <w:szCs w:val="19"/>
          <w:color w:val="auto"/>
        </w:rPr>
      </w:pPr>
      <w:r>
        <w:rPr>
          <w:rFonts w:ascii="Arial" w:cs="Arial" w:eastAsia="Arial" w:hAnsi="Arial"/>
          <w:sz w:val="19"/>
          <w:szCs w:val="19"/>
          <w:color w:val="auto"/>
        </w:rPr>
        <w:t>После отбора проверяют комплектность ПА на соответствие технической документации,</w:t>
      </w:r>
    </w:p>
    <w:p>
      <w:pPr>
        <w:spacing w:after="0" w:line="21" w:lineRule="exact"/>
        <w:rPr>
          <w:rFonts w:ascii="Arial" w:cs="Arial" w:eastAsia="Arial" w:hAnsi="Arial"/>
          <w:sz w:val="19"/>
          <w:szCs w:val="19"/>
          <w:color w:val="auto"/>
        </w:rPr>
      </w:pPr>
    </w:p>
    <w:p>
      <w:pPr>
        <w:jc w:val="both"/>
        <w:ind w:left="180" w:hanging="173"/>
        <w:spacing w:after="0"/>
        <w:tabs>
          <w:tab w:leader="none" w:pos="180" w:val="left"/>
        </w:tabs>
        <w:numPr>
          <w:ilvl w:val="0"/>
          <w:numId w:val="93"/>
        </w:numPr>
        <w:rPr>
          <w:rFonts w:ascii="Arial" w:cs="Arial" w:eastAsia="Arial" w:hAnsi="Arial"/>
          <w:sz w:val="20"/>
          <w:szCs w:val="20"/>
          <w:color w:val="auto"/>
        </w:rPr>
      </w:pPr>
      <w:r>
        <w:rPr>
          <w:rFonts w:ascii="Arial" w:cs="Arial" w:eastAsia="Arial" w:hAnsi="Arial"/>
          <w:sz w:val="20"/>
          <w:szCs w:val="20"/>
          <w:color w:val="auto"/>
        </w:rPr>
        <w:t>также наличие заводских табличек, клейм ОТК и пломб.</w:t>
      </w:r>
    </w:p>
    <w:p>
      <w:pPr>
        <w:sectPr>
          <w:pgSz w:w="11900" w:h="16838" w:orient="portrait"/>
          <w:cols w:equalWidth="0" w:num="1">
            <w:col w:w="9420"/>
          </w:cols>
          <w:pgMar w:left="1240" w:top="1361" w:right="1240" w:bottom="1148" w:gutter="0" w:footer="0" w:header="0"/>
        </w:sectPr>
      </w:pPr>
    </w:p>
    <w:p>
      <w:pPr>
        <w:spacing w:after="0" w:line="215" w:lineRule="exact"/>
        <w:rPr>
          <w:sz w:val="20"/>
          <w:szCs w:val="20"/>
          <w:color w:val="auto"/>
        </w:rPr>
      </w:pPr>
    </w:p>
    <w:p>
      <w:pPr>
        <w:spacing w:after="0"/>
        <w:rPr>
          <w:sz w:val="20"/>
          <w:szCs w:val="20"/>
          <w:color w:val="auto"/>
        </w:rPr>
      </w:pPr>
      <w:r>
        <w:rPr>
          <w:rFonts w:ascii="Arial" w:cs="Arial" w:eastAsia="Arial" w:hAnsi="Arial"/>
          <w:sz w:val="19"/>
          <w:szCs w:val="19"/>
          <w:color w:val="auto"/>
        </w:rPr>
        <w:t>29</w:t>
      </w:r>
    </w:p>
    <w:p>
      <w:pPr>
        <w:sectPr>
          <w:pgSz w:w="11900" w:h="16838" w:orient="portrait"/>
          <w:cols w:equalWidth="0" w:num="1">
            <w:col w:w="220"/>
          </w:cols>
          <w:pgMar w:left="10440" w:top="1361" w:right="1240" w:bottom="1148" w:gutter="0" w:footer="0" w:header="0"/>
          <w:type w:val="continuous"/>
        </w:sectPr>
      </w:pPr>
    </w:p>
    <w:bookmarkStart w:id="32" w:name="page33"/>
    <w:bookmarkEnd w:id="32"/>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9.3.2 Осмотр и проверка качества сборки, регулировки и отделки</w:t>
      </w:r>
    </w:p>
    <w:p>
      <w:pPr>
        <w:spacing w:after="0" w:line="45" w:lineRule="exact"/>
        <w:rPr>
          <w:sz w:val="20"/>
          <w:szCs w:val="20"/>
          <w:color w:val="auto"/>
        </w:rPr>
      </w:pPr>
    </w:p>
    <w:p>
      <w:pPr>
        <w:jc w:val="both"/>
        <w:ind w:left="1140" w:hanging="679"/>
        <w:spacing w:after="0"/>
        <w:tabs>
          <w:tab w:leader="none" w:pos="1140" w:val="left"/>
        </w:tabs>
        <w:numPr>
          <w:ilvl w:val="0"/>
          <w:numId w:val="94"/>
        </w:numPr>
        <w:rPr>
          <w:rFonts w:ascii="Arial" w:cs="Arial" w:eastAsia="Arial" w:hAnsi="Arial"/>
          <w:sz w:val="19"/>
          <w:szCs w:val="19"/>
          <w:color w:val="auto"/>
        </w:rPr>
      </w:pPr>
      <w:r>
        <w:rPr>
          <w:rFonts w:ascii="Arial" w:cs="Arial" w:eastAsia="Arial" w:hAnsi="Arial"/>
          <w:sz w:val="19"/>
          <w:szCs w:val="19"/>
          <w:color w:val="auto"/>
        </w:rPr>
        <w:t>Осмотр и проверка качества сборки, регулировки и отделки ПА должны проводиться без</w:t>
      </w:r>
    </w:p>
    <w:p>
      <w:pPr>
        <w:spacing w:after="0" w:line="7" w:lineRule="exact"/>
        <w:rPr>
          <w:rFonts w:ascii="Arial" w:cs="Arial" w:eastAsia="Arial" w:hAnsi="Arial"/>
          <w:sz w:val="19"/>
          <w:szCs w:val="19"/>
          <w:color w:val="auto"/>
        </w:rPr>
      </w:pPr>
    </w:p>
    <w:p>
      <w:pPr>
        <w:jc w:val="both"/>
        <w:spacing w:after="0" w:line="246" w:lineRule="auto"/>
        <w:rPr>
          <w:rFonts w:ascii="Arial" w:cs="Arial" w:eastAsia="Arial" w:hAnsi="Arial"/>
          <w:sz w:val="19"/>
          <w:szCs w:val="19"/>
          <w:color w:val="auto"/>
        </w:rPr>
      </w:pPr>
      <w:r>
        <w:rPr>
          <w:rFonts w:ascii="Arial" w:cs="Arial" w:eastAsia="Arial" w:hAnsi="Arial"/>
          <w:sz w:val="20"/>
          <w:szCs w:val="20"/>
          <w:color w:val="auto"/>
        </w:rPr>
        <w:t>снятия и разборки агрегатов и узлов путем сравнения с чертежами и замерами размеров рулеткой по ГОСТ 7502 или линейкой по ГОСТ 427 с ценой деления 1 мм.</w:t>
      </w:r>
    </w:p>
    <w:p>
      <w:pPr>
        <w:jc w:val="both"/>
        <w:ind w:left="1140" w:hanging="679"/>
        <w:spacing w:after="0"/>
        <w:tabs>
          <w:tab w:leader="none" w:pos="1140" w:val="left"/>
        </w:tabs>
        <w:numPr>
          <w:ilvl w:val="0"/>
          <w:numId w:val="94"/>
        </w:numPr>
        <w:rPr>
          <w:rFonts w:ascii="Arial" w:cs="Arial" w:eastAsia="Arial" w:hAnsi="Arial"/>
          <w:sz w:val="20"/>
          <w:szCs w:val="20"/>
          <w:color w:val="auto"/>
        </w:rPr>
      </w:pPr>
      <w:r>
        <w:rPr>
          <w:rFonts w:ascii="Arial" w:cs="Arial" w:eastAsia="Arial" w:hAnsi="Arial"/>
          <w:sz w:val="20"/>
          <w:szCs w:val="20"/>
          <w:color w:val="auto"/>
        </w:rPr>
        <w:t>Осмотру подвергаются все составные части ПА согласно п. 5.3.1, а также наличие, раз-</w:t>
      </w:r>
    </w:p>
    <w:p>
      <w:pPr>
        <w:spacing w:after="0" w:line="6"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мещение и крепление специального оборудования.</w:t>
      </w:r>
    </w:p>
    <w:p>
      <w:pPr>
        <w:spacing w:after="0" w:line="6" w:lineRule="exact"/>
        <w:rPr>
          <w:rFonts w:ascii="Arial" w:cs="Arial" w:eastAsia="Arial" w:hAnsi="Arial"/>
          <w:sz w:val="20"/>
          <w:szCs w:val="20"/>
          <w:color w:val="auto"/>
        </w:rPr>
      </w:pPr>
    </w:p>
    <w:p>
      <w:pPr>
        <w:jc w:val="both"/>
        <w:ind w:left="1120" w:hanging="659"/>
        <w:spacing w:after="0"/>
        <w:tabs>
          <w:tab w:leader="none" w:pos="1120" w:val="left"/>
        </w:tabs>
        <w:numPr>
          <w:ilvl w:val="0"/>
          <w:numId w:val="94"/>
        </w:numPr>
        <w:rPr>
          <w:rFonts w:ascii="Arial" w:cs="Arial" w:eastAsia="Arial" w:hAnsi="Arial"/>
          <w:sz w:val="20"/>
          <w:szCs w:val="20"/>
          <w:color w:val="auto"/>
        </w:rPr>
      </w:pPr>
      <w:r>
        <w:rPr>
          <w:rFonts w:ascii="Arial" w:cs="Arial" w:eastAsia="Arial" w:hAnsi="Arial"/>
          <w:sz w:val="20"/>
          <w:szCs w:val="20"/>
          <w:color w:val="auto"/>
        </w:rPr>
        <w:t>Методом непосредственного осмотра и (или) методом экспертных оценок проверяют:</w:t>
      </w:r>
    </w:p>
    <w:p>
      <w:pPr>
        <w:spacing w:after="0" w:line="6" w:lineRule="exact"/>
        <w:rPr>
          <w:sz w:val="20"/>
          <w:szCs w:val="20"/>
          <w:color w:val="auto"/>
        </w:rPr>
      </w:pP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комплектность ПА в целом, его оборудования, снаряжения и инструмента;</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узлы дополнительной трансмиссии, насос и его коммуникации;</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удобство и безопасность доступа к агрегатам при обслуживании и ремонте;</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наличие, размещение, удобство съема и установки ПТВ;</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удобство размещения боевого расчета, безопасность входа и выхода;</w:t>
      </w:r>
    </w:p>
    <w:p>
      <w:pPr>
        <w:spacing w:after="0" w:line="6" w:lineRule="exact"/>
        <w:rPr>
          <w:rFonts w:ascii="Arial" w:cs="Arial" w:eastAsia="Arial" w:hAnsi="Arial"/>
          <w:sz w:val="20"/>
          <w:szCs w:val="20"/>
          <w:color w:val="auto"/>
        </w:rPr>
      </w:pPr>
    </w:p>
    <w:p>
      <w:pPr>
        <w:jc w:val="both"/>
        <w:ind w:firstLine="461"/>
        <w:spacing w:after="0" w:line="246" w:lineRule="auto"/>
        <w:tabs>
          <w:tab w:leader="none" w:pos="574" w:val="left"/>
        </w:tabs>
        <w:numPr>
          <w:ilvl w:val="0"/>
          <w:numId w:val="95"/>
        </w:numPr>
        <w:rPr>
          <w:rFonts w:ascii="Arial" w:cs="Arial" w:eastAsia="Arial" w:hAnsi="Arial"/>
          <w:sz w:val="20"/>
          <w:szCs w:val="20"/>
          <w:color w:val="auto"/>
        </w:rPr>
      </w:pPr>
      <w:r>
        <w:rPr>
          <w:rFonts w:ascii="Arial" w:cs="Arial" w:eastAsia="Arial" w:hAnsi="Arial"/>
          <w:sz w:val="20"/>
          <w:szCs w:val="20"/>
          <w:color w:val="auto"/>
        </w:rPr>
        <w:t>выполнение требований пассивной безопасности (на личие острых кромок, выступающих час-тей и т. п.);</w:t>
      </w:r>
    </w:p>
    <w:p>
      <w:pPr>
        <w:jc w:val="both"/>
        <w:ind w:left="580" w:hanging="119"/>
        <w:spacing w:after="0"/>
        <w:tabs>
          <w:tab w:leader="none" w:pos="580" w:val="left"/>
        </w:tabs>
        <w:numPr>
          <w:ilvl w:val="0"/>
          <w:numId w:val="95"/>
        </w:numPr>
        <w:rPr>
          <w:rFonts w:ascii="Arial" w:cs="Arial" w:eastAsia="Arial" w:hAnsi="Arial"/>
          <w:sz w:val="19"/>
          <w:szCs w:val="19"/>
          <w:color w:val="auto"/>
        </w:rPr>
      </w:pPr>
      <w:r>
        <w:rPr>
          <w:rFonts w:ascii="Arial" w:cs="Arial" w:eastAsia="Arial" w:hAnsi="Arial"/>
          <w:sz w:val="19"/>
          <w:szCs w:val="19"/>
          <w:color w:val="auto"/>
        </w:rPr>
        <w:t>удобство управления сцеплением, коробкой отбора мощности, насосом, порошковой установкой,</w:t>
      </w:r>
    </w:p>
    <w:p>
      <w:pPr>
        <w:spacing w:after="0" w:line="17"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лафетным стволом, системой дополнительного охлаждения двигателя и т. п.;</w:t>
      </w:r>
    </w:p>
    <w:p>
      <w:pPr>
        <w:spacing w:after="0" w:line="6" w:lineRule="exact"/>
        <w:rPr>
          <w:rFonts w:ascii="Arial" w:cs="Arial" w:eastAsia="Arial" w:hAnsi="Arial"/>
          <w:sz w:val="19"/>
          <w:szCs w:val="19"/>
          <w:color w:val="auto"/>
        </w:rPr>
      </w:pP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выполнение требований пожаробезопасности, электробезопасности ПА;</w:t>
      </w:r>
    </w:p>
    <w:p>
      <w:pPr>
        <w:spacing w:after="0" w:line="6" w:lineRule="exact"/>
        <w:rPr>
          <w:rFonts w:ascii="Arial" w:cs="Arial" w:eastAsia="Arial" w:hAnsi="Arial"/>
          <w:sz w:val="20"/>
          <w:szCs w:val="20"/>
          <w:color w:val="auto"/>
        </w:rPr>
      </w:pPr>
    </w:p>
    <w:p>
      <w:pPr>
        <w:jc w:val="both"/>
        <w:ind w:firstLine="461"/>
        <w:spacing w:after="0" w:line="259" w:lineRule="auto"/>
        <w:tabs>
          <w:tab w:leader="none" w:pos="574" w:val="left"/>
        </w:tabs>
        <w:numPr>
          <w:ilvl w:val="0"/>
          <w:numId w:val="95"/>
        </w:numPr>
        <w:rPr>
          <w:rFonts w:ascii="Arial" w:cs="Arial" w:eastAsia="Arial" w:hAnsi="Arial"/>
          <w:sz w:val="19"/>
          <w:szCs w:val="19"/>
          <w:color w:val="auto"/>
        </w:rPr>
      </w:pPr>
      <w:r>
        <w:rPr>
          <w:rFonts w:ascii="Arial" w:cs="Arial" w:eastAsia="Arial" w:hAnsi="Arial"/>
          <w:sz w:val="19"/>
          <w:szCs w:val="19"/>
          <w:color w:val="auto"/>
        </w:rPr>
        <w:t>качество выполнения деталей, сварных швов, окраски, уплотнений, наличие видимых повреж-дений (вмятины, трещины, коррозия), отсутствие протечек масла, топлива, специальных жидкостей;</w:t>
      </w: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соответствие цветографической схемы ПА требованиям ГОСТ Р 50574;</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работу штатного и дополнительного электрооборудования, а также сигнальных устройств;</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состояние сосудов, работающих под давлением (порошкового, газовых и т. п.);</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удобство наблюдения за рабочими органами, приборами, указателями и т. п.;</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95"/>
        </w:numPr>
        <w:rPr>
          <w:rFonts w:ascii="Arial" w:cs="Arial" w:eastAsia="Arial" w:hAnsi="Arial"/>
          <w:sz w:val="20"/>
          <w:szCs w:val="20"/>
          <w:color w:val="auto"/>
        </w:rPr>
      </w:pPr>
      <w:r>
        <w:rPr>
          <w:rFonts w:ascii="Arial" w:cs="Arial" w:eastAsia="Arial" w:hAnsi="Arial"/>
          <w:sz w:val="20"/>
          <w:szCs w:val="20"/>
          <w:color w:val="auto"/>
        </w:rPr>
        <w:t>безопасность и удобство эксплуатации ПА в темное время суток.</w:t>
      </w:r>
    </w:p>
    <w:p>
      <w:pPr>
        <w:spacing w:after="0" w:line="6" w:lineRule="exact"/>
        <w:rPr>
          <w:sz w:val="20"/>
          <w:szCs w:val="20"/>
          <w:color w:val="auto"/>
        </w:rPr>
      </w:pPr>
    </w:p>
    <w:p>
      <w:pPr>
        <w:ind w:firstLine="454"/>
        <w:spacing w:after="0" w:line="246" w:lineRule="auto"/>
        <w:rPr>
          <w:sz w:val="20"/>
          <w:szCs w:val="20"/>
          <w:color w:val="auto"/>
        </w:rPr>
      </w:pPr>
      <w:r>
        <w:rPr>
          <w:rFonts w:ascii="Arial" w:cs="Arial" w:eastAsia="Arial" w:hAnsi="Arial"/>
          <w:sz w:val="20"/>
          <w:szCs w:val="20"/>
          <w:color w:val="auto"/>
        </w:rPr>
        <w:t>Кроме того, должно проверяться наличие знаков приемки ОТК на агрегатах и ПА в целом, а также наличие пломб на спидометре, карбюраторе, щитке приборов и т. п.</w:t>
      </w:r>
    </w:p>
    <w:p>
      <w:pPr>
        <w:spacing w:after="0" w:line="1" w:lineRule="exact"/>
        <w:rPr>
          <w:sz w:val="20"/>
          <w:szCs w:val="20"/>
          <w:color w:val="auto"/>
        </w:rPr>
      </w:pPr>
    </w:p>
    <w:p>
      <w:pPr>
        <w:jc w:val="both"/>
        <w:ind w:firstLine="461"/>
        <w:spacing w:after="0" w:line="246" w:lineRule="auto"/>
        <w:tabs>
          <w:tab w:leader="none" w:pos="1099" w:val="left"/>
        </w:tabs>
        <w:numPr>
          <w:ilvl w:val="1"/>
          <w:numId w:val="96"/>
        </w:numPr>
        <w:rPr>
          <w:rFonts w:ascii="Arial" w:cs="Arial" w:eastAsia="Arial" w:hAnsi="Arial"/>
          <w:sz w:val="20"/>
          <w:szCs w:val="20"/>
          <w:color w:val="auto"/>
        </w:rPr>
      </w:pPr>
      <w:r>
        <w:rPr>
          <w:rFonts w:ascii="Arial" w:cs="Arial" w:eastAsia="Arial" w:hAnsi="Arial"/>
          <w:sz w:val="20"/>
          <w:szCs w:val="20"/>
          <w:color w:val="auto"/>
        </w:rPr>
        <w:t>Наряду с внешним осмотром должна производиться проверка агрегатов в действии — про-слушивание двигателя, проверка органов управления, включение насосной установки и т. п.</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Соединения должны подвергаться осмотру без нарушения шплинтовки или фиксации.</w:t>
      </w:r>
    </w:p>
    <w:p>
      <w:pPr>
        <w:spacing w:after="0" w:line="6"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Результаты осмотра оформляются протоколом.</w:t>
      </w:r>
    </w:p>
    <w:p>
      <w:pPr>
        <w:spacing w:after="0" w:line="6"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b w:val="1"/>
          <w:bCs w:val="1"/>
          <w:color w:val="auto"/>
        </w:rPr>
        <w:t>9.3.3 Определение эргономических показателей</w:t>
      </w:r>
    </w:p>
    <w:p>
      <w:pPr>
        <w:spacing w:after="0" w:line="16" w:lineRule="exact"/>
        <w:rPr>
          <w:rFonts w:ascii="Arial" w:cs="Arial" w:eastAsia="Arial" w:hAnsi="Arial"/>
          <w:sz w:val="20"/>
          <w:szCs w:val="20"/>
          <w:color w:val="auto"/>
        </w:rPr>
      </w:pPr>
    </w:p>
    <w:p>
      <w:pPr>
        <w:jc w:val="both"/>
        <w:ind w:firstLine="461"/>
        <w:spacing w:after="0" w:line="241" w:lineRule="auto"/>
        <w:tabs>
          <w:tab w:leader="none" w:pos="1143" w:val="left"/>
        </w:tabs>
        <w:numPr>
          <w:ilvl w:val="1"/>
          <w:numId w:val="97"/>
        </w:numPr>
        <w:rPr>
          <w:rFonts w:ascii="Arial" w:cs="Arial" w:eastAsia="Arial" w:hAnsi="Arial"/>
          <w:sz w:val="20"/>
          <w:szCs w:val="20"/>
          <w:color w:val="auto"/>
        </w:rPr>
      </w:pPr>
      <w:r>
        <w:rPr>
          <w:rFonts w:ascii="Arial" w:cs="Arial" w:eastAsia="Arial" w:hAnsi="Arial"/>
          <w:sz w:val="20"/>
          <w:szCs w:val="20"/>
          <w:color w:val="auto"/>
        </w:rPr>
        <w:t>Эргономические показатели определяют для тех элементов ПА, которые сопряжены с человеком при выполнении им трудовых действий в процессе эксплуатации, монтажа, ремонта и</w:t>
      </w:r>
    </w:p>
    <w:p>
      <w:pPr>
        <w:jc w:val="both"/>
        <w:spacing w:after="0"/>
        <w:rPr>
          <w:rFonts w:ascii="Arial" w:cs="Arial" w:eastAsia="Arial" w:hAnsi="Arial"/>
          <w:sz w:val="20"/>
          <w:szCs w:val="20"/>
          <w:color w:val="auto"/>
        </w:rPr>
      </w:pPr>
      <w:r>
        <w:rPr>
          <w:rFonts w:ascii="Arial" w:cs="Arial" w:eastAsia="Arial" w:hAnsi="Arial"/>
          <w:sz w:val="20"/>
          <w:szCs w:val="20"/>
          <w:color w:val="auto"/>
        </w:rPr>
        <w:t>транспортирования.</w:t>
      </w:r>
    </w:p>
    <w:p>
      <w:pPr>
        <w:spacing w:after="0" w:line="6" w:lineRule="exact"/>
        <w:rPr>
          <w:rFonts w:ascii="Arial" w:cs="Arial" w:eastAsia="Arial" w:hAnsi="Arial"/>
          <w:sz w:val="20"/>
          <w:szCs w:val="20"/>
          <w:color w:val="auto"/>
        </w:rPr>
      </w:pPr>
    </w:p>
    <w:p>
      <w:pPr>
        <w:jc w:val="both"/>
        <w:ind w:firstLine="461"/>
        <w:spacing w:after="0" w:line="246" w:lineRule="auto"/>
        <w:tabs>
          <w:tab w:leader="none" w:pos="1095" w:val="left"/>
        </w:tabs>
        <w:numPr>
          <w:ilvl w:val="1"/>
          <w:numId w:val="97"/>
        </w:numPr>
        <w:rPr>
          <w:rFonts w:ascii="Arial" w:cs="Arial" w:eastAsia="Arial" w:hAnsi="Arial"/>
          <w:sz w:val="20"/>
          <w:szCs w:val="20"/>
          <w:color w:val="auto"/>
        </w:rPr>
      </w:pPr>
      <w:r>
        <w:rPr>
          <w:rFonts w:ascii="Arial" w:cs="Arial" w:eastAsia="Arial" w:hAnsi="Arial"/>
          <w:sz w:val="20"/>
          <w:szCs w:val="20"/>
          <w:color w:val="auto"/>
        </w:rPr>
        <w:t>На соответствие требованиям эргономики оценивают: размеры салона боевого расчета, от-секов, устройство и прочность крепления сидений, дверей, замков, расположение и размеры наружных выступов.</w:t>
      </w:r>
    </w:p>
    <w:p>
      <w:pPr>
        <w:jc w:val="both"/>
        <w:ind w:left="460"/>
        <w:spacing w:after="0"/>
        <w:rPr>
          <w:rFonts w:ascii="Arial" w:cs="Arial" w:eastAsia="Arial" w:hAnsi="Arial"/>
          <w:sz w:val="20"/>
          <w:szCs w:val="20"/>
          <w:color w:val="auto"/>
        </w:rPr>
      </w:pPr>
      <w:r>
        <w:rPr>
          <w:rFonts w:ascii="Arial" w:cs="Arial" w:eastAsia="Arial" w:hAnsi="Arial"/>
          <w:sz w:val="20"/>
          <w:szCs w:val="20"/>
          <w:b w:val="1"/>
          <w:bCs w:val="1"/>
          <w:color w:val="auto"/>
        </w:rPr>
        <w:t>9.3.4 Определение показателей массы</w:t>
      </w:r>
    </w:p>
    <w:p>
      <w:pPr>
        <w:spacing w:after="0" w:line="16" w:lineRule="exact"/>
        <w:rPr>
          <w:rFonts w:ascii="Arial" w:cs="Arial" w:eastAsia="Arial" w:hAnsi="Arial"/>
          <w:sz w:val="20"/>
          <w:szCs w:val="20"/>
          <w:color w:val="auto"/>
        </w:rPr>
      </w:pPr>
    </w:p>
    <w:p>
      <w:pPr>
        <w:jc w:val="both"/>
        <w:ind w:left="1140" w:hanging="679"/>
        <w:spacing w:after="0" w:line="235" w:lineRule="auto"/>
        <w:tabs>
          <w:tab w:leader="none" w:pos="1140" w:val="left"/>
        </w:tabs>
        <w:numPr>
          <w:ilvl w:val="1"/>
          <w:numId w:val="98"/>
        </w:numPr>
        <w:rPr>
          <w:rFonts w:ascii="Arial" w:cs="Arial" w:eastAsia="Arial" w:hAnsi="Arial"/>
          <w:sz w:val="20"/>
          <w:szCs w:val="20"/>
          <w:color w:val="auto"/>
        </w:rPr>
      </w:pPr>
      <w:r>
        <w:rPr>
          <w:rFonts w:ascii="Arial" w:cs="Arial" w:eastAsia="Arial" w:hAnsi="Arial"/>
          <w:sz w:val="20"/>
          <w:szCs w:val="20"/>
          <w:color w:val="auto"/>
        </w:rPr>
        <w:t>Измерения должны проводиться на автомобильных весах среднего класса точности по</w:t>
      </w:r>
    </w:p>
    <w:p>
      <w:pPr>
        <w:jc w:val="both"/>
        <w:spacing w:after="0"/>
        <w:rPr>
          <w:rFonts w:ascii="Arial" w:cs="Arial" w:eastAsia="Arial" w:hAnsi="Arial"/>
          <w:sz w:val="20"/>
          <w:szCs w:val="20"/>
          <w:color w:val="auto"/>
        </w:rPr>
      </w:pPr>
      <w:r>
        <w:rPr>
          <w:rFonts w:ascii="Arial" w:cs="Arial" w:eastAsia="Arial" w:hAnsi="Arial"/>
          <w:sz w:val="20"/>
          <w:szCs w:val="20"/>
          <w:color w:val="auto"/>
        </w:rPr>
        <w:t>ГОСТ 23676.</w:t>
      </w:r>
    </w:p>
    <w:p>
      <w:pPr>
        <w:spacing w:after="0" w:line="6" w:lineRule="exact"/>
        <w:rPr>
          <w:rFonts w:ascii="Arial" w:cs="Arial" w:eastAsia="Arial" w:hAnsi="Arial"/>
          <w:sz w:val="20"/>
          <w:szCs w:val="20"/>
          <w:color w:val="auto"/>
        </w:rPr>
      </w:pPr>
    </w:p>
    <w:p>
      <w:pPr>
        <w:jc w:val="both"/>
        <w:ind w:firstLine="454"/>
        <w:spacing w:after="0" w:line="246" w:lineRule="auto"/>
        <w:rPr>
          <w:rFonts w:ascii="Arial" w:cs="Arial" w:eastAsia="Arial" w:hAnsi="Arial"/>
          <w:sz w:val="20"/>
          <w:szCs w:val="20"/>
          <w:color w:val="auto"/>
        </w:rPr>
      </w:pPr>
      <w:r>
        <w:rPr>
          <w:rFonts w:ascii="Arial" w:cs="Arial" w:eastAsia="Arial" w:hAnsi="Arial"/>
          <w:sz w:val="20"/>
          <w:szCs w:val="20"/>
          <w:color w:val="auto"/>
        </w:rPr>
        <w:t>Размеры и грузоподъемность весов должны допускать установку на них автомобиля всеми колесами одновременно, а также колесами одной оси, двух смежных осей и одного борта.</w:t>
      </w:r>
    </w:p>
    <w:p>
      <w:pPr>
        <w:jc w:val="both"/>
        <w:ind w:left="460"/>
        <w:spacing w:after="0" w:line="259" w:lineRule="auto"/>
        <w:rPr>
          <w:rFonts w:ascii="Arial" w:cs="Arial" w:eastAsia="Arial" w:hAnsi="Arial"/>
          <w:sz w:val="20"/>
          <w:szCs w:val="20"/>
          <w:color w:val="auto"/>
        </w:rPr>
      </w:pPr>
      <w:r>
        <w:rPr>
          <w:rFonts w:ascii="Arial" w:cs="Arial" w:eastAsia="Arial" w:hAnsi="Arial"/>
          <w:sz w:val="19"/>
          <w:szCs w:val="19"/>
          <w:color w:val="auto"/>
        </w:rPr>
        <w:t>Погрешность измерений не должна превышать значений, указанных в обязательном приложении А. Допускается применение вместо (или совместно) весов других весовых устройств (тензостанции и</w:t>
      </w:r>
    </w:p>
    <w:p>
      <w:pPr>
        <w:jc w:val="both"/>
        <w:ind w:left="180" w:hanging="173"/>
        <w:spacing w:after="0"/>
        <w:tabs>
          <w:tab w:leader="none" w:pos="180" w:val="left"/>
        </w:tabs>
        <w:numPr>
          <w:ilvl w:val="0"/>
          <w:numId w:val="98"/>
        </w:numPr>
        <w:rPr>
          <w:rFonts w:ascii="Arial" w:cs="Arial" w:eastAsia="Arial" w:hAnsi="Arial"/>
          <w:sz w:val="19"/>
          <w:szCs w:val="19"/>
          <w:color w:val="auto"/>
        </w:rPr>
      </w:pPr>
      <w:r>
        <w:rPr>
          <w:rFonts w:ascii="Arial" w:cs="Arial" w:eastAsia="Arial" w:hAnsi="Arial"/>
          <w:sz w:val="19"/>
          <w:szCs w:val="19"/>
          <w:color w:val="auto"/>
        </w:rPr>
        <w:t>п.), поверенных в установленном порядке и обеспечивающих точность измерений, соответствующую</w:t>
      </w:r>
    </w:p>
    <w:p>
      <w:pPr>
        <w:spacing w:after="0" w:line="17"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обязательному приложению А.</w:t>
      </w:r>
    </w:p>
    <w:p>
      <w:pPr>
        <w:spacing w:after="0" w:line="6" w:lineRule="exact"/>
        <w:rPr>
          <w:rFonts w:ascii="Arial" w:cs="Arial" w:eastAsia="Arial" w:hAnsi="Arial"/>
          <w:sz w:val="19"/>
          <w:szCs w:val="19"/>
          <w:color w:val="auto"/>
        </w:rPr>
      </w:pPr>
    </w:p>
    <w:p>
      <w:pPr>
        <w:jc w:val="both"/>
        <w:ind w:left="1120" w:hanging="659"/>
        <w:spacing w:after="0"/>
        <w:tabs>
          <w:tab w:leader="none" w:pos="1120" w:val="left"/>
        </w:tabs>
        <w:numPr>
          <w:ilvl w:val="1"/>
          <w:numId w:val="99"/>
        </w:numPr>
        <w:rPr>
          <w:rFonts w:ascii="Arial" w:cs="Arial" w:eastAsia="Arial" w:hAnsi="Arial"/>
          <w:sz w:val="20"/>
          <w:szCs w:val="20"/>
          <w:color w:val="auto"/>
        </w:rPr>
      </w:pPr>
      <w:r>
        <w:rPr>
          <w:rFonts w:ascii="Arial" w:cs="Arial" w:eastAsia="Arial" w:hAnsi="Arial"/>
          <w:sz w:val="20"/>
          <w:szCs w:val="20"/>
          <w:color w:val="auto"/>
        </w:rPr>
        <w:t>Перед испытаниями ПА должен быть:</w:t>
      </w:r>
    </w:p>
    <w:p>
      <w:pPr>
        <w:spacing w:after="0" w:line="6" w:lineRule="exact"/>
        <w:rPr>
          <w:sz w:val="20"/>
          <w:szCs w:val="20"/>
          <w:color w:val="auto"/>
        </w:rPr>
      </w:pPr>
    </w:p>
    <w:p>
      <w:pPr>
        <w:jc w:val="both"/>
        <w:ind w:left="580" w:hanging="119"/>
        <w:spacing w:after="0"/>
        <w:tabs>
          <w:tab w:leader="none" w:pos="580" w:val="left"/>
        </w:tabs>
        <w:numPr>
          <w:ilvl w:val="0"/>
          <w:numId w:val="100"/>
        </w:numPr>
        <w:rPr>
          <w:rFonts w:ascii="Arial" w:cs="Arial" w:eastAsia="Arial" w:hAnsi="Arial"/>
          <w:sz w:val="20"/>
          <w:szCs w:val="20"/>
          <w:color w:val="auto"/>
        </w:rPr>
      </w:pPr>
      <w:r>
        <w:rPr>
          <w:rFonts w:ascii="Arial" w:cs="Arial" w:eastAsia="Arial" w:hAnsi="Arial"/>
          <w:sz w:val="20"/>
          <w:szCs w:val="20"/>
          <w:color w:val="auto"/>
        </w:rPr>
        <w:t>в технически исправном состоянии, очищенным от грязи;</w:t>
      </w:r>
    </w:p>
    <w:p>
      <w:pPr>
        <w:spacing w:after="0" w:line="6" w:lineRule="exact"/>
        <w:rPr>
          <w:rFonts w:ascii="Arial" w:cs="Arial" w:eastAsia="Arial" w:hAnsi="Arial"/>
          <w:sz w:val="20"/>
          <w:szCs w:val="20"/>
          <w:color w:val="auto"/>
        </w:rPr>
      </w:pPr>
    </w:p>
    <w:p>
      <w:pPr>
        <w:jc w:val="both"/>
        <w:ind w:firstLine="461"/>
        <w:spacing w:after="0" w:line="246" w:lineRule="auto"/>
        <w:tabs>
          <w:tab w:leader="none" w:pos="591" w:val="left"/>
        </w:tabs>
        <w:numPr>
          <w:ilvl w:val="0"/>
          <w:numId w:val="100"/>
        </w:numPr>
        <w:rPr>
          <w:rFonts w:ascii="Arial" w:cs="Arial" w:eastAsia="Arial" w:hAnsi="Arial"/>
          <w:sz w:val="20"/>
          <w:szCs w:val="20"/>
          <w:color w:val="auto"/>
        </w:rPr>
      </w:pPr>
      <w:r>
        <w:rPr>
          <w:rFonts w:ascii="Arial" w:cs="Arial" w:eastAsia="Arial" w:hAnsi="Arial"/>
          <w:sz w:val="20"/>
          <w:szCs w:val="20"/>
          <w:color w:val="auto"/>
        </w:rPr>
        <w:t>полностью укомплектован ПТВ и огнетушащими веществами в соответствии с техническими условиями;</w:t>
      </w:r>
    </w:p>
    <w:p>
      <w:pPr>
        <w:jc w:val="both"/>
        <w:ind w:left="580" w:hanging="119"/>
        <w:spacing w:after="0"/>
        <w:tabs>
          <w:tab w:leader="none" w:pos="580" w:val="left"/>
        </w:tabs>
        <w:numPr>
          <w:ilvl w:val="0"/>
          <w:numId w:val="100"/>
        </w:numPr>
        <w:rPr>
          <w:rFonts w:ascii="Arial" w:cs="Arial" w:eastAsia="Arial" w:hAnsi="Arial"/>
          <w:sz w:val="20"/>
          <w:szCs w:val="20"/>
          <w:color w:val="auto"/>
        </w:rPr>
      </w:pPr>
      <w:r>
        <w:rPr>
          <w:rFonts w:ascii="Arial" w:cs="Arial" w:eastAsia="Arial" w:hAnsi="Arial"/>
          <w:sz w:val="20"/>
          <w:szCs w:val="20"/>
          <w:color w:val="auto"/>
        </w:rPr>
        <w:t>полностью заправлен ГСМ;</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100"/>
        </w:numPr>
        <w:rPr>
          <w:rFonts w:ascii="Arial" w:cs="Arial" w:eastAsia="Arial" w:hAnsi="Arial"/>
          <w:sz w:val="20"/>
          <w:szCs w:val="20"/>
          <w:color w:val="auto"/>
        </w:rPr>
      </w:pPr>
      <w:r>
        <w:rPr>
          <w:rFonts w:ascii="Arial" w:cs="Arial" w:eastAsia="Arial" w:hAnsi="Arial"/>
          <w:sz w:val="20"/>
          <w:szCs w:val="20"/>
          <w:color w:val="auto"/>
        </w:rPr>
        <w:t>освобожден от посторонних предметов.</w:t>
      </w:r>
    </w:p>
    <w:p>
      <w:pPr>
        <w:spacing w:after="0" w:line="6" w:lineRule="exact"/>
        <w:rPr>
          <w:sz w:val="20"/>
          <w:szCs w:val="20"/>
          <w:color w:val="auto"/>
        </w:rPr>
      </w:pPr>
    </w:p>
    <w:p>
      <w:pPr>
        <w:ind w:left="460"/>
        <w:spacing w:after="0" w:line="273" w:lineRule="auto"/>
        <w:rPr>
          <w:sz w:val="20"/>
          <w:szCs w:val="20"/>
          <w:color w:val="auto"/>
        </w:rPr>
      </w:pPr>
      <w:r>
        <w:rPr>
          <w:rFonts w:ascii="Arial" w:cs="Arial" w:eastAsia="Arial" w:hAnsi="Arial"/>
          <w:sz w:val="18"/>
          <w:szCs w:val="18"/>
          <w:color w:val="auto"/>
        </w:rPr>
        <w:t>Давление воздуха в шинах должно соответствовать инструкции по эксплуатации базового шасси. Массу боевого расчета допускается имитировать балластом из расчета 85 кг на одного человека. При</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этом 85 % груза размещается на сиденьях и 15 % на полу кабины и салона.</w:t>
      </w:r>
    </w:p>
    <w:p>
      <w:pPr>
        <w:sectPr>
          <w:pgSz w:w="11900" w:h="16838" w:orient="portrait"/>
          <w:cols w:equalWidth="0" w:num="1">
            <w:col w:w="9420"/>
          </w:cols>
          <w:pgMar w:left="1240" w:top="1361" w:right="1240" w:bottom="1148" w:gutter="0" w:footer="0" w:header="0"/>
        </w:sectPr>
      </w:pPr>
    </w:p>
    <w:p>
      <w:pPr>
        <w:spacing w:after="0" w:line="263" w:lineRule="exact"/>
        <w:rPr>
          <w:sz w:val="20"/>
          <w:szCs w:val="20"/>
          <w:color w:val="auto"/>
        </w:rPr>
      </w:pPr>
    </w:p>
    <w:p>
      <w:pPr>
        <w:spacing w:after="0"/>
        <w:rPr>
          <w:sz w:val="20"/>
          <w:szCs w:val="20"/>
          <w:color w:val="auto"/>
        </w:rPr>
      </w:pPr>
      <w:r>
        <w:rPr>
          <w:rFonts w:ascii="Arial" w:cs="Arial" w:eastAsia="Arial" w:hAnsi="Arial"/>
          <w:sz w:val="19"/>
          <w:szCs w:val="19"/>
          <w:color w:val="auto"/>
        </w:rPr>
        <w:t>30</w:t>
      </w:r>
    </w:p>
    <w:p>
      <w:pPr>
        <w:sectPr>
          <w:pgSz w:w="11900" w:h="16838" w:orient="portrait"/>
          <w:cols w:equalWidth="0" w:num="1">
            <w:col w:w="220"/>
          </w:cols>
          <w:pgMar w:left="1240" w:top="1361" w:right="10440" w:bottom="1148" w:gutter="0" w:footer="0" w:header="0"/>
          <w:type w:val="continuous"/>
        </w:sectPr>
      </w:pPr>
    </w:p>
    <w:bookmarkStart w:id="33" w:name="page34"/>
    <w:bookmarkEnd w:id="33"/>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50" w:lineRule="exact"/>
        <w:rPr>
          <w:sz w:val="20"/>
          <w:szCs w:val="20"/>
          <w:color w:val="auto"/>
        </w:rPr>
      </w:pPr>
    </w:p>
    <w:p>
      <w:pPr>
        <w:jc w:val="both"/>
        <w:ind w:left="460" w:right="5540" w:firstLine="1"/>
        <w:spacing w:after="0" w:line="262" w:lineRule="auto"/>
        <w:tabs>
          <w:tab w:leader="none" w:pos="1127" w:val="left"/>
        </w:tabs>
        <w:numPr>
          <w:ilvl w:val="1"/>
          <w:numId w:val="101"/>
        </w:numPr>
        <w:rPr>
          <w:rFonts w:ascii="Arial" w:cs="Arial" w:eastAsia="Arial" w:hAnsi="Arial"/>
          <w:sz w:val="20"/>
          <w:szCs w:val="20"/>
          <w:color w:val="auto"/>
        </w:rPr>
      </w:pPr>
      <w:r>
        <w:rPr>
          <w:rFonts w:ascii="Arial" w:cs="Arial" w:eastAsia="Arial" w:hAnsi="Arial"/>
          <w:sz w:val="20"/>
          <w:szCs w:val="20"/>
          <w:color w:val="auto"/>
        </w:rPr>
        <w:t>При испытаниях определяют: - полную массу ПА;</w:t>
      </w:r>
    </w:p>
    <w:p>
      <w:pPr>
        <w:spacing w:after="0" w:line="1" w:lineRule="exact"/>
        <w:rPr>
          <w:rFonts w:ascii="Arial" w:cs="Arial" w:eastAsia="Arial" w:hAnsi="Arial"/>
          <w:sz w:val="20"/>
          <w:szCs w:val="20"/>
          <w:color w:val="auto"/>
        </w:rPr>
      </w:pPr>
    </w:p>
    <w:p>
      <w:pPr>
        <w:ind w:left="460" w:right="2100"/>
        <w:spacing w:after="0" w:line="255" w:lineRule="auto"/>
        <w:rPr>
          <w:rFonts w:ascii="Arial" w:cs="Arial" w:eastAsia="Arial" w:hAnsi="Arial"/>
          <w:sz w:val="20"/>
          <w:szCs w:val="20"/>
          <w:color w:val="auto"/>
        </w:rPr>
      </w:pPr>
      <w:r>
        <w:rPr>
          <w:rFonts w:ascii="Arial" w:cs="Arial" w:eastAsia="Arial" w:hAnsi="Arial"/>
          <w:sz w:val="20"/>
          <w:szCs w:val="20"/>
          <w:color w:val="auto"/>
        </w:rPr>
        <w:t>- распределение полной массы ПА через шины передних и задних колес; - распределение полной массы через шины правой и левой колеи; - вместимость цистерны для воды; - вместимость пенного бака;</w:t>
      </w:r>
    </w:p>
    <w:p>
      <w:pPr>
        <w:spacing w:after="0" w:line="226"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 вместимость сосуда для огнетушащего порошка.</w:t>
      </w:r>
    </w:p>
    <w:p>
      <w:pPr>
        <w:spacing w:after="0" w:line="10" w:lineRule="exact"/>
        <w:rPr>
          <w:rFonts w:ascii="Arial" w:cs="Arial" w:eastAsia="Arial" w:hAnsi="Arial"/>
          <w:sz w:val="20"/>
          <w:szCs w:val="20"/>
          <w:color w:val="auto"/>
        </w:rPr>
      </w:pPr>
    </w:p>
    <w:p>
      <w:pPr>
        <w:jc w:val="both"/>
        <w:ind w:firstLine="461"/>
        <w:spacing w:after="0" w:line="250" w:lineRule="auto"/>
        <w:tabs>
          <w:tab w:leader="none" w:pos="1115" w:val="left"/>
        </w:tabs>
        <w:numPr>
          <w:ilvl w:val="1"/>
          <w:numId w:val="101"/>
        </w:numPr>
        <w:rPr>
          <w:rFonts w:ascii="Arial" w:cs="Arial" w:eastAsia="Arial" w:hAnsi="Arial"/>
          <w:sz w:val="20"/>
          <w:szCs w:val="20"/>
          <w:color w:val="auto"/>
        </w:rPr>
      </w:pPr>
      <w:r>
        <w:rPr>
          <w:rFonts w:ascii="Arial" w:cs="Arial" w:eastAsia="Arial" w:hAnsi="Arial"/>
          <w:sz w:val="20"/>
          <w:szCs w:val="20"/>
          <w:color w:val="auto"/>
        </w:rPr>
        <w:t>Проверку массы (взвешивание) производят при неработающем двигателе, расторможен-ных колесах, выключенных передачах, разблокированных мостах, закрытых дверях кабины, салона и кузова. ПА должен устанавливаться на весы колесами передней и задней оси, левого и правого бортов соответственно видам испытаний, установленным п. 9.3.4.3.</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При въезде ПА на платформу и при съезде с нее весы должны быть остановлены (блокированы).</w:t>
      </w:r>
    </w:p>
    <w:p>
      <w:pPr>
        <w:spacing w:after="0" w:line="21" w:lineRule="exact"/>
        <w:rPr>
          <w:rFonts w:ascii="Arial" w:cs="Arial" w:eastAsia="Arial" w:hAnsi="Arial"/>
          <w:sz w:val="20"/>
          <w:szCs w:val="20"/>
          <w:color w:val="auto"/>
        </w:rPr>
      </w:pPr>
    </w:p>
    <w:p>
      <w:pPr>
        <w:jc w:val="both"/>
        <w:ind w:firstLine="461"/>
        <w:spacing w:after="0" w:line="250" w:lineRule="auto"/>
        <w:tabs>
          <w:tab w:leader="none" w:pos="1094" w:val="left"/>
        </w:tabs>
        <w:numPr>
          <w:ilvl w:val="1"/>
          <w:numId w:val="101"/>
        </w:numPr>
        <w:rPr>
          <w:rFonts w:ascii="Arial" w:cs="Arial" w:eastAsia="Arial" w:hAnsi="Arial"/>
          <w:sz w:val="20"/>
          <w:szCs w:val="20"/>
          <w:color w:val="auto"/>
        </w:rPr>
      </w:pPr>
      <w:r>
        <w:rPr>
          <w:rFonts w:ascii="Arial" w:cs="Arial" w:eastAsia="Arial" w:hAnsi="Arial"/>
          <w:sz w:val="20"/>
          <w:szCs w:val="20"/>
          <w:color w:val="auto"/>
        </w:rPr>
        <w:t>Вместимости цистерны для воды и бака для пенообразователя проверяются путем взвеши-вания ПА на весах после выдачи огнетушащих веществ насосом или по показателям счетчика расхода воды при заполнении их водой от водопроводной сети.</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Невырабатываемый остаток воды в цистерне после выдачи насосом определяется с помощью технического мерника вместимостью 20 л, в который сливается остаток воды из цистерны через сливной кран (пробку).</w:t>
      </w:r>
    </w:p>
    <w:p>
      <w:pPr>
        <w:spacing w:after="0" w:line="1" w:lineRule="exact"/>
        <w:rPr>
          <w:rFonts w:ascii="Arial" w:cs="Arial" w:eastAsia="Arial" w:hAnsi="Arial"/>
          <w:sz w:val="20"/>
          <w:szCs w:val="20"/>
          <w:color w:val="auto"/>
        </w:rPr>
      </w:pPr>
    </w:p>
    <w:p>
      <w:pPr>
        <w:jc w:val="both"/>
        <w:ind w:firstLine="461"/>
        <w:spacing w:after="0" w:line="250" w:lineRule="auto"/>
        <w:tabs>
          <w:tab w:leader="none" w:pos="1102" w:val="left"/>
        </w:tabs>
        <w:numPr>
          <w:ilvl w:val="1"/>
          <w:numId w:val="101"/>
        </w:numPr>
        <w:rPr>
          <w:rFonts w:ascii="Arial" w:cs="Arial" w:eastAsia="Arial" w:hAnsi="Arial"/>
          <w:sz w:val="20"/>
          <w:szCs w:val="20"/>
          <w:color w:val="auto"/>
        </w:rPr>
      </w:pPr>
      <w:r>
        <w:rPr>
          <w:rFonts w:ascii="Arial" w:cs="Arial" w:eastAsia="Arial" w:hAnsi="Arial"/>
          <w:sz w:val="20"/>
          <w:szCs w:val="20"/>
          <w:color w:val="auto"/>
        </w:rPr>
        <w:t>Количество вывозимого порошка определяется взвешиванием ПА на весах по ГОСТ 23676 без порошка и с порошком.</w:t>
      </w:r>
    </w:p>
    <w:p>
      <w:pPr>
        <w:jc w:val="both"/>
        <w:ind w:firstLine="454"/>
        <w:spacing w:after="0" w:line="263" w:lineRule="auto"/>
        <w:rPr>
          <w:rFonts w:ascii="Arial" w:cs="Arial" w:eastAsia="Arial" w:hAnsi="Arial"/>
          <w:sz w:val="20"/>
          <w:szCs w:val="20"/>
          <w:color w:val="auto"/>
        </w:rPr>
      </w:pPr>
      <w:r>
        <w:rPr>
          <w:rFonts w:ascii="Arial" w:cs="Arial" w:eastAsia="Arial" w:hAnsi="Arial"/>
          <w:sz w:val="19"/>
          <w:szCs w:val="19"/>
          <w:color w:val="auto"/>
        </w:rPr>
        <w:t>Количество вывозимого порошка определяется разницей между первым и вторым взвешиванием. Остаток порошка после срабатывания — не более 5 % массы загруженного порошка.</w:t>
      </w:r>
    </w:p>
    <w:p>
      <w:pPr>
        <w:spacing w:after="0" w:line="1" w:lineRule="exact"/>
        <w:rPr>
          <w:rFonts w:ascii="Arial" w:cs="Arial" w:eastAsia="Arial" w:hAnsi="Arial"/>
          <w:sz w:val="20"/>
          <w:szCs w:val="20"/>
          <w:color w:val="auto"/>
        </w:rPr>
      </w:pPr>
    </w:p>
    <w:p>
      <w:pPr>
        <w:jc w:val="both"/>
        <w:ind w:left="1100" w:hanging="639"/>
        <w:spacing w:after="0"/>
        <w:tabs>
          <w:tab w:leader="none" w:pos="1100" w:val="left"/>
        </w:tabs>
        <w:numPr>
          <w:ilvl w:val="1"/>
          <w:numId w:val="101"/>
        </w:numPr>
        <w:rPr>
          <w:rFonts w:ascii="Arial" w:cs="Arial" w:eastAsia="Arial" w:hAnsi="Arial"/>
          <w:sz w:val="19"/>
          <w:szCs w:val="19"/>
          <w:color w:val="auto"/>
        </w:rPr>
      </w:pPr>
      <w:r>
        <w:rPr>
          <w:rFonts w:ascii="Arial" w:cs="Arial" w:eastAsia="Arial" w:hAnsi="Arial"/>
          <w:sz w:val="19"/>
          <w:szCs w:val="19"/>
          <w:color w:val="auto"/>
        </w:rPr>
        <w:t>Значения определяемых показателей должны соответствовать требованиям пп. 5.1.1, 5.1.4,</w:t>
      </w:r>
    </w:p>
    <w:p>
      <w:pPr>
        <w:spacing w:after="0" w:line="21"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5.1.5, 5.3.2.</w:t>
      </w:r>
    </w:p>
    <w:p>
      <w:pPr>
        <w:spacing w:after="0" w:line="10"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color w:val="auto"/>
        </w:rPr>
        <w:t>Результаты осмотра оформляются протоколом.</w:t>
      </w:r>
    </w:p>
    <w:p>
      <w:pPr>
        <w:spacing w:after="0" w:line="10"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b w:val="1"/>
          <w:bCs w:val="1"/>
          <w:color w:val="auto"/>
        </w:rPr>
        <w:t>9.3.5 Определение удельной мощности</w:t>
      </w:r>
    </w:p>
    <w:p>
      <w:pPr>
        <w:spacing w:after="0" w:line="20" w:lineRule="exact"/>
        <w:rPr>
          <w:rFonts w:ascii="Arial" w:cs="Arial" w:eastAsia="Arial" w:hAnsi="Arial"/>
          <w:sz w:val="19"/>
          <w:szCs w:val="19"/>
          <w:color w:val="auto"/>
        </w:rPr>
      </w:pPr>
    </w:p>
    <w:p>
      <w:pPr>
        <w:jc w:val="both"/>
        <w:ind w:firstLine="461"/>
        <w:spacing w:after="0" w:line="246" w:lineRule="auto"/>
        <w:tabs>
          <w:tab w:leader="none" w:pos="1132" w:val="left"/>
        </w:tabs>
        <w:numPr>
          <w:ilvl w:val="1"/>
          <w:numId w:val="102"/>
        </w:numPr>
        <w:rPr>
          <w:rFonts w:ascii="Arial" w:cs="Arial" w:eastAsia="Arial" w:hAnsi="Arial"/>
          <w:sz w:val="20"/>
          <w:szCs w:val="20"/>
          <w:color w:val="auto"/>
        </w:rPr>
      </w:pPr>
      <w:r>
        <w:rPr>
          <w:rFonts w:ascii="Arial" w:cs="Arial" w:eastAsia="Arial" w:hAnsi="Arial"/>
          <w:sz w:val="20"/>
          <w:szCs w:val="20"/>
          <w:color w:val="auto"/>
        </w:rPr>
        <w:t>Удельная мощность ПА определяется расчетом как отношение номинальной мощности двигателя базового шасси, установленной в нормативно-технической документации на это шасси, к полной массе ПА, определенной в соответствии с методом п. 9.3.4.</w:t>
      </w:r>
    </w:p>
    <w:p>
      <w:pPr>
        <w:spacing w:after="0" w:line="2" w:lineRule="exact"/>
        <w:rPr>
          <w:rFonts w:ascii="Arial" w:cs="Arial" w:eastAsia="Arial" w:hAnsi="Arial"/>
          <w:sz w:val="20"/>
          <w:szCs w:val="20"/>
          <w:color w:val="auto"/>
        </w:rPr>
      </w:pPr>
    </w:p>
    <w:p>
      <w:pPr>
        <w:jc w:val="both"/>
        <w:ind w:left="460" w:right="1080" w:firstLine="1"/>
        <w:spacing w:after="0" w:line="250" w:lineRule="auto"/>
        <w:tabs>
          <w:tab w:leader="none" w:pos="1127" w:val="left"/>
        </w:tabs>
        <w:numPr>
          <w:ilvl w:val="1"/>
          <w:numId w:val="102"/>
        </w:numPr>
        <w:rPr>
          <w:rFonts w:ascii="Arial" w:cs="Arial" w:eastAsia="Arial" w:hAnsi="Arial"/>
          <w:sz w:val="20"/>
          <w:szCs w:val="20"/>
          <w:color w:val="auto"/>
        </w:rPr>
      </w:pPr>
      <w:r>
        <w:rPr>
          <w:rFonts w:ascii="Arial" w:cs="Arial" w:eastAsia="Arial" w:hAnsi="Arial"/>
          <w:sz w:val="20"/>
          <w:szCs w:val="20"/>
          <w:color w:val="auto"/>
        </w:rPr>
        <w:t>Величина удельной мощности должна соответствовать требованиям п. 5.1.2. Результаты осмотра оформляются протоколом.</w:t>
      </w:r>
    </w:p>
    <w:p>
      <w:pPr>
        <w:jc w:val="both"/>
        <w:ind w:left="460"/>
        <w:spacing w:after="0"/>
        <w:rPr>
          <w:rFonts w:ascii="Arial" w:cs="Arial" w:eastAsia="Arial" w:hAnsi="Arial"/>
          <w:sz w:val="20"/>
          <w:szCs w:val="20"/>
          <w:color w:val="auto"/>
        </w:rPr>
      </w:pPr>
      <w:r>
        <w:rPr>
          <w:rFonts w:ascii="Arial" w:cs="Arial" w:eastAsia="Arial" w:hAnsi="Arial"/>
          <w:sz w:val="20"/>
          <w:szCs w:val="20"/>
          <w:b w:val="1"/>
          <w:bCs w:val="1"/>
          <w:color w:val="auto"/>
        </w:rPr>
        <w:t>9.3.6 Определение размерных параметров</w:t>
      </w:r>
    </w:p>
    <w:p>
      <w:pPr>
        <w:spacing w:after="0" w:line="20" w:lineRule="exact"/>
        <w:rPr>
          <w:rFonts w:ascii="Arial" w:cs="Arial" w:eastAsia="Arial" w:hAnsi="Arial"/>
          <w:sz w:val="20"/>
          <w:szCs w:val="20"/>
          <w:color w:val="auto"/>
        </w:rPr>
      </w:pPr>
    </w:p>
    <w:p>
      <w:pPr>
        <w:jc w:val="both"/>
        <w:ind w:firstLine="461"/>
        <w:spacing w:after="0" w:line="245" w:lineRule="auto"/>
        <w:tabs>
          <w:tab w:leader="none" w:pos="1139" w:val="left"/>
        </w:tabs>
        <w:numPr>
          <w:ilvl w:val="1"/>
          <w:numId w:val="103"/>
        </w:numPr>
        <w:rPr>
          <w:rFonts w:ascii="Arial" w:cs="Arial" w:eastAsia="Arial" w:hAnsi="Arial"/>
          <w:sz w:val="20"/>
          <w:szCs w:val="20"/>
          <w:color w:val="auto"/>
        </w:rPr>
      </w:pPr>
      <w:r>
        <w:rPr>
          <w:rFonts w:ascii="Arial" w:cs="Arial" w:eastAsia="Arial" w:hAnsi="Arial"/>
          <w:sz w:val="20"/>
          <w:szCs w:val="20"/>
          <w:color w:val="auto"/>
        </w:rPr>
        <w:t>Проверку основных размеров ПА и его составных частей проводят на ровной горизон-тальной площадке по методике ГОСТ 22748.</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Контроль размеров осуществляется с помощью рулетки по ГОСТ 7502, линейкой металличе-ской по ГОСТ 427 с ценой деления 1 мм. При измерениях используют деревянную рейку размером 40</w:t>
      </w:r>
      <w:r>
        <w:rPr>
          <w:rFonts w:ascii="Arial Narrow" w:cs="Arial Narrow" w:eastAsia="Arial Narrow" w:hAnsi="Arial Narrow"/>
          <w:sz w:val="20"/>
          <w:szCs w:val="20"/>
          <w:color w:val="auto"/>
        </w:rPr>
        <w:t>×</w:t>
      </w:r>
      <w:r>
        <w:rPr>
          <w:rFonts w:ascii="Arial" w:cs="Arial" w:eastAsia="Arial" w:hAnsi="Arial"/>
          <w:sz w:val="20"/>
          <w:szCs w:val="20"/>
          <w:color w:val="auto"/>
        </w:rPr>
        <w:t>40</w:t>
      </w:r>
      <w:r>
        <w:rPr>
          <w:rFonts w:ascii="Arial Narrow" w:cs="Arial Narrow" w:eastAsia="Arial Narrow" w:hAnsi="Arial Narrow"/>
          <w:sz w:val="20"/>
          <w:szCs w:val="20"/>
          <w:color w:val="auto"/>
        </w:rPr>
        <w:t>×</w:t>
      </w:r>
      <w:r>
        <w:rPr>
          <w:rFonts w:ascii="Arial" w:cs="Arial" w:eastAsia="Arial" w:hAnsi="Arial"/>
          <w:sz w:val="20"/>
          <w:szCs w:val="20"/>
          <w:color w:val="auto"/>
        </w:rPr>
        <w:t>4000 мм.</w:t>
      </w:r>
    </w:p>
    <w:p>
      <w:pPr>
        <w:spacing w:after="0" w:line="1" w:lineRule="exact"/>
        <w:rPr>
          <w:rFonts w:ascii="Arial" w:cs="Arial" w:eastAsia="Arial" w:hAnsi="Arial"/>
          <w:sz w:val="20"/>
          <w:szCs w:val="20"/>
          <w:color w:val="auto"/>
        </w:rPr>
      </w:pPr>
    </w:p>
    <w:p>
      <w:pPr>
        <w:jc w:val="both"/>
        <w:ind w:firstLine="461"/>
        <w:spacing w:after="0" w:line="250" w:lineRule="auto"/>
        <w:tabs>
          <w:tab w:leader="none" w:pos="1126" w:val="left"/>
        </w:tabs>
        <w:numPr>
          <w:ilvl w:val="1"/>
          <w:numId w:val="103"/>
        </w:numPr>
        <w:rPr>
          <w:rFonts w:ascii="Arial" w:cs="Arial" w:eastAsia="Arial" w:hAnsi="Arial"/>
          <w:sz w:val="20"/>
          <w:szCs w:val="20"/>
          <w:color w:val="auto"/>
        </w:rPr>
      </w:pPr>
      <w:r>
        <w:rPr>
          <w:rFonts w:ascii="Arial" w:cs="Arial" w:eastAsia="Arial" w:hAnsi="Arial"/>
          <w:sz w:val="20"/>
          <w:szCs w:val="20"/>
          <w:color w:val="auto"/>
        </w:rPr>
        <w:t>Автомобиль должен иметь полную массу, а при измерении высоты — находиться в сна-ряженном состоянии.</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Давление воздуха в шинах должно соответствовать инструкции по эксплуатации базового шасси. Износ шин — не более 30 %.</w:t>
      </w:r>
    </w:p>
    <w:p>
      <w:pPr>
        <w:ind w:left="460" w:right="2240" w:firstLine="1"/>
        <w:spacing w:after="0" w:line="255" w:lineRule="auto"/>
        <w:tabs>
          <w:tab w:leader="none" w:pos="1127" w:val="left"/>
        </w:tabs>
        <w:numPr>
          <w:ilvl w:val="1"/>
          <w:numId w:val="103"/>
        </w:numPr>
        <w:rPr>
          <w:rFonts w:ascii="Arial" w:cs="Arial" w:eastAsia="Arial" w:hAnsi="Arial"/>
          <w:sz w:val="20"/>
          <w:szCs w:val="20"/>
          <w:color w:val="auto"/>
        </w:rPr>
      </w:pPr>
      <w:r>
        <w:rPr>
          <w:rFonts w:ascii="Arial" w:cs="Arial" w:eastAsia="Arial" w:hAnsi="Arial"/>
          <w:sz w:val="20"/>
          <w:szCs w:val="20"/>
          <w:color w:val="auto"/>
        </w:rPr>
        <w:t>При испытаниях определяют следующие размерные параметры: - габаритные размеры ПА (длина, ширина, высота); - базу; - дорожный просвет;</w:t>
      </w:r>
    </w:p>
    <w:p>
      <w:pPr>
        <w:spacing w:after="0" w:line="226" w:lineRule="exact"/>
        <w:rPr>
          <w:rFonts w:ascii="Arial" w:cs="Arial" w:eastAsia="Arial" w:hAnsi="Arial"/>
          <w:sz w:val="20"/>
          <w:szCs w:val="20"/>
          <w:color w:val="auto"/>
        </w:rPr>
      </w:pPr>
    </w:p>
    <w:p>
      <w:pPr>
        <w:ind w:left="460"/>
        <w:spacing w:after="0" w:line="250" w:lineRule="auto"/>
        <w:rPr>
          <w:rFonts w:ascii="Arial" w:cs="Arial" w:eastAsia="Arial" w:hAnsi="Arial"/>
          <w:sz w:val="20"/>
          <w:szCs w:val="20"/>
          <w:color w:val="auto"/>
        </w:rPr>
      </w:pPr>
      <w:r>
        <w:rPr>
          <w:rFonts w:ascii="Arial" w:cs="Arial" w:eastAsia="Arial" w:hAnsi="Arial"/>
          <w:sz w:val="20"/>
          <w:szCs w:val="20"/>
          <w:color w:val="auto"/>
        </w:rPr>
        <w:t>- передний и задний углы свеса; - размеры салона боевого расчета, высоту расположения подножек, размеры сидений для лич-</w:t>
      </w:r>
    </w:p>
    <w:p>
      <w:pPr>
        <w:jc w:val="both"/>
        <w:spacing w:after="0"/>
        <w:rPr>
          <w:rFonts w:ascii="Arial" w:cs="Arial" w:eastAsia="Arial" w:hAnsi="Arial"/>
          <w:sz w:val="20"/>
          <w:szCs w:val="20"/>
          <w:color w:val="auto"/>
        </w:rPr>
      </w:pPr>
      <w:r>
        <w:rPr>
          <w:rFonts w:ascii="Arial" w:cs="Arial" w:eastAsia="Arial" w:hAnsi="Arial"/>
          <w:sz w:val="20"/>
          <w:szCs w:val="20"/>
          <w:color w:val="auto"/>
        </w:rPr>
        <w:t>ного состава.</w:t>
      </w:r>
    </w:p>
    <w:p>
      <w:pPr>
        <w:spacing w:after="0" w:line="10"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Погрешность измерений не должна превышать 20 % поля допуска на проверяемый размер, ука-занного в конструкторской документации.</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Погрешность измерений основных наружных размеров, допуски на которые не указаны, устанав-ливается согласно приложению А.</w:t>
      </w:r>
    </w:p>
    <w:p>
      <w:pPr>
        <w:jc w:val="both"/>
        <w:ind w:left="1160" w:hanging="699"/>
        <w:spacing w:after="0"/>
        <w:tabs>
          <w:tab w:leader="none" w:pos="1160" w:val="left"/>
        </w:tabs>
        <w:numPr>
          <w:ilvl w:val="1"/>
          <w:numId w:val="103"/>
        </w:numPr>
        <w:rPr>
          <w:rFonts w:ascii="Arial" w:cs="Arial" w:eastAsia="Arial" w:hAnsi="Arial"/>
          <w:sz w:val="20"/>
          <w:szCs w:val="20"/>
          <w:color w:val="auto"/>
        </w:rPr>
      </w:pPr>
      <w:r>
        <w:rPr>
          <w:rFonts w:ascii="Arial" w:cs="Arial" w:eastAsia="Arial" w:hAnsi="Arial"/>
          <w:sz w:val="20"/>
          <w:szCs w:val="20"/>
          <w:color w:val="auto"/>
        </w:rPr>
        <w:t>Значения измеряемых размерных параметров должны соответствовать требованиям</w:t>
      </w:r>
    </w:p>
    <w:p>
      <w:pPr>
        <w:spacing w:after="0" w:line="10" w:lineRule="exact"/>
        <w:rPr>
          <w:rFonts w:ascii="Arial" w:cs="Arial" w:eastAsia="Arial" w:hAnsi="Arial"/>
          <w:sz w:val="20"/>
          <w:szCs w:val="20"/>
          <w:color w:val="auto"/>
        </w:rPr>
      </w:pPr>
    </w:p>
    <w:p>
      <w:pPr>
        <w:jc w:val="both"/>
        <w:ind w:left="320" w:hanging="313"/>
        <w:spacing w:after="0"/>
        <w:tabs>
          <w:tab w:leader="none" w:pos="320" w:val="left"/>
        </w:tabs>
        <w:numPr>
          <w:ilvl w:val="0"/>
          <w:numId w:val="103"/>
        </w:numPr>
        <w:rPr>
          <w:rFonts w:ascii="Arial" w:cs="Arial" w:eastAsia="Arial" w:hAnsi="Arial"/>
          <w:sz w:val="20"/>
          <w:szCs w:val="20"/>
          <w:color w:val="auto"/>
        </w:rPr>
      </w:pPr>
      <w:r>
        <w:rPr>
          <w:rFonts w:ascii="Arial" w:cs="Arial" w:eastAsia="Arial" w:hAnsi="Arial"/>
          <w:sz w:val="20"/>
          <w:szCs w:val="20"/>
          <w:color w:val="auto"/>
        </w:rPr>
        <w:t>5.1.11, 5.1.12, 5.1.14, 5.3.11, 5.3.15, 5.4, 5.7.13.</w:t>
      </w:r>
    </w:p>
    <w:p>
      <w:pPr>
        <w:sectPr>
          <w:pgSz w:w="11900" w:h="16838" w:orient="portrait"/>
          <w:cols w:equalWidth="0" w:num="1">
            <w:col w:w="9420"/>
          </w:cols>
          <w:pgMar w:left="1240" w:top="1361" w:right="1240" w:bottom="1148" w:gutter="0" w:footer="0" w:header="0"/>
        </w:sectPr>
      </w:pPr>
    </w:p>
    <w:p>
      <w:pPr>
        <w:spacing w:after="0" w:line="291" w:lineRule="exact"/>
        <w:rPr>
          <w:sz w:val="20"/>
          <w:szCs w:val="20"/>
          <w:color w:val="auto"/>
        </w:rPr>
      </w:pPr>
    </w:p>
    <w:p>
      <w:pPr>
        <w:spacing w:after="0"/>
        <w:rPr>
          <w:sz w:val="20"/>
          <w:szCs w:val="20"/>
          <w:color w:val="auto"/>
        </w:rPr>
      </w:pPr>
      <w:r>
        <w:rPr>
          <w:rFonts w:ascii="Arial" w:cs="Arial" w:eastAsia="Arial" w:hAnsi="Arial"/>
          <w:sz w:val="19"/>
          <w:szCs w:val="19"/>
          <w:color w:val="auto"/>
        </w:rPr>
        <w:t>31</w:t>
      </w:r>
    </w:p>
    <w:p>
      <w:pPr>
        <w:sectPr>
          <w:pgSz w:w="11900" w:h="16838" w:orient="portrait"/>
          <w:cols w:equalWidth="0" w:num="1">
            <w:col w:w="220"/>
          </w:cols>
          <w:pgMar w:left="10440" w:top="1361" w:right="1240" w:bottom="1148" w:gutter="0" w:footer="0" w:header="0"/>
          <w:type w:val="continuous"/>
        </w:sectPr>
      </w:pPr>
    </w:p>
    <w:bookmarkStart w:id="34" w:name="page35"/>
    <w:bookmarkEnd w:id="34"/>
    <w:p>
      <w:pPr>
        <w:spacing w:after="0"/>
        <w:rPr>
          <w:sz w:val="20"/>
          <w:szCs w:val="20"/>
          <w:color w:val="auto"/>
        </w:rPr>
      </w:pPr>
      <w:r>
        <w:rPr>
          <w:rFonts w:ascii="Arial" w:cs="Arial" w:eastAsia="Arial" w:hAnsi="Arial"/>
          <w:sz w:val="20"/>
          <w:szCs w:val="20"/>
          <w:b w:val="1"/>
          <w:bCs w:val="1"/>
          <w:color w:val="auto"/>
        </w:rPr>
        <w:t>ГОСТ Р 53328—2009</w:t>
      </w:r>
    </w:p>
    <w:p>
      <w:pPr>
        <w:spacing w:after="0" w:line="339" w:lineRule="exact"/>
        <w:rPr>
          <w:sz w:val="20"/>
          <w:szCs w:val="20"/>
          <w:color w:val="auto"/>
        </w:rPr>
      </w:pPr>
    </w:p>
    <w:p>
      <w:pPr>
        <w:ind w:firstLine="454"/>
        <w:spacing w:after="0" w:line="262" w:lineRule="auto"/>
        <w:rPr>
          <w:sz w:val="20"/>
          <w:szCs w:val="20"/>
          <w:color w:val="auto"/>
        </w:rPr>
      </w:pPr>
      <w:r>
        <w:rPr>
          <w:rFonts w:ascii="Arial" w:cs="Arial" w:eastAsia="Arial" w:hAnsi="Arial"/>
          <w:sz w:val="20"/>
          <w:szCs w:val="20"/>
          <w:color w:val="auto"/>
        </w:rPr>
        <w:t>Результаты замеров заносятся в протокол. В протоколе указывается, какому агрегату принадлежит низшая точка при замере дорожного просвета.</w:t>
      </w:r>
    </w:p>
    <w:p>
      <w:pPr>
        <w:spacing w:after="0" w:line="1"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9.3.7 Определение скоростных свойств</w:t>
      </w:r>
    </w:p>
    <w:p>
      <w:pPr>
        <w:spacing w:after="0" w:line="2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9.3.7.1. При испытаниях определяются:</w:t>
      </w:r>
    </w:p>
    <w:p>
      <w:pPr>
        <w:jc w:val="both"/>
        <w:ind w:left="580" w:hanging="119"/>
        <w:spacing w:after="0"/>
        <w:tabs>
          <w:tab w:leader="none" w:pos="580" w:val="left"/>
        </w:tabs>
        <w:numPr>
          <w:ilvl w:val="0"/>
          <w:numId w:val="104"/>
        </w:numPr>
        <w:rPr>
          <w:rFonts w:ascii="Arial" w:cs="Arial" w:eastAsia="Arial" w:hAnsi="Arial"/>
          <w:sz w:val="20"/>
          <w:szCs w:val="20"/>
          <w:color w:val="auto"/>
        </w:rPr>
      </w:pPr>
      <w:r>
        <w:rPr>
          <w:rFonts w:ascii="Arial" w:cs="Arial" w:eastAsia="Arial" w:hAnsi="Arial"/>
          <w:sz w:val="20"/>
          <w:szCs w:val="20"/>
          <w:color w:val="auto"/>
        </w:rPr>
        <w:t>максимальная скорость ПА;</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104"/>
        </w:numPr>
        <w:rPr>
          <w:rFonts w:ascii="Arial" w:cs="Arial" w:eastAsia="Arial" w:hAnsi="Arial"/>
          <w:sz w:val="20"/>
          <w:szCs w:val="20"/>
          <w:color w:val="auto"/>
        </w:rPr>
      </w:pPr>
      <w:r>
        <w:rPr>
          <w:rFonts w:ascii="Arial" w:cs="Arial" w:eastAsia="Arial" w:hAnsi="Arial"/>
          <w:sz w:val="20"/>
          <w:szCs w:val="20"/>
          <w:color w:val="auto"/>
        </w:rPr>
        <w:t>время разгона ПА до заданной скорости.</w:t>
      </w:r>
    </w:p>
    <w:p>
      <w:pPr>
        <w:spacing w:after="0" w:line="10" w:lineRule="exact"/>
        <w:rPr>
          <w:sz w:val="20"/>
          <w:szCs w:val="20"/>
          <w:color w:val="auto"/>
        </w:rPr>
      </w:pPr>
    </w:p>
    <w:p>
      <w:pPr>
        <w:jc w:val="both"/>
        <w:ind w:firstLine="461"/>
        <w:spacing w:after="0" w:line="250" w:lineRule="auto"/>
        <w:tabs>
          <w:tab w:leader="none" w:pos="1139" w:val="left"/>
        </w:tabs>
        <w:numPr>
          <w:ilvl w:val="0"/>
          <w:numId w:val="105"/>
        </w:numPr>
        <w:rPr>
          <w:rFonts w:ascii="Arial" w:cs="Arial" w:eastAsia="Arial" w:hAnsi="Arial"/>
          <w:sz w:val="20"/>
          <w:szCs w:val="20"/>
          <w:color w:val="auto"/>
        </w:rPr>
      </w:pPr>
      <w:r>
        <w:rPr>
          <w:rFonts w:ascii="Arial" w:cs="Arial" w:eastAsia="Arial" w:hAnsi="Arial"/>
          <w:sz w:val="20"/>
          <w:szCs w:val="20"/>
          <w:color w:val="auto"/>
        </w:rPr>
        <w:t>Испытаниям подвергается технически исправный ПА при полной массе, определенной нормативным документом, с агрегатами, прогретыми до рабочей температуры (пробегом в течение 30 мин).</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Двигатель, трансмиссия и шины должны пройти надлежащую обкатку и пробег в соответствии с инструкцией предприятия — изготовителя базового шасси.</w:t>
      </w:r>
    </w:p>
    <w:p>
      <w:pPr>
        <w:jc w:val="both"/>
        <w:ind w:firstLine="461"/>
        <w:spacing w:after="0" w:line="250" w:lineRule="auto"/>
        <w:tabs>
          <w:tab w:leader="none" w:pos="1145" w:val="left"/>
        </w:tabs>
        <w:numPr>
          <w:ilvl w:val="0"/>
          <w:numId w:val="105"/>
        </w:numPr>
        <w:rPr>
          <w:rFonts w:ascii="Arial" w:cs="Arial" w:eastAsia="Arial" w:hAnsi="Arial"/>
          <w:sz w:val="20"/>
          <w:szCs w:val="20"/>
          <w:color w:val="auto"/>
        </w:rPr>
      </w:pPr>
      <w:r>
        <w:rPr>
          <w:rFonts w:ascii="Arial" w:cs="Arial" w:eastAsia="Arial" w:hAnsi="Arial"/>
          <w:sz w:val="20"/>
          <w:szCs w:val="20"/>
          <w:color w:val="auto"/>
        </w:rPr>
        <w:t>Средства измерений, условия (дорожные, атмосферные) и методика испытаний — по ГОСТ 22576.</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Погрешность измерений не должна превышать значений, приведенных в приложении А.</w:t>
      </w:r>
    </w:p>
    <w:p>
      <w:pPr>
        <w:spacing w:after="0" w:line="10" w:lineRule="exact"/>
        <w:rPr>
          <w:rFonts w:ascii="Arial" w:cs="Arial" w:eastAsia="Arial" w:hAnsi="Arial"/>
          <w:sz w:val="20"/>
          <w:szCs w:val="20"/>
          <w:color w:val="auto"/>
        </w:rPr>
      </w:pPr>
    </w:p>
    <w:p>
      <w:pPr>
        <w:jc w:val="both"/>
        <w:ind w:left="1120" w:hanging="659"/>
        <w:spacing w:after="0"/>
        <w:tabs>
          <w:tab w:leader="none" w:pos="1120" w:val="left"/>
        </w:tabs>
        <w:numPr>
          <w:ilvl w:val="0"/>
          <w:numId w:val="105"/>
        </w:numPr>
        <w:rPr>
          <w:rFonts w:ascii="Arial" w:cs="Arial" w:eastAsia="Arial" w:hAnsi="Arial"/>
          <w:sz w:val="20"/>
          <w:szCs w:val="20"/>
          <w:color w:val="auto"/>
        </w:rPr>
      </w:pPr>
      <w:r>
        <w:rPr>
          <w:rFonts w:ascii="Arial" w:cs="Arial" w:eastAsia="Arial" w:hAnsi="Arial"/>
          <w:sz w:val="20"/>
          <w:szCs w:val="20"/>
          <w:color w:val="auto"/>
        </w:rPr>
        <w:t>Результаты испытаний должны соответствовать требованиям п. 5.1.13.</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Результаты осмотра оформляются протоколом.</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9.3.8 Определение эффективности тормозной системы</w:t>
      </w:r>
    </w:p>
    <w:p>
      <w:pPr>
        <w:spacing w:after="0" w:line="20" w:lineRule="exact"/>
        <w:rPr>
          <w:sz w:val="20"/>
          <w:szCs w:val="20"/>
          <w:color w:val="auto"/>
        </w:rPr>
      </w:pPr>
    </w:p>
    <w:p>
      <w:pPr>
        <w:ind w:left="460" w:right="2080" w:firstLine="1"/>
        <w:spacing w:after="0" w:line="253" w:lineRule="auto"/>
        <w:tabs>
          <w:tab w:leader="none" w:pos="1127" w:val="left"/>
        </w:tabs>
        <w:numPr>
          <w:ilvl w:val="0"/>
          <w:numId w:val="106"/>
        </w:numPr>
        <w:rPr>
          <w:rFonts w:ascii="Arial" w:cs="Arial" w:eastAsia="Arial" w:hAnsi="Arial"/>
          <w:sz w:val="20"/>
          <w:szCs w:val="20"/>
          <w:color w:val="auto"/>
        </w:rPr>
      </w:pPr>
      <w:r>
        <w:rPr>
          <w:rFonts w:ascii="Arial" w:cs="Arial" w:eastAsia="Arial" w:hAnsi="Arial"/>
          <w:sz w:val="20"/>
          <w:szCs w:val="20"/>
          <w:color w:val="auto"/>
        </w:rPr>
        <w:t>Критериями оценки эффективности тормозной системы являются: - тормозной путь; - замедление;</w:t>
      </w:r>
    </w:p>
    <w:p>
      <w:pPr>
        <w:spacing w:after="0" w:line="225" w:lineRule="exact"/>
        <w:rPr>
          <w:rFonts w:ascii="Arial" w:cs="Arial" w:eastAsia="Arial" w:hAnsi="Arial"/>
          <w:sz w:val="20"/>
          <w:szCs w:val="20"/>
          <w:color w:val="auto"/>
        </w:rPr>
      </w:pPr>
    </w:p>
    <w:p>
      <w:pPr>
        <w:jc w:val="both"/>
        <w:ind w:left="460" w:right="1160"/>
        <w:spacing w:after="0" w:line="250" w:lineRule="auto"/>
        <w:rPr>
          <w:rFonts w:ascii="Arial" w:cs="Arial" w:eastAsia="Arial" w:hAnsi="Arial"/>
          <w:sz w:val="20"/>
          <w:szCs w:val="20"/>
          <w:color w:val="auto"/>
        </w:rPr>
      </w:pPr>
      <w:r>
        <w:rPr>
          <w:rFonts w:ascii="Arial" w:cs="Arial" w:eastAsia="Arial" w:hAnsi="Arial"/>
          <w:sz w:val="20"/>
          <w:szCs w:val="20"/>
          <w:color w:val="auto"/>
        </w:rPr>
        <w:t>- уклон, на котором удерживается ПА с полной массой и в снаряженном состоянии; - герметичность системы пневматических тормозов.</w:t>
      </w:r>
    </w:p>
    <w:p>
      <w:pPr>
        <w:jc w:val="both"/>
        <w:ind w:left="1080" w:hanging="619"/>
        <w:spacing w:after="0"/>
        <w:tabs>
          <w:tab w:leader="none" w:pos="1080" w:val="left"/>
        </w:tabs>
        <w:numPr>
          <w:ilvl w:val="0"/>
          <w:numId w:val="106"/>
        </w:numPr>
        <w:rPr>
          <w:rFonts w:ascii="Arial" w:cs="Arial" w:eastAsia="Arial" w:hAnsi="Arial"/>
          <w:sz w:val="18"/>
          <w:szCs w:val="18"/>
          <w:color w:val="auto"/>
        </w:rPr>
      </w:pPr>
      <w:r>
        <w:rPr>
          <w:rFonts w:ascii="Arial" w:cs="Arial" w:eastAsia="Arial" w:hAnsi="Arial"/>
          <w:sz w:val="18"/>
          <w:szCs w:val="18"/>
          <w:color w:val="auto"/>
        </w:rPr>
        <w:t>Эффективность тормозной системы должна быть определена в соответствии с ГОСТ Р 51709.</w:t>
      </w:r>
    </w:p>
    <w:p>
      <w:pPr>
        <w:spacing w:after="0" w:line="33" w:lineRule="exact"/>
        <w:rPr>
          <w:rFonts w:ascii="Arial" w:cs="Arial" w:eastAsia="Arial" w:hAnsi="Arial"/>
          <w:sz w:val="18"/>
          <w:szCs w:val="18"/>
          <w:color w:val="auto"/>
        </w:rPr>
      </w:pPr>
    </w:p>
    <w:p>
      <w:pPr>
        <w:ind w:left="460" w:firstLine="1"/>
        <w:spacing w:after="0" w:line="263" w:lineRule="auto"/>
        <w:tabs>
          <w:tab w:leader="none" w:pos="1127" w:val="left"/>
        </w:tabs>
        <w:numPr>
          <w:ilvl w:val="0"/>
          <w:numId w:val="106"/>
        </w:numPr>
        <w:rPr>
          <w:rFonts w:ascii="Arial" w:cs="Arial" w:eastAsia="Arial" w:hAnsi="Arial"/>
          <w:sz w:val="19"/>
          <w:szCs w:val="19"/>
          <w:color w:val="auto"/>
        </w:rPr>
      </w:pPr>
      <w:r>
        <w:rPr>
          <w:rFonts w:ascii="Arial" w:cs="Arial" w:eastAsia="Arial" w:hAnsi="Arial"/>
          <w:sz w:val="19"/>
          <w:szCs w:val="19"/>
          <w:color w:val="auto"/>
        </w:rPr>
        <w:t>Техническое состояние при испытаниях определяется в соответствии с п. 9.3.7.2. Нарушение герметичности системы пневматических тормозов при испытаниях не должно вызы-</w:t>
      </w:r>
    </w:p>
    <w:p>
      <w:pPr>
        <w:spacing w:after="0" w:line="1" w:lineRule="exact"/>
        <w:rPr>
          <w:sz w:val="20"/>
          <w:szCs w:val="20"/>
          <w:color w:val="auto"/>
        </w:rPr>
      </w:pPr>
    </w:p>
    <w:p>
      <w:pPr>
        <w:jc w:val="both"/>
        <w:spacing w:after="0" w:line="238" w:lineRule="auto"/>
        <w:rPr>
          <w:sz w:val="20"/>
          <w:szCs w:val="20"/>
          <w:color w:val="auto"/>
        </w:rPr>
      </w:pPr>
      <w:r>
        <w:rPr>
          <w:rFonts w:ascii="Arial" w:cs="Arial" w:eastAsia="Arial" w:hAnsi="Arial"/>
          <w:sz w:val="19"/>
          <w:szCs w:val="19"/>
          <w:color w:val="auto"/>
        </w:rPr>
        <w:t>вать падения давления воздуха при неработающем компрессоре более 0,5 кгс/см</w:t>
      </w:r>
      <w:r>
        <w:rPr>
          <w:rFonts w:ascii="Arial" w:cs="Arial" w:eastAsia="Arial" w:hAnsi="Arial"/>
          <w:sz w:val="25"/>
          <w:szCs w:val="25"/>
          <w:color w:val="auto"/>
          <w:vertAlign w:val="superscript"/>
        </w:rPr>
        <w:t>2</w:t>
      </w:r>
      <w:r>
        <w:rPr>
          <w:rFonts w:ascii="Arial" w:cs="Arial" w:eastAsia="Arial" w:hAnsi="Arial"/>
          <w:sz w:val="19"/>
          <w:szCs w:val="19"/>
          <w:color w:val="auto"/>
        </w:rPr>
        <w:t xml:space="preserve"> в течение 30 мин при свободном положении органов управления или в течение 15 мин при включенных органах управления тормозами. Контроль давления осуществлять по показаниям штатного манометра шасси.</w:t>
      </w:r>
    </w:p>
    <w:p>
      <w:pPr>
        <w:spacing w:after="0" w:line="2" w:lineRule="exact"/>
        <w:rPr>
          <w:sz w:val="20"/>
          <w:szCs w:val="20"/>
          <w:color w:val="auto"/>
        </w:rPr>
      </w:pPr>
    </w:p>
    <w:p>
      <w:pPr>
        <w:jc w:val="both"/>
        <w:ind w:firstLine="461"/>
        <w:spacing w:after="0" w:line="250" w:lineRule="auto"/>
        <w:tabs>
          <w:tab w:leader="none" w:pos="1089" w:val="left"/>
        </w:tabs>
        <w:numPr>
          <w:ilvl w:val="0"/>
          <w:numId w:val="107"/>
        </w:numPr>
        <w:rPr>
          <w:rFonts w:ascii="Arial" w:cs="Arial" w:eastAsia="Arial" w:hAnsi="Arial"/>
          <w:sz w:val="20"/>
          <w:szCs w:val="20"/>
          <w:color w:val="auto"/>
        </w:rPr>
      </w:pPr>
      <w:r>
        <w:rPr>
          <w:rFonts w:ascii="Arial" w:cs="Arial" w:eastAsia="Arial" w:hAnsi="Arial"/>
          <w:sz w:val="20"/>
          <w:szCs w:val="20"/>
          <w:color w:val="auto"/>
        </w:rPr>
        <w:t>Испытаниям подвергается ПА в полной оперативной готовности с заполнением цистерны на 50, 75, 90 и 100 %.</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Допускается массу боевого расчета имитировать балластом с соответствующим закреплением его от перемещений с соблюдением требований п. 9.3.3.2.</w:t>
      </w:r>
    </w:p>
    <w:p>
      <w:pPr>
        <w:jc w:val="both"/>
        <w:ind w:firstLine="461"/>
        <w:spacing w:after="0" w:line="250" w:lineRule="auto"/>
        <w:tabs>
          <w:tab w:leader="none" w:pos="1101" w:val="left"/>
        </w:tabs>
        <w:numPr>
          <w:ilvl w:val="0"/>
          <w:numId w:val="107"/>
        </w:numPr>
        <w:rPr>
          <w:rFonts w:ascii="Arial" w:cs="Arial" w:eastAsia="Arial" w:hAnsi="Arial"/>
          <w:sz w:val="20"/>
          <w:szCs w:val="20"/>
          <w:color w:val="auto"/>
        </w:rPr>
      </w:pPr>
      <w:r>
        <w:rPr>
          <w:rFonts w:ascii="Arial" w:cs="Arial" w:eastAsia="Arial" w:hAnsi="Arial"/>
          <w:sz w:val="20"/>
          <w:szCs w:val="20"/>
          <w:color w:val="auto"/>
        </w:rPr>
        <w:t>Средства измерений, условия (дорожные, атмосферные, климатические) и методика испы-таний — по ГОСТ Р 51709.</w:t>
      </w:r>
    </w:p>
    <w:p>
      <w:pPr>
        <w:jc w:val="both"/>
        <w:ind w:left="1120" w:hanging="659"/>
        <w:spacing w:after="0"/>
        <w:tabs>
          <w:tab w:leader="none" w:pos="1120" w:val="left"/>
        </w:tabs>
        <w:numPr>
          <w:ilvl w:val="0"/>
          <w:numId w:val="107"/>
        </w:numPr>
        <w:rPr>
          <w:rFonts w:ascii="Arial" w:cs="Arial" w:eastAsia="Arial" w:hAnsi="Arial"/>
          <w:sz w:val="20"/>
          <w:szCs w:val="20"/>
          <w:color w:val="auto"/>
        </w:rPr>
      </w:pPr>
      <w:r>
        <w:rPr>
          <w:rFonts w:ascii="Arial" w:cs="Arial" w:eastAsia="Arial" w:hAnsi="Arial"/>
          <w:sz w:val="20"/>
          <w:szCs w:val="20"/>
          <w:color w:val="auto"/>
        </w:rPr>
        <w:t>Результаты испытаний заносят в протокол.</w:t>
      </w:r>
    </w:p>
    <w:p>
      <w:pPr>
        <w:spacing w:after="0" w:line="10" w:lineRule="exact"/>
        <w:rPr>
          <w:sz w:val="20"/>
          <w:szCs w:val="20"/>
          <w:color w:val="auto"/>
        </w:rPr>
      </w:pPr>
    </w:p>
    <w:p>
      <w:pPr>
        <w:ind w:firstLine="454"/>
        <w:spacing w:after="0" w:line="278" w:lineRule="auto"/>
        <w:rPr>
          <w:sz w:val="20"/>
          <w:szCs w:val="20"/>
          <w:color w:val="auto"/>
        </w:rPr>
      </w:pPr>
      <w:r>
        <w:rPr>
          <w:rFonts w:ascii="Arial" w:cs="Arial" w:eastAsia="Arial" w:hAnsi="Arial"/>
          <w:sz w:val="18"/>
          <w:szCs w:val="18"/>
          <w:color w:val="auto"/>
        </w:rPr>
        <w:t>ПА считают выдержавшим испытания по проверке эффективности тормозной системы, если значения полученных при испытаниях показателей соответствуют требованиям ГОСТ Р 41.13, а также условиям</w:t>
      </w:r>
    </w:p>
    <w:p>
      <w:pPr>
        <w:jc w:val="both"/>
        <w:ind w:left="220" w:hanging="213"/>
        <w:spacing w:after="0"/>
        <w:tabs>
          <w:tab w:leader="none" w:pos="220" w:val="left"/>
        </w:tabs>
        <w:numPr>
          <w:ilvl w:val="0"/>
          <w:numId w:val="108"/>
        </w:numPr>
        <w:rPr>
          <w:rFonts w:ascii="Arial" w:cs="Arial" w:eastAsia="Arial" w:hAnsi="Arial"/>
          <w:sz w:val="20"/>
          <w:szCs w:val="20"/>
          <w:color w:val="auto"/>
        </w:rPr>
      </w:pPr>
      <w:r>
        <w:rPr>
          <w:rFonts w:ascii="Arial" w:cs="Arial" w:eastAsia="Arial" w:hAnsi="Arial"/>
          <w:sz w:val="20"/>
          <w:szCs w:val="20"/>
          <w:color w:val="auto"/>
        </w:rPr>
        <w:t>5.2.13, при любой степени заполнения цистерны согласно п. 9.3.8.4.</w:t>
      </w:r>
    </w:p>
    <w:p>
      <w:pPr>
        <w:spacing w:after="0" w:line="10" w:lineRule="exact"/>
        <w:rPr>
          <w:rFonts w:ascii="Arial" w:cs="Arial" w:eastAsia="Arial" w:hAnsi="Arial"/>
          <w:sz w:val="20"/>
          <w:szCs w:val="20"/>
          <w:color w:val="auto"/>
        </w:rPr>
      </w:pPr>
    </w:p>
    <w:p>
      <w:pPr>
        <w:jc w:val="both"/>
        <w:ind w:left="960" w:hanging="499"/>
        <w:spacing w:after="0"/>
        <w:tabs>
          <w:tab w:leader="none" w:pos="960" w:val="left"/>
        </w:tabs>
        <w:numPr>
          <w:ilvl w:val="1"/>
          <w:numId w:val="108"/>
        </w:numPr>
        <w:rPr>
          <w:rFonts w:ascii="Arial" w:cs="Arial" w:eastAsia="Arial" w:hAnsi="Arial"/>
          <w:sz w:val="20"/>
          <w:szCs w:val="20"/>
          <w:b w:val="1"/>
          <w:bCs w:val="1"/>
          <w:color w:val="auto"/>
        </w:rPr>
      </w:pPr>
      <w:r>
        <w:rPr>
          <w:rFonts w:ascii="Arial" w:cs="Arial" w:eastAsia="Arial" w:hAnsi="Arial"/>
          <w:sz w:val="20"/>
          <w:szCs w:val="20"/>
          <w:b w:val="1"/>
          <w:bCs w:val="1"/>
          <w:color w:val="auto"/>
        </w:rPr>
        <w:t>Определение угла поперечной устойчивости</w:t>
      </w:r>
    </w:p>
    <w:p>
      <w:pPr>
        <w:spacing w:after="0" w:line="20" w:lineRule="exact"/>
        <w:rPr>
          <w:sz w:val="20"/>
          <w:szCs w:val="20"/>
          <w:color w:val="auto"/>
        </w:rPr>
      </w:pPr>
    </w:p>
    <w:p>
      <w:pPr>
        <w:jc w:val="both"/>
        <w:ind w:firstLine="461"/>
        <w:spacing w:after="0" w:line="259" w:lineRule="auto"/>
        <w:tabs>
          <w:tab w:leader="none" w:pos="1127" w:val="left"/>
        </w:tabs>
        <w:numPr>
          <w:ilvl w:val="0"/>
          <w:numId w:val="109"/>
        </w:numPr>
        <w:rPr>
          <w:rFonts w:ascii="Arial" w:cs="Arial" w:eastAsia="Arial" w:hAnsi="Arial"/>
          <w:sz w:val="19"/>
          <w:szCs w:val="19"/>
          <w:color w:val="auto"/>
        </w:rPr>
      </w:pPr>
      <w:r>
        <w:rPr>
          <w:rFonts w:ascii="Arial" w:cs="Arial" w:eastAsia="Arial" w:hAnsi="Arial"/>
          <w:sz w:val="19"/>
          <w:szCs w:val="19"/>
          <w:color w:val="auto"/>
        </w:rPr>
        <w:t>Угол поперечной устойчивости определяют на стенде опрокидывания с платформой со-ответствующих грузоподъемности и размеров. Платформа должна обеспечивать угол наклона в гори-зонтальной плоскости, при котором испытываемый ПА теряет устойчивость, но не менее чем 50°.</w:t>
      </w:r>
    </w:p>
    <w:p>
      <w:pPr>
        <w:spacing w:after="0" w:line="2" w:lineRule="exact"/>
        <w:rPr>
          <w:rFonts w:ascii="Arial" w:cs="Arial" w:eastAsia="Arial" w:hAnsi="Arial"/>
          <w:sz w:val="19"/>
          <w:szCs w:val="19"/>
          <w:color w:val="auto"/>
        </w:rPr>
      </w:pPr>
    </w:p>
    <w:p>
      <w:pPr>
        <w:jc w:val="both"/>
        <w:ind w:firstLine="454"/>
        <w:spacing w:after="0" w:line="250" w:lineRule="auto"/>
        <w:rPr>
          <w:rFonts w:ascii="Arial" w:cs="Arial" w:eastAsia="Arial" w:hAnsi="Arial"/>
          <w:sz w:val="19"/>
          <w:szCs w:val="19"/>
          <w:color w:val="auto"/>
        </w:rPr>
      </w:pPr>
      <w:r>
        <w:rPr>
          <w:rFonts w:ascii="Arial" w:cs="Arial" w:eastAsia="Arial" w:hAnsi="Arial"/>
          <w:sz w:val="20"/>
          <w:szCs w:val="20"/>
          <w:color w:val="auto"/>
        </w:rPr>
        <w:t>Платформа стенда должна иметь устройства, позволяющие зафиксировать момент потери устойчивости (отрыв колес от поверхности платформы) и в то же время предотвращать дальнейшее опрокидывание машины.</w:t>
      </w:r>
    </w:p>
    <w:p>
      <w:pPr>
        <w:spacing w:after="0" w:line="1" w:lineRule="exact"/>
        <w:rPr>
          <w:rFonts w:ascii="Arial" w:cs="Arial" w:eastAsia="Arial" w:hAnsi="Arial"/>
          <w:sz w:val="19"/>
          <w:szCs w:val="19"/>
          <w:color w:val="auto"/>
        </w:rPr>
      </w:pPr>
    </w:p>
    <w:p>
      <w:pPr>
        <w:jc w:val="both"/>
        <w:ind w:firstLine="454"/>
        <w:spacing w:after="0" w:line="250" w:lineRule="auto"/>
        <w:rPr>
          <w:rFonts w:ascii="Arial" w:cs="Arial" w:eastAsia="Arial" w:hAnsi="Arial"/>
          <w:sz w:val="19"/>
          <w:szCs w:val="19"/>
          <w:color w:val="auto"/>
        </w:rPr>
      </w:pPr>
      <w:r>
        <w:rPr>
          <w:rFonts w:ascii="Arial" w:cs="Arial" w:eastAsia="Arial" w:hAnsi="Arial"/>
          <w:sz w:val="20"/>
          <w:szCs w:val="20"/>
          <w:color w:val="auto"/>
        </w:rPr>
        <w:t>Стенд опрокидывания, используемый для испытаний, должен быть аттестован в соответствии с ГОСТ Р 8.568.</w:t>
      </w:r>
    </w:p>
    <w:p>
      <w:pPr>
        <w:ind w:left="460" w:firstLine="1"/>
        <w:spacing w:after="0" w:line="263" w:lineRule="auto"/>
        <w:tabs>
          <w:tab w:leader="none" w:pos="1127" w:val="left"/>
        </w:tabs>
        <w:numPr>
          <w:ilvl w:val="0"/>
          <w:numId w:val="109"/>
        </w:numPr>
        <w:rPr>
          <w:rFonts w:ascii="Arial" w:cs="Arial" w:eastAsia="Arial" w:hAnsi="Arial"/>
          <w:sz w:val="19"/>
          <w:szCs w:val="19"/>
          <w:color w:val="auto"/>
        </w:rPr>
      </w:pPr>
      <w:r>
        <w:rPr>
          <w:rFonts w:ascii="Arial" w:cs="Arial" w:eastAsia="Arial" w:hAnsi="Arial"/>
          <w:sz w:val="19"/>
          <w:szCs w:val="19"/>
          <w:color w:val="auto"/>
        </w:rPr>
        <w:t>Испытания могут проводиться как в закрытом помещении, так и на открытом воздухе. При испытаниях на открытом воздухе скорость ветра не должна быть более 5 м/с. Поверхность</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платформы должна быть сухой, свободной от грязи и льда.</w:t>
      </w:r>
    </w:p>
    <w:p>
      <w:pPr>
        <w:spacing w:after="0" w:line="10"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9.3.9.3 Техническое состояние ПА при испытаниях — в соответствии с п. 9.3.7.2. Заливные гор-ловины баков, сосудов и переливные трубы должны быть герметически закрыты. Давление в шинах</w:t>
      </w:r>
    </w:p>
    <w:p>
      <w:pPr>
        <w:spacing w:after="0" w:line="1" w:lineRule="exact"/>
        <w:rPr>
          <w:sz w:val="20"/>
          <w:szCs w:val="20"/>
          <w:color w:val="auto"/>
        </w:rPr>
      </w:pPr>
    </w:p>
    <w:p>
      <w:pPr>
        <w:ind w:left="460" w:right="2320" w:hanging="453"/>
        <w:spacing w:after="0" w:line="287" w:lineRule="auto"/>
        <w:rPr>
          <w:sz w:val="20"/>
          <w:szCs w:val="20"/>
          <w:color w:val="auto"/>
        </w:rPr>
      </w:pPr>
      <w:r>
        <w:rPr>
          <w:rFonts w:ascii="Arial" w:cs="Arial" w:eastAsia="Arial" w:hAnsi="Arial"/>
          <w:sz w:val="19"/>
          <w:szCs w:val="19"/>
          <w:color w:val="auto"/>
        </w:rPr>
        <w:t>должно соответствовать требованиям технической документации на шасси. Весовое состояние ПА при испытаниях — в соответствии с п. 9.3.8.4.</w:t>
      </w:r>
    </w:p>
    <w:p>
      <w:pPr>
        <w:sectPr>
          <w:pgSz w:w="11900" w:h="16838" w:orient="portrait"/>
          <w:cols w:equalWidth="0" w:num="1">
            <w:col w:w="9420"/>
          </w:cols>
          <w:pgMar w:left="1240" w:top="1361" w:right="1240" w:bottom="1148" w:gutter="0" w:footer="0" w:header="0"/>
        </w:sectPr>
      </w:pPr>
    </w:p>
    <w:p>
      <w:pPr>
        <w:spacing w:after="0" w:line="238" w:lineRule="exact"/>
        <w:rPr>
          <w:sz w:val="20"/>
          <w:szCs w:val="20"/>
          <w:color w:val="auto"/>
        </w:rPr>
      </w:pPr>
    </w:p>
    <w:p>
      <w:pPr>
        <w:spacing w:after="0"/>
        <w:rPr>
          <w:sz w:val="20"/>
          <w:szCs w:val="20"/>
          <w:color w:val="auto"/>
        </w:rPr>
      </w:pPr>
      <w:r>
        <w:rPr>
          <w:rFonts w:ascii="Arial" w:cs="Arial" w:eastAsia="Arial" w:hAnsi="Arial"/>
          <w:sz w:val="19"/>
          <w:szCs w:val="19"/>
          <w:color w:val="auto"/>
        </w:rPr>
        <w:t>32</w:t>
      </w:r>
    </w:p>
    <w:p>
      <w:pPr>
        <w:sectPr>
          <w:pgSz w:w="11900" w:h="16838" w:orient="portrait"/>
          <w:cols w:equalWidth="0" w:num="1">
            <w:col w:w="220"/>
          </w:cols>
          <w:pgMar w:left="1240" w:top="1361" w:right="10440" w:bottom="1148" w:gutter="0" w:footer="0" w:header="0"/>
          <w:type w:val="continuous"/>
        </w:sectPr>
      </w:pPr>
    </w:p>
    <w:bookmarkStart w:id="35" w:name="page36"/>
    <w:bookmarkEnd w:id="35"/>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50" w:lineRule="exact"/>
        <w:rPr>
          <w:sz w:val="20"/>
          <w:szCs w:val="20"/>
          <w:color w:val="auto"/>
        </w:rPr>
      </w:pPr>
    </w:p>
    <w:p>
      <w:pPr>
        <w:jc w:val="both"/>
        <w:ind w:firstLine="461"/>
        <w:spacing w:after="0" w:line="258" w:lineRule="auto"/>
        <w:tabs>
          <w:tab w:leader="none" w:pos="1124" w:val="left"/>
        </w:tabs>
        <w:numPr>
          <w:ilvl w:val="0"/>
          <w:numId w:val="110"/>
        </w:numPr>
        <w:rPr>
          <w:rFonts w:ascii="Arial" w:cs="Arial" w:eastAsia="Arial" w:hAnsi="Arial"/>
          <w:sz w:val="20"/>
          <w:szCs w:val="20"/>
          <w:color w:val="auto"/>
        </w:rPr>
      </w:pPr>
      <w:r>
        <w:rPr>
          <w:rFonts w:ascii="Arial" w:cs="Arial" w:eastAsia="Arial" w:hAnsi="Arial"/>
          <w:sz w:val="20"/>
          <w:szCs w:val="20"/>
          <w:color w:val="auto"/>
        </w:rPr>
        <w:t>ПА устанавливают на платформе стенда таким образом, чтобы ее продольная ось и на-правление движения колес были параллельны оси наклона платформы с отклонением не более чем на 1,5°. При испытаниях должны быть включены стояночный тормоз и низшая передача.</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Сбоку от колес, относительно которых будет происходить опрокидывание, устанавливают опорные брусья высотой от 20 до 22 мм.</w:t>
      </w:r>
    </w:p>
    <w:p>
      <w:pPr>
        <w:ind w:left="460" w:firstLine="1"/>
        <w:spacing w:after="0" w:line="263" w:lineRule="auto"/>
        <w:tabs>
          <w:tab w:leader="none" w:pos="1127" w:val="left"/>
        </w:tabs>
        <w:numPr>
          <w:ilvl w:val="0"/>
          <w:numId w:val="110"/>
        </w:numPr>
        <w:rPr>
          <w:rFonts w:ascii="Arial" w:cs="Arial" w:eastAsia="Arial" w:hAnsi="Arial"/>
          <w:sz w:val="19"/>
          <w:szCs w:val="19"/>
          <w:color w:val="auto"/>
        </w:rPr>
      </w:pPr>
      <w:r>
        <w:rPr>
          <w:rFonts w:ascii="Arial" w:cs="Arial" w:eastAsia="Arial" w:hAnsi="Arial"/>
          <w:sz w:val="19"/>
          <w:szCs w:val="19"/>
          <w:color w:val="auto"/>
        </w:rPr>
        <w:t>Измерение углов поперечной статической устойчивости ПА проводят на обе стороны. Увеличение угла наклона платформы производят плавно до тех пор, пока одно из колес не «ото-</w:t>
      </w:r>
    </w:p>
    <w:p>
      <w:pPr>
        <w:spacing w:after="0" w:line="1" w:lineRule="exact"/>
        <w:rPr>
          <w:sz w:val="20"/>
          <w:szCs w:val="20"/>
          <w:color w:val="auto"/>
        </w:rPr>
      </w:pPr>
    </w:p>
    <w:p>
      <w:pPr>
        <w:jc w:val="both"/>
        <w:spacing w:after="0" w:line="250" w:lineRule="auto"/>
        <w:rPr>
          <w:sz w:val="20"/>
          <w:szCs w:val="20"/>
          <w:color w:val="auto"/>
        </w:rPr>
      </w:pPr>
      <w:r>
        <w:rPr>
          <w:rFonts w:ascii="Arial" w:cs="Arial" w:eastAsia="Arial" w:hAnsi="Arial"/>
          <w:sz w:val="20"/>
          <w:szCs w:val="20"/>
          <w:color w:val="auto"/>
        </w:rPr>
        <w:t>рвется» от платформы. Эту операцию повторяют до тех пор, пока три подряд отсчета будут иметь разницу не более 1°. При возникновении колебаний жидкости в емкостях ПА испытания прекращают до успокоения жидкости.</w:t>
      </w:r>
    </w:p>
    <w:p>
      <w:pPr>
        <w:spacing w:after="0" w:line="1" w:lineRule="exact"/>
        <w:rPr>
          <w:sz w:val="20"/>
          <w:szCs w:val="20"/>
          <w:color w:val="auto"/>
        </w:rPr>
      </w:pPr>
    </w:p>
    <w:p>
      <w:pPr>
        <w:ind w:left="460" w:right="2980"/>
        <w:spacing w:after="0" w:line="250" w:lineRule="auto"/>
        <w:rPr>
          <w:sz w:val="20"/>
          <w:szCs w:val="20"/>
          <w:color w:val="auto"/>
        </w:rPr>
      </w:pPr>
      <w:r>
        <w:rPr>
          <w:rFonts w:ascii="Arial" w:cs="Arial" w:eastAsia="Arial" w:hAnsi="Arial"/>
          <w:sz w:val="20"/>
          <w:szCs w:val="20"/>
          <w:color w:val="auto"/>
        </w:rPr>
        <w:t>Угол наклона измеряют оптическим квадрантом по ГОСТ 14967. 9.3.9.6 Результаты испытаний оформляют протоколом.</w:t>
      </w:r>
    </w:p>
    <w:p>
      <w:pPr>
        <w:spacing w:after="0" w:line="1"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За оценочный показатель принимают значение минимального угла, получаемое в результате измерений при опрокидывании ПА на правую и левую сторону.</w:t>
      </w:r>
    </w:p>
    <w:p>
      <w:pPr>
        <w:spacing w:after="0" w:line="1"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ПА считают выдержавшим испытания, если значение угла поперечной устойчивости, определен-ное при испытаниях, соответствует требованиям п. 5.1.15 при любой степени заполнения цистерны согласно п. 9.3.8.4.</w:t>
      </w:r>
    </w:p>
    <w:p>
      <w:pPr>
        <w:spacing w:after="0" w:line="1"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9.3.10 Определение параметров насосной установки</w:t>
      </w:r>
    </w:p>
    <w:p>
      <w:pPr>
        <w:spacing w:after="0" w:line="20" w:lineRule="exact"/>
        <w:rPr>
          <w:sz w:val="20"/>
          <w:szCs w:val="20"/>
          <w:color w:val="auto"/>
        </w:rPr>
      </w:pPr>
    </w:p>
    <w:p>
      <w:pPr>
        <w:jc w:val="both"/>
        <w:ind w:firstLine="461"/>
        <w:spacing w:after="0" w:line="258" w:lineRule="auto"/>
        <w:tabs>
          <w:tab w:leader="none" w:pos="1206" w:val="left"/>
        </w:tabs>
        <w:numPr>
          <w:ilvl w:val="1"/>
          <w:numId w:val="111"/>
        </w:numPr>
        <w:rPr>
          <w:rFonts w:ascii="Arial" w:cs="Arial" w:eastAsia="Arial" w:hAnsi="Arial"/>
          <w:sz w:val="19"/>
          <w:szCs w:val="19"/>
          <w:color w:val="auto"/>
        </w:rPr>
      </w:pPr>
      <w:r>
        <w:rPr>
          <w:rFonts w:ascii="Arial" w:cs="Arial" w:eastAsia="Arial" w:hAnsi="Arial"/>
          <w:sz w:val="19"/>
          <w:szCs w:val="19"/>
          <w:color w:val="auto"/>
        </w:rPr>
        <w:t>Испытания проводятся на испытательных стендах при перекачивании воды температурой до 30 °С. Температура воды должна измеряться в подводящем трубопроводе или резервуаре.</w:t>
      </w:r>
    </w:p>
    <w:p>
      <w:pPr>
        <w:jc w:val="both"/>
        <w:ind w:firstLine="454"/>
        <w:spacing w:after="0" w:line="232" w:lineRule="auto"/>
        <w:rPr>
          <w:rFonts w:ascii="Arial" w:cs="Arial" w:eastAsia="Arial" w:hAnsi="Arial"/>
          <w:sz w:val="19"/>
          <w:szCs w:val="19"/>
          <w:color w:val="auto"/>
        </w:rPr>
      </w:pPr>
      <w:r>
        <w:rPr>
          <w:rFonts w:ascii="Arial" w:cs="Arial" w:eastAsia="Arial" w:hAnsi="Arial"/>
          <w:sz w:val="20"/>
          <w:szCs w:val="20"/>
          <w:color w:val="auto"/>
        </w:rPr>
        <w:t>Допускается проведение испытаний на натурной среде (водоеме), обеспечивающей требуемую высоту всасывания и имеющей объем не менее 100 м</w:t>
      </w:r>
      <w:r>
        <w:rPr>
          <w:rFonts w:ascii="Arial" w:cs="Arial" w:eastAsia="Arial" w:hAnsi="Arial"/>
          <w:sz w:val="26"/>
          <w:szCs w:val="26"/>
          <w:color w:val="auto"/>
          <w:vertAlign w:val="superscript"/>
        </w:rPr>
        <w:t>3</w:t>
      </w:r>
      <w:r>
        <w:rPr>
          <w:rFonts w:ascii="Arial" w:cs="Arial" w:eastAsia="Arial" w:hAnsi="Arial"/>
          <w:sz w:val="20"/>
          <w:szCs w:val="20"/>
          <w:color w:val="auto"/>
        </w:rPr>
        <w:t>.</w:t>
      </w:r>
    </w:p>
    <w:p>
      <w:pPr>
        <w:spacing w:after="0" w:line="1" w:lineRule="exact"/>
        <w:rPr>
          <w:rFonts w:ascii="Arial" w:cs="Arial" w:eastAsia="Arial" w:hAnsi="Arial"/>
          <w:sz w:val="19"/>
          <w:szCs w:val="19"/>
          <w:color w:val="auto"/>
        </w:rPr>
      </w:pPr>
    </w:p>
    <w:p>
      <w:pPr>
        <w:jc w:val="both"/>
        <w:ind w:firstLine="461"/>
        <w:spacing w:after="0" w:line="239" w:lineRule="auto"/>
        <w:tabs>
          <w:tab w:leader="none" w:pos="1256" w:val="left"/>
        </w:tabs>
        <w:numPr>
          <w:ilvl w:val="1"/>
          <w:numId w:val="111"/>
        </w:numPr>
        <w:rPr>
          <w:rFonts w:ascii="Arial" w:cs="Arial" w:eastAsia="Arial" w:hAnsi="Arial"/>
          <w:sz w:val="20"/>
          <w:szCs w:val="20"/>
          <w:color w:val="auto"/>
        </w:rPr>
      </w:pPr>
      <w:r>
        <w:rPr>
          <w:rFonts w:ascii="Arial" w:cs="Arial" w:eastAsia="Arial" w:hAnsi="Arial"/>
          <w:sz w:val="20"/>
          <w:szCs w:val="20"/>
          <w:color w:val="auto"/>
        </w:rPr>
        <w:t>Перед испытаниями насосная установка должна быть подвергнута обкатке на одном или нескольких режимах в течение отведенного времени в соответствии с нормативно-технической документацией на конкретную модель ПА.</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При обкатке визуально контролируется отсутствие явлений, свидетельствующих о недостатках кон-струкции, изготовления или сборки (повышенный шум, вибрация, перегрев и т. п.).</w:t>
      </w:r>
    </w:p>
    <w:p>
      <w:pPr>
        <w:jc w:val="both"/>
        <w:ind w:left="1240" w:hanging="779"/>
        <w:spacing w:after="0"/>
        <w:tabs>
          <w:tab w:leader="none" w:pos="1240" w:val="left"/>
        </w:tabs>
        <w:numPr>
          <w:ilvl w:val="1"/>
          <w:numId w:val="111"/>
        </w:numPr>
        <w:rPr>
          <w:rFonts w:ascii="Arial" w:cs="Arial" w:eastAsia="Arial" w:hAnsi="Arial"/>
          <w:sz w:val="19"/>
          <w:szCs w:val="19"/>
          <w:color w:val="auto"/>
        </w:rPr>
      </w:pPr>
      <w:r>
        <w:rPr>
          <w:rFonts w:ascii="Arial" w:cs="Arial" w:eastAsia="Arial" w:hAnsi="Arial"/>
          <w:sz w:val="19"/>
          <w:szCs w:val="19"/>
          <w:color w:val="auto"/>
        </w:rPr>
        <w:t>Испытания проводятся при температуре окружающего воздуха и влажности, указанных</w:t>
      </w:r>
    </w:p>
    <w:p>
      <w:pPr>
        <w:spacing w:after="0" w:line="21" w:lineRule="exact"/>
        <w:rPr>
          <w:rFonts w:ascii="Arial" w:cs="Arial" w:eastAsia="Arial" w:hAnsi="Arial"/>
          <w:sz w:val="19"/>
          <w:szCs w:val="19"/>
          <w:color w:val="auto"/>
        </w:rPr>
      </w:pPr>
    </w:p>
    <w:p>
      <w:pPr>
        <w:jc w:val="both"/>
        <w:ind w:left="160" w:hanging="153"/>
        <w:spacing w:after="0"/>
        <w:tabs>
          <w:tab w:leader="none" w:pos="160" w:val="left"/>
        </w:tabs>
        <w:numPr>
          <w:ilvl w:val="0"/>
          <w:numId w:val="111"/>
        </w:numPr>
        <w:rPr>
          <w:rFonts w:ascii="Arial" w:cs="Arial" w:eastAsia="Arial" w:hAnsi="Arial"/>
          <w:sz w:val="20"/>
          <w:szCs w:val="20"/>
          <w:color w:val="auto"/>
        </w:rPr>
      </w:pPr>
      <w:r>
        <w:rPr>
          <w:rFonts w:ascii="Arial" w:cs="Arial" w:eastAsia="Arial" w:hAnsi="Arial"/>
          <w:sz w:val="20"/>
          <w:szCs w:val="20"/>
          <w:color w:val="auto"/>
        </w:rPr>
        <w:t>нормативно-технической документации на ПА.</w:t>
      </w:r>
    </w:p>
    <w:p>
      <w:pPr>
        <w:spacing w:after="0" w:line="10" w:lineRule="exact"/>
        <w:rPr>
          <w:rFonts w:ascii="Arial" w:cs="Arial" w:eastAsia="Arial" w:hAnsi="Arial"/>
          <w:sz w:val="20"/>
          <w:szCs w:val="20"/>
          <w:color w:val="auto"/>
        </w:rPr>
      </w:pPr>
    </w:p>
    <w:p>
      <w:pPr>
        <w:jc w:val="both"/>
        <w:ind w:left="1240" w:hanging="779"/>
        <w:spacing w:after="0"/>
        <w:tabs>
          <w:tab w:leader="none" w:pos="1240" w:val="left"/>
        </w:tabs>
        <w:numPr>
          <w:ilvl w:val="1"/>
          <w:numId w:val="112"/>
        </w:numPr>
        <w:rPr>
          <w:rFonts w:ascii="Arial" w:cs="Arial" w:eastAsia="Arial" w:hAnsi="Arial"/>
          <w:sz w:val="20"/>
          <w:szCs w:val="20"/>
          <w:color w:val="auto"/>
        </w:rPr>
      </w:pPr>
      <w:r>
        <w:rPr>
          <w:rFonts w:ascii="Arial" w:cs="Arial" w:eastAsia="Arial" w:hAnsi="Arial"/>
          <w:sz w:val="20"/>
          <w:szCs w:val="20"/>
          <w:color w:val="auto"/>
        </w:rPr>
        <w:t>При испытаниях измеряются подача и напор насосной установки.</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В процессе испытаний определяются:</w:t>
      </w:r>
    </w:p>
    <w:p>
      <w:pPr>
        <w:spacing w:after="0" w:line="10" w:lineRule="exact"/>
        <w:rPr>
          <w:sz w:val="20"/>
          <w:szCs w:val="20"/>
          <w:color w:val="auto"/>
        </w:rPr>
      </w:pPr>
    </w:p>
    <w:p>
      <w:pPr>
        <w:ind w:left="460" w:right="3800"/>
        <w:spacing w:after="0" w:line="250" w:lineRule="auto"/>
        <w:rPr>
          <w:sz w:val="20"/>
          <w:szCs w:val="20"/>
          <w:color w:val="auto"/>
        </w:rPr>
      </w:pPr>
      <w:r>
        <w:rPr>
          <w:rFonts w:ascii="Arial" w:cs="Arial" w:eastAsia="Arial" w:hAnsi="Arial"/>
          <w:sz w:val="20"/>
          <w:szCs w:val="20"/>
          <w:color w:val="auto"/>
        </w:rPr>
        <w:t>а) параметры насоса (ступени) нормального давления; б) параметры ступени высокого давления;</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в) параметры ступени нормального давления, при которых обеспечивается номинальный режим работы ступени высокого давления.</w:t>
      </w:r>
    </w:p>
    <w:p>
      <w:pPr>
        <w:spacing w:after="0" w:line="1" w:lineRule="exact"/>
        <w:rPr>
          <w:sz w:val="20"/>
          <w:szCs w:val="20"/>
          <w:color w:val="auto"/>
        </w:rPr>
      </w:pPr>
    </w:p>
    <w:p>
      <w:pPr>
        <w:jc w:val="both"/>
        <w:ind w:firstLine="461"/>
        <w:spacing w:after="0" w:line="250" w:lineRule="auto"/>
        <w:tabs>
          <w:tab w:leader="none" w:pos="1234" w:val="left"/>
        </w:tabs>
        <w:numPr>
          <w:ilvl w:val="0"/>
          <w:numId w:val="113"/>
        </w:numPr>
        <w:rPr>
          <w:rFonts w:ascii="Arial" w:cs="Arial" w:eastAsia="Arial" w:hAnsi="Arial"/>
          <w:sz w:val="20"/>
          <w:szCs w:val="20"/>
          <w:color w:val="auto"/>
        </w:rPr>
      </w:pPr>
      <w:r>
        <w:rPr>
          <w:rFonts w:ascii="Arial" w:cs="Arial" w:eastAsia="Arial" w:hAnsi="Arial"/>
          <w:sz w:val="20"/>
          <w:szCs w:val="20"/>
          <w:color w:val="auto"/>
        </w:rPr>
        <w:t>Снятие показаний приборов при испытаниях должно производиться только при устано-вившемся режиме работы приводящего двигателя насосной установки.</w:t>
      </w:r>
    </w:p>
    <w:p>
      <w:pPr>
        <w:jc w:val="both"/>
        <w:ind w:firstLine="461"/>
        <w:spacing w:after="0" w:line="250" w:lineRule="auto"/>
        <w:tabs>
          <w:tab w:leader="none" w:pos="1217" w:val="left"/>
        </w:tabs>
        <w:numPr>
          <w:ilvl w:val="0"/>
          <w:numId w:val="113"/>
        </w:numPr>
        <w:rPr>
          <w:rFonts w:ascii="Arial" w:cs="Arial" w:eastAsia="Arial" w:hAnsi="Arial"/>
          <w:sz w:val="20"/>
          <w:szCs w:val="20"/>
          <w:color w:val="auto"/>
        </w:rPr>
      </w:pPr>
      <w:r>
        <w:rPr>
          <w:rFonts w:ascii="Arial" w:cs="Arial" w:eastAsia="Arial" w:hAnsi="Arial"/>
          <w:sz w:val="20"/>
          <w:szCs w:val="20"/>
          <w:color w:val="auto"/>
        </w:rPr>
        <w:t>Подача насоса измеряется на выходе из насоса при отключенных системах дозирования пенообразователя и дополнительного охлаждения двигателя.</w:t>
      </w:r>
    </w:p>
    <w:p>
      <w:pPr>
        <w:jc w:val="both"/>
        <w:ind w:firstLine="461"/>
        <w:spacing w:after="0" w:line="250" w:lineRule="auto"/>
        <w:tabs>
          <w:tab w:leader="none" w:pos="1197" w:val="left"/>
        </w:tabs>
        <w:numPr>
          <w:ilvl w:val="0"/>
          <w:numId w:val="113"/>
        </w:numPr>
        <w:rPr>
          <w:rFonts w:ascii="Arial" w:cs="Arial" w:eastAsia="Arial" w:hAnsi="Arial"/>
          <w:sz w:val="20"/>
          <w:szCs w:val="20"/>
          <w:color w:val="auto"/>
        </w:rPr>
      </w:pPr>
      <w:r>
        <w:rPr>
          <w:rFonts w:ascii="Arial" w:cs="Arial" w:eastAsia="Arial" w:hAnsi="Arial"/>
          <w:sz w:val="20"/>
          <w:szCs w:val="20"/>
          <w:color w:val="auto"/>
        </w:rPr>
        <w:t>Измерение подачи ступени нормального давления производится с помощью стволов-водо-меров с мерными насадками при подаче через штатные рукава по ГОСТ 7877.</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Подача насоса определяется по таблицам в зависимости от давления перед насадком, по по-казаниям манометров, установленных на стволе-водомере.</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Допускается определение подачи воды объемным методом с использованием счетчиков воды по ГОСТ 14167 или с помощью расходомерного устройства класса точности не более 2,5 с предельной от-носительной погрешностью определения ±3 %.</w:t>
      </w:r>
    </w:p>
    <w:p>
      <w:pPr>
        <w:spacing w:after="0" w:line="1" w:lineRule="exact"/>
        <w:rPr>
          <w:rFonts w:ascii="Arial" w:cs="Arial" w:eastAsia="Arial" w:hAnsi="Arial"/>
          <w:sz w:val="20"/>
          <w:szCs w:val="20"/>
          <w:color w:val="auto"/>
        </w:rPr>
      </w:pPr>
    </w:p>
    <w:p>
      <w:pPr>
        <w:jc w:val="both"/>
        <w:ind w:firstLine="461"/>
        <w:spacing w:after="0" w:line="250" w:lineRule="auto"/>
        <w:tabs>
          <w:tab w:leader="none" w:pos="1252" w:val="left"/>
        </w:tabs>
        <w:numPr>
          <w:ilvl w:val="0"/>
          <w:numId w:val="113"/>
        </w:numPr>
        <w:rPr>
          <w:rFonts w:ascii="Arial" w:cs="Arial" w:eastAsia="Arial" w:hAnsi="Arial"/>
          <w:sz w:val="20"/>
          <w:szCs w:val="20"/>
          <w:color w:val="auto"/>
        </w:rPr>
      </w:pPr>
      <w:r>
        <w:rPr>
          <w:rFonts w:ascii="Arial" w:cs="Arial" w:eastAsia="Arial" w:hAnsi="Arial"/>
          <w:sz w:val="20"/>
          <w:szCs w:val="20"/>
          <w:color w:val="auto"/>
        </w:rPr>
        <w:t>Измерение подачи ступени высокого давления производится объемным методом при подаче воды через штатные рукава (рукав) со стволами (стволом) высокого давления в отградуиро-ванный мерный бак вместимостью 200 л с водомерным стеклом (цена деления 1 мм).</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Расстояние между отметками уровней выбирается таким, чтобы время замера составляло не менее 20 с. Время заполнения мерного бака определяется секундомером с точностью измерения до 0,1 с с предельной относительной погрешностью определения ±3 %.</w:t>
      </w:r>
    </w:p>
    <w:p>
      <w:pPr>
        <w:spacing w:after="0" w:line="1" w:lineRule="exact"/>
        <w:rPr>
          <w:rFonts w:ascii="Arial" w:cs="Arial" w:eastAsia="Arial" w:hAnsi="Arial"/>
          <w:sz w:val="20"/>
          <w:szCs w:val="20"/>
          <w:color w:val="auto"/>
        </w:rPr>
      </w:pPr>
    </w:p>
    <w:p>
      <w:pPr>
        <w:jc w:val="both"/>
        <w:ind w:firstLine="461"/>
        <w:spacing w:after="0" w:line="260" w:lineRule="auto"/>
        <w:tabs>
          <w:tab w:leader="none" w:pos="1243" w:val="left"/>
        </w:tabs>
        <w:numPr>
          <w:ilvl w:val="0"/>
          <w:numId w:val="113"/>
        </w:numPr>
        <w:rPr>
          <w:rFonts w:ascii="Arial" w:cs="Arial" w:eastAsia="Arial" w:hAnsi="Arial"/>
          <w:sz w:val="20"/>
          <w:szCs w:val="20"/>
          <w:color w:val="auto"/>
        </w:rPr>
      </w:pPr>
      <w:r>
        <w:rPr>
          <w:rFonts w:ascii="Arial" w:cs="Arial" w:eastAsia="Arial" w:hAnsi="Arial"/>
          <w:sz w:val="20"/>
          <w:szCs w:val="20"/>
          <w:color w:val="auto"/>
        </w:rPr>
        <w:t xml:space="preserve">Напор насоса определяется по показаниям мановакуумметров класса точности не бо-лее 2,5 с предельной относительной погрешностью </w:t>
      </w:r>
      <w:r>
        <w:rPr>
          <w:rFonts w:ascii="Arial Narrow" w:cs="Arial Narrow" w:eastAsia="Arial Narrow" w:hAnsi="Arial Narrow"/>
          <w:sz w:val="20"/>
          <w:szCs w:val="20"/>
          <w:color w:val="auto"/>
        </w:rPr>
        <w:t>±</w:t>
      </w:r>
      <w:r>
        <w:rPr>
          <w:rFonts w:ascii="Arial" w:cs="Arial" w:eastAsia="Arial" w:hAnsi="Arial"/>
          <w:sz w:val="20"/>
          <w:szCs w:val="20"/>
          <w:color w:val="auto"/>
        </w:rPr>
        <w:t>3 % (ГОСТ 2405).</w:t>
      </w:r>
    </w:p>
    <w:p>
      <w:pPr>
        <w:sectPr>
          <w:pgSz w:w="11900" w:h="16838" w:orient="portrait"/>
          <w:cols w:equalWidth="0" w:num="1">
            <w:col w:w="9420"/>
          </w:cols>
          <w:pgMar w:left="1240" w:top="1361" w:right="1240" w:bottom="1148" w:gutter="0" w:footer="0" w:header="0"/>
        </w:sectPr>
      </w:pPr>
    </w:p>
    <w:p>
      <w:pPr>
        <w:spacing w:after="0" w:line="263" w:lineRule="exact"/>
        <w:rPr>
          <w:sz w:val="20"/>
          <w:szCs w:val="20"/>
          <w:color w:val="auto"/>
        </w:rPr>
      </w:pPr>
    </w:p>
    <w:p>
      <w:pPr>
        <w:spacing w:after="0"/>
        <w:rPr>
          <w:sz w:val="20"/>
          <w:szCs w:val="20"/>
          <w:color w:val="auto"/>
        </w:rPr>
      </w:pPr>
      <w:r>
        <w:rPr>
          <w:rFonts w:ascii="Arial" w:cs="Arial" w:eastAsia="Arial" w:hAnsi="Arial"/>
          <w:sz w:val="19"/>
          <w:szCs w:val="19"/>
          <w:color w:val="auto"/>
        </w:rPr>
        <w:t>33</w:t>
      </w:r>
    </w:p>
    <w:p>
      <w:pPr>
        <w:sectPr>
          <w:pgSz w:w="11900" w:h="16838" w:orient="portrait"/>
          <w:cols w:equalWidth="0" w:num="1">
            <w:col w:w="220"/>
          </w:cols>
          <w:pgMar w:left="10440" w:top="1361" w:right="1240" w:bottom="1148" w:gutter="0" w:footer="0" w:header="0"/>
          <w:type w:val="continuous"/>
        </w:sectPr>
      </w:pPr>
    </w:p>
    <w:bookmarkStart w:id="36" w:name="page37"/>
    <w:bookmarkEnd w:id="36"/>
    <w:p>
      <w:pPr>
        <w:spacing w:after="0"/>
        <w:rPr>
          <w:sz w:val="20"/>
          <w:szCs w:val="20"/>
          <w:color w:val="auto"/>
        </w:rPr>
      </w:pPr>
      <w:r>
        <w:rPr>
          <w:rFonts w:ascii="Arial" w:cs="Arial" w:eastAsia="Arial" w:hAnsi="Arial"/>
          <w:sz w:val="20"/>
          <w:szCs w:val="20"/>
          <w:b w:val="1"/>
          <w:bCs w:val="1"/>
          <w:color w:val="auto"/>
        </w:rPr>
        <w:t>ГОСТ Р 53328—2009</w:t>
      </w:r>
    </w:p>
    <w:p>
      <w:pPr>
        <w:spacing w:after="0" w:line="339" w:lineRule="exact"/>
        <w:rPr>
          <w:sz w:val="20"/>
          <w:szCs w:val="20"/>
          <w:color w:val="auto"/>
        </w:rPr>
      </w:pPr>
    </w:p>
    <w:p>
      <w:pPr>
        <w:ind w:firstLine="454"/>
        <w:spacing w:after="0" w:line="262" w:lineRule="auto"/>
        <w:rPr>
          <w:sz w:val="20"/>
          <w:szCs w:val="20"/>
          <w:color w:val="auto"/>
        </w:rPr>
      </w:pPr>
      <w:r>
        <w:rPr>
          <w:rFonts w:ascii="Arial" w:cs="Arial" w:eastAsia="Arial" w:hAnsi="Arial"/>
          <w:sz w:val="20"/>
          <w:szCs w:val="20"/>
          <w:color w:val="auto"/>
        </w:rPr>
        <w:t>Отбор давления, используемого для определения напора, проводится в местах, предусмотренных конструкцией насоса, в соответствии с ГОСТ 6134.</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Определяемый напор представляет собой арифметическую сумму абсолютных значений давления на выходе из насоса и разрежения на входе в насос.</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Допускается определение напора с использованием штатных мановакуумметров насосной уста-новки соответствующего класса точности.</w:t>
      </w:r>
    </w:p>
    <w:p>
      <w:pPr>
        <w:spacing w:after="0" w:line="1" w:lineRule="exact"/>
        <w:rPr>
          <w:sz w:val="20"/>
          <w:szCs w:val="20"/>
          <w:color w:val="auto"/>
        </w:rPr>
      </w:pPr>
    </w:p>
    <w:p>
      <w:pPr>
        <w:jc w:val="both"/>
        <w:ind w:firstLine="461"/>
        <w:spacing w:after="0" w:line="250" w:lineRule="auto"/>
        <w:tabs>
          <w:tab w:leader="none" w:pos="1336" w:val="left"/>
        </w:tabs>
        <w:numPr>
          <w:ilvl w:val="0"/>
          <w:numId w:val="114"/>
        </w:numPr>
        <w:rPr>
          <w:rFonts w:ascii="Arial" w:cs="Arial" w:eastAsia="Arial" w:hAnsi="Arial"/>
          <w:sz w:val="20"/>
          <w:szCs w:val="20"/>
          <w:color w:val="auto"/>
        </w:rPr>
      </w:pPr>
      <w:r>
        <w:rPr>
          <w:rFonts w:ascii="Arial" w:cs="Arial" w:eastAsia="Arial" w:hAnsi="Arial"/>
          <w:sz w:val="20"/>
          <w:szCs w:val="20"/>
          <w:color w:val="auto"/>
        </w:rPr>
        <w:t>Частоту вращения вала насоса при испытаниях контролируют по показаниям штатного тахометра насосной установки или других приборов, обеспечивающих предельную относительную погрешность определения ±1 %.</w:t>
      </w:r>
    </w:p>
    <w:p>
      <w:pPr>
        <w:spacing w:after="0" w:line="1" w:lineRule="exact"/>
        <w:rPr>
          <w:rFonts w:ascii="Arial" w:cs="Arial" w:eastAsia="Arial" w:hAnsi="Arial"/>
          <w:sz w:val="20"/>
          <w:szCs w:val="20"/>
          <w:color w:val="auto"/>
        </w:rPr>
      </w:pPr>
    </w:p>
    <w:p>
      <w:pPr>
        <w:jc w:val="both"/>
        <w:ind w:firstLine="461"/>
        <w:spacing w:after="0" w:line="250" w:lineRule="auto"/>
        <w:tabs>
          <w:tab w:leader="none" w:pos="1322" w:val="left"/>
        </w:tabs>
        <w:numPr>
          <w:ilvl w:val="0"/>
          <w:numId w:val="114"/>
        </w:numPr>
        <w:rPr>
          <w:rFonts w:ascii="Arial" w:cs="Arial" w:eastAsia="Arial" w:hAnsi="Arial"/>
          <w:sz w:val="20"/>
          <w:szCs w:val="20"/>
          <w:color w:val="auto"/>
        </w:rPr>
      </w:pPr>
      <w:r>
        <w:rPr>
          <w:rFonts w:ascii="Arial" w:cs="Arial" w:eastAsia="Arial" w:hAnsi="Arial"/>
          <w:sz w:val="20"/>
          <w:szCs w:val="20"/>
          <w:color w:val="auto"/>
        </w:rPr>
        <w:t>Определение параметров насоса (ступени) нормального давления проводят на стенде (водоеме) с геометрической высоты всасывания 1,5; 3,5 и 7,5 м при номинальной частоте вращения вала насоса.</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Геометрическая высота всасывания измеряется с помощью измерительной рулетки ГОСТ 7502. Допускаемое отклонение ±0,1 м.</w:t>
      </w:r>
    </w:p>
    <w:p>
      <w:pPr>
        <w:jc w:val="both"/>
        <w:ind w:left="460" w:right="4180"/>
        <w:spacing w:after="0" w:line="263" w:lineRule="auto"/>
        <w:rPr>
          <w:rFonts w:ascii="Arial" w:cs="Arial" w:eastAsia="Arial" w:hAnsi="Arial"/>
          <w:sz w:val="20"/>
          <w:szCs w:val="20"/>
          <w:color w:val="auto"/>
        </w:rPr>
      </w:pPr>
      <w:r>
        <w:rPr>
          <w:rFonts w:ascii="Arial" w:cs="Arial" w:eastAsia="Arial" w:hAnsi="Arial"/>
          <w:sz w:val="19"/>
          <w:szCs w:val="19"/>
          <w:color w:val="auto"/>
        </w:rPr>
        <w:t xml:space="preserve">В зависимости от высоты всасывания определяют: при </w:t>
      </w:r>
      <w:r>
        <w:rPr>
          <w:rFonts w:ascii="Arial" w:cs="Arial" w:eastAsia="Arial" w:hAnsi="Arial"/>
          <w:sz w:val="19"/>
          <w:szCs w:val="19"/>
          <w:i w:val="1"/>
          <w:iCs w:val="1"/>
          <w:color w:val="auto"/>
        </w:rPr>
        <w:t>h</w:t>
      </w:r>
      <w:r>
        <w:rPr>
          <w:rFonts w:ascii="Arial" w:cs="Arial" w:eastAsia="Arial" w:hAnsi="Arial"/>
          <w:sz w:val="19"/>
          <w:szCs w:val="19"/>
          <w:color w:val="auto"/>
        </w:rPr>
        <w:t xml:space="preserve"> = 3,5 м — параметры номинального режима;</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 xml:space="preserve">при </w:t>
      </w:r>
      <w:r>
        <w:rPr>
          <w:rFonts w:ascii="Arial" w:cs="Arial" w:eastAsia="Arial" w:hAnsi="Arial"/>
          <w:sz w:val="20"/>
          <w:szCs w:val="20"/>
          <w:i w:val="1"/>
          <w:iCs w:val="1"/>
          <w:color w:val="auto"/>
        </w:rPr>
        <w:t>h</w:t>
      </w:r>
      <w:r>
        <w:rPr>
          <w:rFonts w:ascii="Arial" w:cs="Arial" w:eastAsia="Arial" w:hAnsi="Arial"/>
          <w:sz w:val="20"/>
          <w:szCs w:val="20"/>
          <w:color w:val="auto"/>
        </w:rPr>
        <w:t xml:space="preserve"> = 1,5 м — максимальную подачу при установленном напоре;</w:t>
      </w:r>
    </w:p>
    <w:p>
      <w:pPr>
        <w:spacing w:after="0" w:line="10"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 xml:space="preserve">при </w:t>
      </w:r>
      <w:r>
        <w:rPr>
          <w:rFonts w:ascii="Arial" w:cs="Arial" w:eastAsia="Arial" w:hAnsi="Arial"/>
          <w:sz w:val="20"/>
          <w:szCs w:val="20"/>
          <w:i w:val="1"/>
          <w:iCs w:val="1"/>
          <w:color w:val="auto"/>
        </w:rPr>
        <w:t>h</w:t>
      </w:r>
      <w:r>
        <w:rPr>
          <w:rFonts w:ascii="Arial" w:cs="Arial" w:eastAsia="Arial" w:hAnsi="Arial"/>
          <w:sz w:val="20"/>
          <w:szCs w:val="20"/>
          <w:color w:val="auto"/>
        </w:rPr>
        <w:t xml:space="preserve"> = 7,5 м — подачу при номинальном напоре с максимальной высоты всасывания.</w:t>
      </w:r>
    </w:p>
    <w:p>
      <w:pPr>
        <w:spacing w:after="0" w:line="10"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При испытаниях к всасывающему патрубку насоса присоединяют всасывающие рукава диаметром 125 мм, длиной 4 м с всасывающей сеткой типа СВ-125 (ГОСТ Р 50401) в количестве:</w:t>
      </w:r>
    </w:p>
    <w:p>
      <w:pPr>
        <w:spacing w:after="0" w:line="1" w:lineRule="exact"/>
        <w:rPr>
          <w:sz w:val="20"/>
          <w:szCs w:val="20"/>
          <w:color w:val="auto"/>
        </w:rPr>
      </w:pPr>
    </w:p>
    <w:p>
      <w:pPr>
        <w:jc w:val="both"/>
        <w:ind w:left="580" w:hanging="119"/>
        <w:spacing w:after="0"/>
        <w:tabs>
          <w:tab w:leader="none" w:pos="580" w:val="left"/>
        </w:tabs>
        <w:numPr>
          <w:ilvl w:val="0"/>
          <w:numId w:val="115"/>
        </w:numPr>
        <w:rPr>
          <w:rFonts w:ascii="Arial" w:cs="Arial" w:eastAsia="Arial" w:hAnsi="Arial"/>
          <w:sz w:val="20"/>
          <w:szCs w:val="20"/>
          <w:color w:val="auto"/>
        </w:rPr>
      </w:pPr>
      <w:r>
        <w:rPr>
          <w:rFonts w:ascii="Arial" w:cs="Arial" w:eastAsia="Arial" w:hAnsi="Arial"/>
          <w:sz w:val="20"/>
          <w:szCs w:val="20"/>
          <w:color w:val="auto"/>
        </w:rPr>
        <w:t xml:space="preserve">2 шт. — для </w:t>
      </w:r>
      <w:r>
        <w:rPr>
          <w:rFonts w:ascii="Arial" w:cs="Arial" w:eastAsia="Arial" w:hAnsi="Arial"/>
          <w:sz w:val="20"/>
          <w:szCs w:val="20"/>
          <w:i w:val="1"/>
          <w:iCs w:val="1"/>
          <w:color w:val="auto"/>
        </w:rPr>
        <w:t>h</w:t>
      </w:r>
      <w:r>
        <w:rPr>
          <w:rFonts w:ascii="Arial" w:cs="Arial" w:eastAsia="Arial" w:hAnsi="Arial"/>
          <w:sz w:val="20"/>
          <w:szCs w:val="20"/>
          <w:color w:val="auto"/>
        </w:rPr>
        <w:t xml:space="preserve"> = 1,5 и 3,5 м;</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115"/>
        </w:numPr>
        <w:rPr>
          <w:rFonts w:ascii="Arial" w:cs="Arial" w:eastAsia="Arial" w:hAnsi="Arial"/>
          <w:sz w:val="20"/>
          <w:szCs w:val="20"/>
          <w:color w:val="auto"/>
        </w:rPr>
      </w:pPr>
      <w:r>
        <w:rPr>
          <w:rFonts w:ascii="Arial" w:cs="Arial" w:eastAsia="Arial" w:hAnsi="Arial"/>
          <w:sz w:val="20"/>
          <w:szCs w:val="20"/>
          <w:color w:val="auto"/>
        </w:rPr>
        <w:t xml:space="preserve">2—3 шт. — для </w:t>
      </w:r>
      <w:r>
        <w:rPr>
          <w:rFonts w:ascii="Arial" w:cs="Arial" w:eastAsia="Arial" w:hAnsi="Arial"/>
          <w:sz w:val="20"/>
          <w:szCs w:val="20"/>
          <w:i w:val="1"/>
          <w:iCs w:val="1"/>
          <w:color w:val="auto"/>
        </w:rPr>
        <w:t>h</w:t>
      </w:r>
      <w:r>
        <w:rPr>
          <w:rFonts w:ascii="Arial" w:cs="Arial" w:eastAsia="Arial" w:hAnsi="Arial"/>
          <w:sz w:val="20"/>
          <w:szCs w:val="20"/>
          <w:color w:val="auto"/>
        </w:rPr>
        <w:t xml:space="preserve"> = 7,5 м.</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Всасывающие рукава с сеткой погружают в резервуар (водоем).</w:t>
      </w:r>
    </w:p>
    <w:p>
      <w:pPr>
        <w:spacing w:after="0" w:line="10" w:lineRule="exact"/>
        <w:rPr>
          <w:sz w:val="20"/>
          <w:szCs w:val="20"/>
          <w:color w:val="auto"/>
        </w:rPr>
      </w:pPr>
    </w:p>
    <w:p>
      <w:pPr>
        <w:jc w:val="both"/>
        <w:ind w:left="620" w:hanging="159"/>
        <w:spacing w:after="0"/>
        <w:tabs>
          <w:tab w:leader="none" w:pos="620" w:val="left"/>
        </w:tabs>
        <w:numPr>
          <w:ilvl w:val="1"/>
          <w:numId w:val="116"/>
        </w:numPr>
        <w:rPr>
          <w:rFonts w:ascii="Arial" w:cs="Arial" w:eastAsia="Arial" w:hAnsi="Arial"/>
          <w:sz w:val="19"/>
          <w:szCs w:val="19"/>
          <w:color w:val="auto"/>
        </w:rPr>
      </w:pPr>
      <w:r>
        <w:rPr>
          <w:rFonts w:ascii="Arial" w:cs="Arial" w:eastAsia="Arial" w:hAnsi="Arial"/>
          <w:sz w:val="19"/>
          <w:szCs w:val="19"/>
          <w:color w:val="auto"/>
        </w:rPr>
        <w:t>напорным патрубкам насоса присоединяют пожарные рукава диаметром 77 мм, длиной по 20 м,</w:t>
      </w:r>
    </w:p>
    <w:p>
      <w:pPr>
        <w:spacing w:after="0" w:line="21" w:lineRule="exact"/>
        <w:rPr>
          <w:rFonts w:ascii="Arial" w:cs="Arial" w:eastAsia="Arial" w:hAnsi="Arial"/>
          <w:sz w:val="19"/>
          <w:szCs w:val="19"/>
          <w:color w:val="auto"/>
        </w:rPr>
      </w:pPr>
    </w:p>
    <w:p>
      <w:pPr>
        <w:jc w:val="both"/>
        <w:ind w:left="160" w:hanging="153"/>
        <w:spacing w:after="0"/>
        <w:tabs>
          <w:tab w:leader="none" w:pos="160" w:val="left"/>
        </w:tabs>
        <w:numPr>
          <w:ilvl w:val="0"/>
          <w:numId w:val="116"/>
        </w:numPr>
        <w:rPr>
          <w:rFonts w:ascii="Arial" w:cs="Arial" w:eastAsia="Arial" w:hAnsi="Arial"/>
          <w:sz w:val="20"/>
          <w:szCs w:val="20"/>
          <w:color w:val="auto"/>
        </w:rPr>
      </w:pPr>
      <w:r>
        <w:rPr>
          <w:rFonts w:ascii="Arial" w:cs="Arial" w:eastAsia="Arial" w:hAnsi="Arial"/>
          <w:sz w:val="20"/>
          <w:szCs w:val="20"/>
          <w:color w:val="auto"/>
        </w:rPr>
        <w:t>соединительными головками по ГОСТ 28352 в количестве:</w:t>
      </w:r>
    </w:p>
    <w:p>
      <w:pPr>
        <w:spacing w:after="0" w:line="10" w:lineRule="exact"/>
        <w:rPr>
          <w:sz w:val="20"/>
          <w:szCs w:val="20"/>
          <w:color w:val="auto"/>
        </w:rPr>
      </w:pPr>
    </w:p>
    <w:p>
      <w:pPr>
        <w:jc w:val="both"/>
        <w:ind w:left="580" w:hanging="119"/>
        <w:spacing w:after="0"/>
        <w:tabs>
          <w:tab w:leader="none" w:pos="580" w:val="left"/>
        </w:tabs>
        <w:numPr>
          <w:ilvl w:val="0"/>
          <w:numId w:val="117"/>
        </w:numPr>
        <w:rPr>
          <w:rFonts w:ascii="Arial" w:cs="Arial" w:eastAsia="Arial" w:hAnsi="Arial"/>
          <w:sz w:val="20"/>
          <w:szCs w:val="20"/>
          <w:color w:val="auto"/>
        </w:rPr>
      </w:pPr>
      <w:r>
        <w:rPr>
          <w:rFonts w:ascii="Arial" w:cs="Arial" w:eastAsia="Arial" w:hAnsi="Arial"/>
          <w:sz w:val="20"/>
          <w:szCs w:val="20"/>
          <w:color w:val="auto"/>
        </w:rPr>
        <w:t xml:space="preserve">2 шт. — для </w:t>
      </w:r>
      <w:r>
        <w:rPr>
          <w:rFonts w:ascii="Arial" w:cs="Arial" w:eastAsia="Arial" w:hAnsi="Arial"/>
          <w:sz w:val="20"/>
          <w:szCs w:val="20"/>
          <w:i w:val="1"/>
          <w:iCs w:val="1"/>
          <w:color w:val="auto"/>
        </w:rPr>
        <w:t>h</w:t>
      </w:r>
      <w:r>
        <w:rPr>
          <w:rFonts w:ascii="Arial" w:cs="Arial" w:eastAsia="Arial" w:hAnsi="Arial"/>
          <w:sz w:val="20"/>
          <w:szCs w:val="20"/>
          <w:color w:val="auto"/>
        </w:rPr>
        <w:t xml:space="preserve"> = 1,5 и 3,5 м;</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0"/>
          <w:numId w:val="117"/>
        </w:numPr>
        <w:rPr>
          <w:rFonts w:ascii="Arial" w:cs="Arial" w:eastAsia="Arial" w:hAnsi="Arial"/>
          <w:sz w:val="20"/>
          <w:szCs w:val="20"/>
          <w:color w:val="auto"/>
        </w:rPr>
      </w:pPr>
      <w:r>
        <w:rPr>
          <w:rFonts w:ascii="Arial" w:cs="Arial" w:eastAsia="Arial" w:hAnsi="Arial"/>
          <w:sz w:val="20"/>
          <w:szCs w:val="20"/>
          <w:color w:val="auto"/>
        </w:rPr>
        <w:t xml:space="preserve">1 шт. — для </w:t>
      </w:r>
      <w:r>
        <w:rPr>
          <w:rFonts w:ascii="Arial" w:cs="Arial" w:eastAsia="Arial" w:hAnsi="Arial"/>
          <w:sz w:val="20"/>
          <w:szCs w:val="20"/>
          <w:i w:val="1"/>
          <w:iCs w:val="1"/>
          <w:color w:val="auto"/>
        </w:rPr>
        <w:t>h</w:t>
      </w:r>
      <w:r>
        <w:rPr>
          <w:rFonts w:ascii="Arial" w:cs="Arial" w:eastAsia="Arial" w:hAnsi="Arial"/>
          <w:sz w:val="20"/>
          <w:szCs w:val="20"/>
          <w:color w:val="auto"/>
        </w:rPr>
        <w:t xml:space="preserve"> = 7,5 м.</w:t>
      </w:r>
    </w:p>
    <w:p>
      <w:pPr>
        <w:spacing w:after="0" w:line="10" w:lineRule="exact"/>
        <w:rPr>
          <w:sz w:val="20"/>
          <w:szCs w:val="20"/>
          <w:color w:val="auto"/>
        </w:rPr>
      </w:pPr>
    </w:p>
    <w:p>
      <w:pPr>
        <w:ind w:left="460"/>
        <w:spacing w:after="0" w:line="263" w:lineRule="auto"/>
        <w:rPr>
          <w:sz w:val="20"/>
          <w:szCs w:val="20"/>
          <w:color w:val="auto"/>
        </w:rPr>
      </w:pPr>
      <w:r>
        <w:rPr>
          <w:rFonts w:ascii="Arial" w:cs="Arial" w:eastAsia="Arial" w:hAnsi="Arial"/>
          <w:sz w:val="19"/>
          <w:szCs w:val="19"/>
          <w:color w:val="auto"/>
        </w:rPr>
        <w:t>Определение параметров производится в соответствии с пп. 9.3.10.7 и 9.3.10.9. Относительные предельные погрешности результатов испытаний определяют в соответствии с</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приложением 4 ГОСТ 6134.</w:t>
      </w:r>
    </w:p>
    <w:p>
      <w:pPr>
        <w:spacing w:after="0" w:line="10" w:lineRule="exact"/>
        <w:rPr>
          <w:sz w:val="20"/>
          <w:szCs w:val="20"/>
          <w:color w:val="auto"/>
        </w:rPr>
      </w:pPr>
    </w:p>
    <w:p>
      <w:pPr>
        <w:jc w:val="both"/>
        <w:ind w:firstLine="461"/>
        <w:spacing w:after="0" w:line="250" w:lineRule="auto"/>
        <w:tabs>
          <w:tab w:leader="none" w:pos="1324" w:val="left"/>
        </w:tabs>
        <w:numPr>
          <w:ilvl w:val="0"/>
          <w:numId w:val="118"/>
        </w:numPr>
        <w:rPr>
          <w:rFonts w:ascii="Arial" w:cs="Arial" w:eastAsia="Arial" w:hAnsi="Arial"/>
          <w:sz w:val="20"/>
          <w:szCs w:val="20"/>
          <w:color w:val="auto"/>
        </w:rPr>
      </w:pPr>
      <w:r>
        <w:rPr>
          <w:rFonts w:ascii="Arial" w:cs="Arial" w:eastAsia="Arial" w:hAnsi="Arial"/>
          <w:sz w:val="20"/>
          <w:szCs w:val="20"/>
          <w:color w:val="auto"/>
        </w:rPr>
        <w:t>Определение параметров насоса (ступени) высокого давления проводят при его работе от цистерны с подачей компактной струи воды по размотанному рукаву рукавной катушки через штат-ный ствол-распылитель. Определение параметров — в соответствии с п. 9.3.10.8.</w:t>
      </w:r>
    </w:p>
    <w:p>
      <w:pPr>
        <w:spacing w:after="0" w:line="1" w:lineRule="exact"/>
        <w:rPr>
          <w:rFonts w:ascii="Arial" w:cs="Arial" w:eastAsia="Arial" w:hAnsi="Arial"/>
          <w:sz w:val="20"/>
          <w:szCs w:val="20"/>
          <w:color w:val="auto"/>
        </w:rPr>
      </w:pPr>
    </w:p>
    <w:p>
      <w:pPr>
        <w:jc w:val="both"/>
        <w:ind w:left="460" w:firstLine="1"/>
        <w:spacing w:after="0" w:line="263" w:lineRule="auto"/>
        <w:tabs>
          <w:tab w:leader="none" w:pos="1350" w:val="left"/>
        </w:tabs>
        <w:numPr>
          <w:ilvl w:val="0"/>
          <w:numId w:val="118"/>
        </w:numPr>
        <w:rPr>
          <w:rFonts w:ascii="Arial" w:cs="Arial" w:eastAsia="Arial" w:hAnsi="Arial"/>
          <w:sz w:val="19"/>
          <w:szCs w:val="19"/>
          <w:color w:val="auto"/>
        </w:rPr>
      </w:pPr>
      <w:r>
        <w:rPr>
          <w:rFonts w:ascii="Arial" w:cs="Arial" w:eastAsia="Arial" w:hAnsi="Arial"/>
          <w:sz w:val="19"/>
          <w:szCs w:val="19"/>
          <w:color w:val="auto"/>
        </w:rPr>
        <w:t>Параметры насоса по 9.3.10.4 (перечисле ние «в») определяют в следующем порядке: - включают насос в работу на один ствол-распылитель высокого давления при номинальной</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частоте вращения, фиксируют показания приборов;</w:t>
      </w:r>
    </w:p>
    <w:p>
      <w:pPr>
        <w:spacing w:after="0" w:line="10" w:lineRule="exact"/>
        <w:rPr>
          <w:sz w:val="20"/>
          <w:szCs w:val="20"/>
          <w:color w:val="auto"/>
        </w:rPr>
      </w:pPr>
    </w:p>
    <w:p>
      <w:pPr>
        <w:jc w:val="both"/>
        <w:ind w:firstLine="461"/>
        <w:spacing w:after="0" w:line="263" w:lineRule="auto"/>
        <w:tabs>
          <w:tab w:leader="none" w:pos="570" w:val="left"/>
        </w:tabs>
        <w:numPr>
          <w:ilvl w:val="0"/>
          <w:numId w:val="119"/>
        </w:numPr>
        <w:rPr>
          <w:rFonts w:ascii="Arial" w:cs="Arial" w:eastAsia="Arial" w:hAnsi="Arial"/>
          <w:sz w:val="19"/>
          <w:szCs w:val="19"/>
          <w:color w:val="auto"/>
        </w:rPr>
      </w:pPr>
      <w:r>
        <w:rPr>
          <w:rFonts w:ascii="Arial" w:cs="Arial" w:eastAsia="Arial" w:hAnsi="Arial"/>
          <w:sz w:val="19"/>
          <w:szCs w:val="19"/>
          <w:color w:val="auto"/>
        </w:rPr>
        <w:t>снижают частоту вращения, изменяя степень открытия напорной линии нормального давления (начиная с закрытого положения), и выводят насос снова на номинальную частоту вращения;</w:t>
      </w:r>
    </w:p>
    <w:p>
      <w:pPr>
        <w:spacing w:after="0" w:line="1" w:lineRule="exact"/>
        <w:rPr>
          <w:rFonts w:ascii="Arial" w:cs="Arial" w:eastAsia="Arial" w:hAnsi="Arial"/>
          <w:sz w:val="19"/>
          <w:szCs w:val="19"/>
          <w:color w:val="auto"/>
        </w:rPr>
      </w:pPr>
    </w:p>
    <w:p>
      <w:pPr>
        <w:jc w:val="both"/>
        <w:ind w:firstLine="461"/>
        <w:spacing w:after="0" w:line="250" w:lineRule="auto"/>
        <w:tabs>
          <w:tab w:leader="none" w:pos="573" w:val="left"/>
        </w:tabs>
        <w:numPr>
          <w:ilvl w:val="0"/>
          <w:numId w:val="119"/>
        </w:numPr>
        <w:rPr>
          <w:rFonts w:ascii="Arial" w:cs="Arial" w:eastAsia="Arial" w:hAnsi="Arial"/>
          <w:sz w:val="20"/>
          <w:szCs w:val="20"/>
          <w:color w:val="auto"/>
        </w:rPr>
      </w:pPr>
      <w:r>
        <w:rPr>
          <w:rFonts w:ascii="Arial" w:cs="Arial" w:eastAsia="Arial" w:hAnsi="Arial"/>
          <w:sz w:val="20"/>
          <w:szCs w:val="20"/>
          <w:color w:val="auto"/>
        </w:rPr>
        <w:t>поддерживая частоту вращения, определяют характеристики ступени нормального давления, при которых еще будут обеспечиваться номинальные параметры ступени высокого давления;</w:t>
      </w:r>
    </w:p>
    <w:p>
      <w:pPr>
        <w:jc w:val="both"/>
        <w:ind w:left="580" w:hanging="119"/>
        <w:spacing w:after="0"/>
        <w:tabs>
          <w:tab w:leader="none" w:pos="580" w:val="left"/>
        </w:tabs>
        <w:numPr>
          <w:ilvl w:val="0"/>
          <w:numId w:val="119"/>
        </w:numPr>
        <w:rPr>
          <w:rFonts w:ascii="Arial" w:cs="Arial" w:eastAsia="Arial" w:hAnsi="Arial"/>
          <w:sz w:val="20"/>
          <w:szCs w:val="20"/>
          <w:color w:val="auto"/>
        </w:rPr>
      </w:pPr>
      <w:r>
        <w:rPr>
          <w:rFonts w:ascii="Arial" w:cs="Arial" w:eastAsia="Arial" w:hAnsi="Arial"/>
          <w:sz w:val="20"/>
          <w:szCs w:val="20"/>
          <w:color w:val="auto"/>
        </w:rPr>
        <w:t>повторяют испытания при двух работающих стволах-распылителях.</w:t>
      </w:r>
    </w:p>
    <w:p>
      <w:pPr>
        <w:spacing w:after="0" w:line="10"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9.3.10.14 Измеренные значения и вычисленные параметры заносятся в протокол, в котором ука-зывают геометрическую высоту всасывания, диаметр, длину и количество всасывающих и напорных рукавов, тип и условный проход всасывающей сетки, а также температуру забираемой из резервуара (водоема) воды.</w:t>
      </w:r>
    </w:p>
    <w:p>
      <w:pPr>
        <w:spacing w:after="0" w:line="2" w:lineRule="exact"/>
        <w:rPr>
          <w:sz w:val="20"/>
          <w:szCs w:val="20"/>
          <w:color w:val="auto"/>
        </w:rPr>
      </w:pPr>
    </w:p>
    <w:p>
      <w:pPr>
        <w:jc w:val="both"/>
        <w:ind w:firstLine="454"/>
        <w:spacing w:after="0" w:line="250" w:lineRule="auto"/>
        <w:rPr>
          <w:sz w:val="20"/>
          <w:szCs w:val="20"/>
          <w:color w:val="auto"/>
        </w:rPr>
      </w:pPr>
      <w:r>
        <w:rPr>
          <w:rFonts w:ascii="Arial" w:cs="Arial" w:eastAsia="Arial" w:hAnsi="Arial"/>
          <w:sz w:val="20"/>
          <w:szCs w:val="20"/>
          <w:color w:val="auto"/>
        </w:rPr>
        <w:t>За оценочные показатели принимают вычисленные параметры подачи и напора по результатам не менее трех испытаний при условии расхождения их значений не более чем на 5 %. За окончательный результат принимается их среднеарифметическое значение.</w:t>
      </w:r>
    </w:p>
    <w:p>
      <w:pPr>
        <w:spacing w:after="0" w:line="1" w:lineRule="exact"/>
        <w:rPr>
          <w:sz w:val="20"/>
          <w:szCs w:val="20"/>
          <w:color w:val="auto"/>
        </w:rPr>
      </w:pPr>
    </w:p>
    <w:p>
      <w:pPr>
        <w:ind w:left="460"/>
        <w:spacing w:after="0"/>
        <w:rPr>
          <w:sz w:val="20"/>
          <w:szCs w:val="20"/>
          <w:color w:val="auto"/>
        </w:rPr>
      </w:pPr>
      <w:r>
        <w:rPr>
          <w:rFonts w:ascii="Arial" w:cs="Arial" w:eastAsia="Arial" w:hAnsi="Arial"/>
          <w:sz w:val="20"/>
          <w:szCs w:val="20"/>
          <w:color w:val="auto"/>
        </w:rPr>
        <w:t>Результаты испытаний должны соответствовать требованиям таблицы 1 и п. 5.7.</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9.3.11 Испытания вакуумной системы</w:t>
      </w:r>
    </w:p>
    <w:p>
      <w:pPr>
        <w:spacing w:after="0" w:line="2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9.3.11.1 При испытаниях вакуумной системы определяются:</w:t>
      </w:r>
    </w:p>
    <w:p>
      <w:pPr>
        <w:ind w:left="460" w:right="1320"/>
        <w:spacing w:after="0" w:line="255" w:lineRule="auto"/>
        <w:rPr>
          <w:sz w:val="20"/>
          <w:szCs w:val="20"/>
          <w:color w:val="auto"/>
        </w:rPr>
      </w:pPr>
      <w:r>
        <w:rPr>
          <w:rFonts w:ascii="Arial" w:cs="Arial" w:eastAsia="Arial" w:hAnsi="Arial"/>
          <w:sz w:val="20"/>
          <w:szCs w:val="20"/>
          <w:color w:val="auto"/>
        </w:rPr>
        <w:t>а) время заполнения насоса водой при геометрической высоте всасывания 7,5 м; б) герметичность насоса и коммуникаций; в) значение и время создания наибольшего разрежения в насосе;</w:t>
      </w:r>
    </w:p>
    <w:p>
      <w:pPr>
        <w:sectPr>
          <w:pgSz w:w="11900" w:h="16838" w:orient="portrait"/>
          <w:cols w:equalWidth="0" w:num="1">
            <w:col w:w="9420"/>
          </w:cols>
          <w:pgMar w:left="1240" w:top="1361" w:right="1240" w:bottom="1148" w:gutter="0" w:footer="0" w:header="0"/>
        </w:sectPr>
      </w:pPr>
    </w:p>
    <w:p>
      <w:pPr>
        <w:spacing w:after="0" w:line="268" w:lineRule="exact"/>
        <w:rPr>
          <w:sz w:val="20"/>
          <w:szCs w:val="20"/>
          <w:color w:val="auto"/>
        </w:rPr>
      </w:pPr>
    </w:p>
    <w:p>
      <w:pPr>
        <w:spacing w:after="0"/>
        <w:rPr>
          <w:sz w:val="20"/>
          <w:szCs w:val="20"/>
          <w:color w:val="auto"/>
        </w:rPr>
      </w:pPr>
      <w:r>
        <w:rPr>
          <w:rFonts w:ascii="Arial" w:cs="Arial" w:eastAsia="Arial" w:hAnsi="Arial"/>
          <w:sz w:val="19"/>
          <w:szCs w:val="19"/>
          <w:color w:val="auto"/>
        </w:rPr>
        <w:t>34</w:t>
      </w:r>
    </w:p>
    <w:p>
      <w:pPr>
        <w:sectPr>
          <w:pgSz w:w="11900" w:h="16838" w:orient="portrait"/>
          <w:cols w:equalWidth="0" w:num="1">
            <w:col w:w="220"/>
          </w:cols>
          <w:pgMar w:left="1240" w:top="1361" w:right="10440" w:bottom="1148" w:gutter="0" w:footer="0" w:header="0"/>
          <w:type w:val="continuous"/>
        </w:sectPr>
      </w:pPr>
    </w:p>
    <w:bookmarkStart w:id="37" w:name="page38"/>
    <w:bookmarkEnd w:id="37"/>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5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г) время подачи воды через ручной ствол при заборе ее с наибольшей высоты всасывания.</w:t>
      </w:r>
    </w:p>
    <w:p>
      <w:pPr>
        <w:spacing w:after="0" w:line="33" w:lineRule="exact"/>
        <w:rPr>
          <w:sz w:val="20"/>
          <w:szCs w:val="20"/>
          <w:color w:val="auto"/>
        </w:rPr>
      </w:pPr>
    </w:p>
    <w:p>
      <w:pPr>
        <w:jc w:val="both"/>
        <w:ind w:firstLine="461"/>
        <w:spacing w:after="0" w:line="250" w:lineRule="auto"/>
        <w:tabs>
          <w:tab w:leader="none" w:pos="1233" w:val="left"/>
        </w:tabs>
        <w:numPr>
          <w:ilvl w:val="0"/>
          <w:numId w:val="120"/>
        </w:numPr>
        <w:rPr>
          <w:rFonts w:ascii="Arial" w:cs="Arial" w:eastAsia="Arial" w:hAnsi="Arial"/>
          <w:sz w:val="20"/>
          <w:szCs w:val="20"/>
          <w:color w:val="auto"/>
        </w:rPr>
      </w:pPr>
      <w:r>
        <w:rPr>
          <w:rFonts w:ascii="Arial" w:cs="Arial" w:eastAsia="Arial" w:hAnsi="Arial"/>
          <w:sz w:val="20"/>
          <w:szCs w:val="20"/>
          <w:color w:val="auto"/>
        </w:rPr>
        <w:t>Контроль давления и разрежения при испытаниях осуществляется по показаниям ма-новакуумметров согласно п. 9.3.10.9, контроль времени — по секундомеру с точностью измерения до 0,1 с, с предельной относительной погрешностью измерения ±3 %.</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Условия испытаний — согласно пп. 9.3.10.1 и 9.3.10.3.</w:t>
      </w:r>
    </w:p>
    <w:p>
      <w:pPr>
        <w:spacing w:after="0" w:line="10" w:lineRule="exact"/>
        <w:rPr>
          <w:rFonts w:ascii="Arial" w:cs="Arial" w:eastAsia="Arial" w:hAnsi="Arial"/>
          <w:sz w:val="20"/>
          <w:szCs w:val="20"/>
          <w:color w:val="auto"/>
        </w:rPr>
      </w:pPr>
    </w:p>
    <w:p>
      <w:pPr>
        <w:jc w:val="both"/>
        <w:ind w:firstLine="461"/>
        <w:spacing w:after="0" w:line="250" w:lineRule="auto"/>
        <w:tabs>
          <w:tab w:leader="none" w:pos="1214" w:val="left"/>
        </w:tabs>
        <w:numPr>
          <w:ilvl w:val="0"/>
          <w:numId w:val="120"/>
        </w:numPr>
        <w:rPr>
          <w:rFonts w:ascii="Arial" w:cs="Arial" w:eastAsia="Arial" w:hAnsi="Arial"/>
          <w:sz w:val="20"/>
          <w:szCs w:val="20"/>
          <w:color w:val="auto"/>
        </w:rPr>
      </w:pPr>
      <w:r>
        <w:rPr>
          <w:rFonts w:ascii="Arial" w:cs="Arial" w:eastAsia="Arial" w:hAnsi="Arial"/>
          <w:sz w:val="20"/>
          <w:szCs w:val="20"/>
          <w:color w:val="auto"/>
        </w:rPr>
        <w:t>Определение времени заполнения насоса водой при высоте всасывания 7,5 м произво-дят при длине всасывающей линии 8 м. Все задвижки, вентили и краны насоса должны быть плотно закрыты, если иное не оговорено нормативно-технической документацией на насос.</w:t>
      </w:r>
    </w:p>
    <w:p>
      <w:pPr>
        <w:spacing w:after="0" w:line="1" w:lineRule="exact"/>
        <w:rPr>
          <w:rFonts w:ascii="Arial" w:cs="Arial" w:eastAsia="Arial" w:hAnsi="Arial"/>
          <w:sz w:val="20"/>
          <w:szCs w:val="20"/>
          <w:color w:val="auto"/>
        </w:rPr>
      </w:pPr>
    </w:p>
    <w:p>
      <w:pPr>
        <w:jc w:val="both"/>
        <w:ind w:firstLine="454"/>
        <w:spacing w:after="0" w:line="252" w:lineRule="auto"/>
        <w:rPr>
          <w:rFonts w:ascii="Arial" w:cs="Arial" w:eastAsia="Arial" w:hAnsi="Arial"/>
          <w:sz w:val="20"/>
          <w:szCs w:val="20"/>
          <w:color w:val="auto"/>
        </w:rPr>
      </w:pPr>
      <w:r>
        <w:rPr>
          <w:rFonts w:ascii="Arial" w:cs="Arial" w:eastAsia="Arial" w:hAnsi="Arial"/>
          <w:sz w:val="19"/>
          <w:szCs w:val="19"/>
          <w:color w:val="auto"/>
        </w:rPr>
        <w:t>Отсчет времени заполнения насоса водой для насосных установок, оборудованных автомати-ческой вакуумной системой, проводится с момента включения вакуумной системы при номинальной частоте вращения вала насоса до момента появления в напорной полости насоса избыточного дав-ления 5 кгс/см</w:t>
      </w:r>
      <w:r>
        <w:rPr>
          <w:rFonts w:ascii="Arial" w:cs="Arial" w:eastAsia="Arial" w:hAnsi="Arial"/>
          <w:sz w:val="25"/>
          <w:szCs w:val="25"/>
          <w:color w:val="auto"/>
          <w:vertAlign w:val="superscript"/>
        </w:rPr>
        <w:t>2</w:t>
      </w:r>
      <w:r>
        <w:rPr>
          <w:rFonts w:ascii="Arial" w:cs="Arial" w:eastAsia="Arial" w:hAnsi="Arial"/>
          <w:sz w:val="19"/>
          <w:szCs w:val="19"/>
          <w:color w:val="auto"/>
        </w:rPr>
        <w:t>, контролируемого по штатному манометру на напорной полости насоса.</w:t>
      </w:r>
    </w:p>
    <w:p>
      <w:pPr>
        <w:spacing w:after="0" w:line="2" w:lineRule="exact"/>
        <w:rPr>
          <w:rFonts w:ascii="Arial" w:cs="Arial" w:eastAsia="Arial" w:hAnsi="Arial"/>
          <w:sz w:val="20"/>
          <w:szCs w:val="20"/>
          <w:color w:val="auto"/>
        </w:rPr>
      </w:pPr>
    </w:p>
    <w:p>
      <w:pPr>
        <w:jc w:val="both"/>
        <w:ind w:firstLine="454"/>
        <w:spacing w:after="0" w:line="239" w:lineRule="auto"/>
        <w:rPr>
          <w:rFonts w:ascii="Arial" w:cs="Arial" w:eastAsia="Arial" w:hAnsi="Arial"/>
          <w:sz w:val="20"/>
          <w:szCs w:val="20"/>
          <w:color w:val="auto"/>
        </w:rPr>
      </w:pPr>
      <w:r>
        <w:rPr>
          <w:rFonts w:ascii="Arial" w:cs="Arial" w:eastAsia="Arial" w:hAnsi="Arial"/>
          <w:sz w:val="20"/>
          <w:szCs w:val="20"/>
          <w:color w:val="auto"/>
        </w:rPr>
        <w:t>Для насосных установок, оборудованных струйным вакуумным насосом с ручным управлением, время забора воды контролируют по загоранию контрольной лампочки «вода в насос» или появлению воды из напорного патрубка.</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Время заполнения насоса при высоте всасывания 7,5 м не должно превышать 40 с.</w:t>
      </w:r>
    </w:p>
    <w:p>
      <w:pPr>
        <w:spacing w:after="0" w:line="10" w:lineRule="exact"/>
        <w:rPr>
          <w:rFonts w:ascii="Arial" w:cs="Arial" w:eastAsia="Arial" w:hAnsi="Arial"/>
          <w:sz w:val="20"/>
          <w:szCs w:val="20"/>
          <w:color w:val="auto"/>
        </w:rPr>
      </w:pPr>
    </w:p>
    <w:p>
      <w:pPr>
        <w:jc w:val="both"/>
        <w:ind w:firstLine="461"/>
        <w:spacing w:after="0" w:line="263" w:lineRule="auto"/>
        <w:tabs>
          <w:tab w:leader="none" w:pos="1259" w:val="left"/>
        </w:tabs>
        <w:numPr>
          <w:ilvl w:val="0"/>
          <w:numId w:val="120"/>
        </w:numPr>
        <w:rPr>
          <w:rFonts w:ascii="Arial" w:cs="Arial" w:eastAsia="Arial" w:hAnsi="Arial"/>
          <w:sz w:val="19"/>
          <w:szCs w:val="19"/>
          <w:color w:val="auto"/>
        </w:rPr>
      </w:pPr>
      <w:r>
        <w:rPr>
          <w:rFonts w:ascii="Arial" w:cs="Arial" w:eastAsia="Arial" w:hAnsi="Arial"/>
          <w:sz w:val="19"/>
          <w:szCs w:val="19"/>
          <w:color w:val="auto"/>
        </w:rPr>
        <w:t>Герметичность насоса и коммуникаций, включающих системы заполнения насоса с двумя всасывающими рукавами диаметром 125 мм, определяется по скорости падения разрежения.</w:t>
      </w:r>
    </w:p>
    <w:p>
      <w:pPr>
        <w:spacing w:after="0" w:line="219" w:lineRule="auto"/>
        <w:rPr>
          <w:sz w:val="20"/>
          <w:szCs w:val="20"/>
          <w:color w:val="auto"/>
        </w:rPr>
      </w:pPr>
      <w:r>
        <w:rPr>
          <w:rFonts w:ascii="Arial" w:cs="Arial" w:eastAsia="Arial" w:hAnsi="Arial"/>
          <w:sz w:val="20"/>
          <w:szCs w:val="20"/>
          <w:color w:val="auto"/>
        </w:rPr>
        <w:t>Создаваемое разрежение должно быть не менее 0,75 кгс/см</w:t>
      </w:r>
      <w:r>
        <w:rPr>
          <w:rFonts w:ascii="Arial" w:cs="Arial" w:eastAsia="Arial" w:hAnsi="Arial"/>
          <w:sz w:val="26"/>
          <w:szCs w:val="26"/>
          <w:color w:val="auto"/>
          <w:vertAlign w:val="superscript"/>
        </w:rPr>
        <w:t>2</w:t>
      </w:r>
      <w:r>
        <w:rPr>
          <w:rFonts w:ascii="Arial" w:cs="Arial" w:eastAsia="Arial" w:hAnsi="Arial"/>
          <w:sz w:val="20"/>
          <w:szCs w:val="20"/>
          <w:color w:val="auto"/>
        </w:rPr>
        <w:t>.</w:t>
      </w:r>
    </w:p>
    <w:p>
      <w:pPr>
        <w:spacing w:after="0" w:line="1" w:lineRule="exact"/>
        <w:rPr>
          <w:sz w:val="20"/>
          <w:szCs w:val="20"/>
          <w:color w:val="auto"/>
        </w:rPr>
      </w:pPr>
    </w:p>
    <w:p>
      <w:pPr>
        <w:ind w:firstLine="454"/>
        <w:spacing w:after="0" w:line="245" w:lineRule="auto"/>
        <w:rPr>
          <w:sz w:val="20"/>
          <w:szCs w:val="20"/>
          <w:color w:val="auto"/>
        </w:rPr>
      </w:pPr>
      <w:r>
        <w:rPr>
          <w:rFonts w:ascii="Arial" w:cs="Arial" w:eastAsia="Arial" w:hAnsi="Arial"/>
          <w:sz w:val="19"/>
          <w:szCs w:val="19"/>
          <w:color w:val="auto"/>
        </w:rPr>
        <w:t>При испытаниях на конце всасывающей линии устанавливается заглушка, все задвижки, вентили и краны должны быть плотно закрыты. Разрежение создается включением вакуумной системы.</w:t>
      </w:r>
    </w:p>
    <w:p>
      <w:pPr>
        <w:spacing w:after="0" w:line="1" w:lineRule="exact"/>
        <w:rPr>
          <w:sz w:val="20"/>
          <w:szCs w:val="20"/>
          <w:color w:val="auto"/>
        </w:rPr>
      </w:pPr>
    </w:p>
    <w:p>
      <w:pPr>
        <w:ind w:firstLine="454"/>
        <w:spacing w:after="0" w:line="250" w:lineRule="auto"/>
        <w:rPr>
          <w:sz w:val="20"/>
          <w:szCs w:val="20"/>
          <w:color w:val="auto"/>
        </w:rPr>
      </w:pPr>
      <w:r>
        <w:rPr>
          <w:rFonts w:ascii="Arial" w:cs="Arial" w:eastAsia="Arial" w:hAnsi="Arial"/>
          <w:sz w:val="20"/>
          <w:szCs w:val="20"/>
          <w:color w:val="auto"/>
        </w:rPr>
        <w:t>Значение разрежения и его падения контролируется по показаниям штатного вакуумметра, от-вечающего требованиям п. 9.3.10.9, время — по секундомеру.</w:t>
      </w:r>
    </w:p>
    <w:p>
      <w:pPr>
        <w:ind w:left="460"/>
        <w:spacing w:after="0" w:line="219" w:lineRule="auto"/>
        <w:rPr>
          <w:sz w:val="20"/>
          <w:szCs w:val="20"/>
          <w:color w:val="auto"/>
        </w:rPr>
      </w:pPr>
      <w:r>
        <w:rPr>
          <w:rFonts w:ascii="Arial" w:cs="Arial" w:eastAsia="Arial" w:hAnsi="Arial"/>
          <w:sz w:val="20"/>
          <w:szCs w:val="20"/>
          <w:color w:val="auto"/>
        </w:rPr>
        <w:t>Падение разрежения не должно превышать 0,15 кгс/см</w:t>
      </w:r>
      <w:r>
        <w:rPr>
          <w:rFonts w:ascii="Arial" w:cs="Arial" w:eastAsia="Arial" w:hAnsi="Arial"/>
          <w:sz w:val="26"/>
          <w:szCs w:val="26"/>
          <w:color w:val="auto"/>
          <w:vertAlign w:val="superscript"/>
        </w:rPr>
        <w:t>2</w:t>
      </w:r>
      <w:r>
        <w:rPr>
          <w:rFonts w:ascii="Arial" w:cs="Arial" w:eastAsia="Arial" w:hAnsi="Arial"/>
          <w:sz w:val="20"/>
          <w:szCs w:val="20"/>
          <w:color w:val="auto"/>
        </w:rPr>
        <w:t xml:space="preserve"> за 2,5 мин.</w:t>
      </w:r>
    </w:p>
    <w:p>
      <w:pPr>
        <w:spacing w:after="0" w:line="1" w:lineRule="exact"/>
        <w:rPr>
          <w:sz w:val="20"/>
          <w:szCs w:val="20"/>
          <w:color w:val="auto"/>
        </w:rPr>
      </w:pPr>
    </w:p>
    <w:p>
      <w:pPr>
        <w:jc w:val="both"/>
        <w:ind w:firstLine="461"/>
        <w:spacing w:after="0" w:line="233" w:lineRule="auto"/>
        <w:tabs>
          <w:tab w:leader="none" w:pos="1231" w:val="left"/>
        </w:tabs>
        <w:numPr>
          <w:ilvl w:val="0"/>
          <w:numId w:val="121"/>
        </w:numPr>
        <w:rPr>
          <w:rFonts w:ascii="Arial" w:cs="Arial" w:eastAsia="Arial" w:hAnsi="Arial"/>
          <w:sz w:val="20"/>
          <w:szCs w:val="20"/>
          <w:color w:val="auto"/>
        </w:rPr>
      </w:pPr>
      <w:r>
        <w:rPr>
          <w:rFonts w:ascii="Arial" w:cs="Arial" w:eastAsia="Arial" w:hAnsi="Arial"/>
          <w:sz w:val="20"/>
          <w:szCs w:val="20"/>
          <w:color w:val="auto"/>
        </w:rPr>
        <w:t>Значение наибольшего разрежения в насосе и времени его создания определяют при всасывающей линии длиной 8 м и без нее.</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При испытаниях плотно закрывают все задвижки и краны насоса и коммуникаций, на конец вса-сывающей линии (напорный патрубок) ставят заглушки.</w:t>
      </w:r>
    </w:p>
    <w:p>
      <w:pPr>
        <w:ind w:left="460"/>
        <w:spacing w:after="0" w:line="243" w:lineRule="auto"/>
        <w:rPr>
          <w:rFonts w:ascii="Arial" w:cs="Arial" w:eastAsia="Arial" w:hAnsi="Arial"/>
          <w:sz w:val="20"/>
          <w:szCs w:val="20"/>
          <w:color w:val="auto"/>
        </w:rPr>
      </w:pPr>
      <w:r>
        <w:rPr>
          <w:rFonts w:ascii="Arial" w:cs="Arial" w:eastAsia="Arial" w:hAnsi="Arial"/>
          <w:sz w:val="19"/>
          <w:szCs w:val="19"/>
          <w:color w:val="auto"/>
        </w:rPr>
        <w:t>Включают вакуумную систему и секундомером определяют время создания разрежения. Значение создаваемого разрежения должно быть от 0,73 до 0,76 кгс/см</w:t>
      </w:r>
      <w:r>
        <w:rPr>
          <w:rFonts w:ascii="Arial" w:cs="Arial" w:eastAsia="Arial" w:hAnsi="Arial"/>
          <w:sz w:val="25"/>
          <w:szCs w:val="25"/>
          <w:color w:val="auto"/>
          <w:vertAlign w:val="superscript"/>
        </w:rPr>
        <w:t>2</w:t>
      </w:r>
      <w:r>
        <w:rPr>
          <w:rFonts w:ascii="Arial" w:cs="Arial" w:eastAsia="Arial" w:hAnsi="Arial"/>
          <w:sz w:val="19"/>
          <w:szCs w:val="19"/>
          <w:color w:val="auto"/>
        </w:rPr>
        <w:t xml:space="preserve"> за время: в объеме насо-</w:t>
      </w:r>
    </w:p>
    <w:p>
      <w:pPr>
        <w:jc w:val="both"/>
        <w:spacing w:after="0" w:line="216" w:lineRule="auto"/>
        <w:rPr>
          <w:rFonts w:ascii="Arial" w:cs="Arial" w:eastAsia="Arial" w:hAnsi="Arial"/>
          <w:sz w:val="20"/>
          <w:szCs w:val="20"/>
          <w:color w:val="auto"/>
        </w:rPr>
      </w:pPr>
      <w:r>
        <w:rPr>
          <w:rFonts w:ascii="Arial" w:cs="Arial" w:eastAsia="Arial" w:hAnsi="Arial"/>
          <w:sz w:val="20"/>
          <w:szCs w:val="20"/>
          <w:color w:val="auto"/>
        </w:rPr>
        <w:t>са — не более 20 с; с присоединенной всасывающей линией длиной 8 м — не более 40 с.</w:t>
      </w:r>
    </w:p>
    <w:p>
      <w:pPr>
        <w:jc w:val="both"/>
        <w:ind w:firstLine="461"/>
        <w:spacing w:after="0" w:line="250" w:lineRule="auto"/>
        <w:tabs>
          <w:tab w:leader="none" w:pos="1212" w:val="left"/>
        </w:tabs>
        <w:numPr>
          <w:ilvl w:val="0"/>
          <w:numId w:val="121"/>
        </w:numPr>
        <w:rPr>
          <w:rFonts w:ascii="Arial" w:cs="Arial" w:eastAsia="Arial" w:hAnsi="Arial"/>
          <w:sz w:val="20"/>
          <w:szCs w:val="20"/>
          <w:color w:val="auto"/>
        </w:rPr>
      </w:pPr>
      <w:r>
        <w:rPr>
          <w:rFonts w:ascii="Arial" w:cs="Arial" w:eastAsia="Arial" w:hAnsi="Arial"/>
          <w:sz w:val="20"/>
          <w:szCs w:val="20"/>
          <w:color w:val="auto"/>
        </w:rPr>
        <w:t>Определение времени подачи воды через ручной ствол производят при геометрической высоте всасывания от 7,0 до 7,5 м, длине всасывающей линии 8 м и напорной линии длиной 20 м с ручным стволом любого типа.</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Отсчет времени начинается с момента включения вакуумной системы и заканчивается в начале по-дачи воды через ствол.</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Допускаемое время подачи воды через ручной ствол определяется нормативно-технической до-кументацией на конкретную модель ПА.</w:t>
      </w:r>
    </w:p>
    <w:p>
      <w:pPr>
        <w:jc w:val="both"/>
        <w:ind w:firstLine="461"/>
        <w:spacing w:after="0" w:line="250" w:lineRule="auto"/>
        <w:tabs>
          <w:tab w:leader="none" w:pos="1201" w:val="left"/>
        </w:tabs>
        <w:numPr>
          <w:ilvl w:val="0"/>
          <w:numId w:val="121"/>
        </w:numPr>
        <w:rPr>
          <w:rFonts w:ascii="Arial" w:cs="Arial" w:eastAsia="Arial" w:hAnsi="Arial"/>
          <w:sz w:val="20"/>
          <w:szCs w:val="20"/>
          <w:color w:val="auto"/>
        </w:rPr>
      </w:pPr>
      <w:r>
        <w:rPr>
          <w:rFonts w:ascii="Arial" w:cs="Arial" w:eastAsia="Arial" w:hAnsi="Arial"/>
          <w:sz w:val="20"/>
          <w:szCs w:val="20"/>
          <w:color w:val="auto"/>
        </w:rPr>
        <w:t>Параметры вакуумной системы ПА определяют по результатам не менее трех испытаний при условии расхождения их значений не более чем на 5 %. За окончательный результат принимается их среднеарифметическое значение.</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Результаты испытаний оформляются протоколом.</w:t>
      </w:r>
    </w:p>
    <w:p>
      <w:pPr>
        <w:spacing w:after="0" w:line="10"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Вакуумная система считается выдержавшей испытания, если обеспечиваются положительные результаты испытаний по всем перечислениям п. 9.3.11.1.</w:t>
      </w:r>
    </w:p>
    <w:p>
      <w:pPr>
        <w:jc w:val="both"/>
        <w:ind w:left="460"/>
        <w:spacing w:after="0"/>
        <w:rPr>
          <w:rFonts w:ascii="Arial" w:cs="Arial" w:eastAsia="Arial" w:hAnsi="Arial"/>
          <w:sz w:val="20"/>
          <w:szCs w:val="20"/>
          <w:color w:val="auto"/>
        </w:rPr>
      </w:pPr>
      <w:r>
        <w:rPr>
          <w:rFonts w:ascii="Arial" w:cs="Arial" w:eastAsia="Arial" w:hAnsi="Arial"/>
          <w:sz w:val="20"/>
          <w:szCs w:val="20"/>
          <w:b w:val="1"/>
          <w:bCs w:val="1"/>
          <w:color w:val="auto"/>
        </w:rPr>
        <w:t>9.3.12 Испытания водопенных коммуникаций</w:t>
      </w:r>
    </w:p>
    <w:p>
      <w:pPr>
        <w:spacing w:after="0" w:line="20" w:lineRule="exact"/>
        <w:rPr>
          <w:rFonts w:ascii="Arial" w:cs="Arial" w:eastAsia="Arial" w:hAnsi="Arial"/>
          <w:sz w:val="20"/>
          <w:szCs w:val="20"/>
          <w:color w:val="auto"/>
        </w:rPr>
      </w:pPr>
    </w:p>
    <w:p>
      <w:pPr>
        <w:ind w:left="460" w:right="960" w:firstLine="1"/>
        <w:spacing w:after="0" w:line="246" w:lineRule="auto"/>
        <w:tabs>
          <w:tab w:leader="none" w:pos="1238" w:val="left"/>
        </w:tabs>
        <w:numPr>
          <w:ilvl w:val="0"/>
          <w:numId w:val="122"/>
        </w:numPr>
        <w:rPr>
          <w:rFonts w:ascii="Arial" w:cs="Arial" w:eastAsia="Arial" w:hAnsi="Arial"/>
          <w:sz w:val="20"/>
          <w:szCs w:val="20"/>
          <w:color w:val="auto"/>
        </w:rPr>
      </w:pPr>
      <w:r>
        <w:rPr>
          <w:rFonts w:ascii="Arial" w:cs="Arial" w:eastAsia="Arial" w:hAnsi="Arial"/>
          <w:sz w:val="20"/>
          <w:szCs w:val="20"/>
          <w:color w:val="auto"/>
        </w:rPr>
        <w:t>При испытаниях водопенных коммуникаций насосной установки определяют: а) удобство управления запорно-регулирующей арматурой; б) срабатывание запорно-регулирующей арматуры под рабочим давлением;</w:t>
      </w:r>
    </w:p>
    <w:p>
      <w:pPr>
        <w:spacing w:after="0" w:line="2" w:lineRule="exact"/>
        <w:rPr>
          <w:rFonts w:ascii="Arial" w:cs="Arial" w:eastAsia="Arial" w:hAnsi="Arial"/>
          <w:sz w:val="20"/>
          <w:szCs w:val="20"/>
          <w:color w:val="auto"/>
        </w:rPr>
      </w:pPr>
    </w:p>
    <w:p>
      <w:pPr>
        <w:ind w:left="460" w:right="1780"/>
        <w:spacing w:after="0" w:line="250" w:lineRule="auto"/>
        <w:rPr>
          <w:rFonts w:ascii="Arial" w:cs="Arial" w:eastAsia="Arial" w:hAnsi="Arial"/>
          <w:sz w:val="20"/>
          <w:szCs w:val="20"/>
          <w:color w:val="auto"/>
        </w:rPr>
      </w:pPr>
      <w:r>
        <w:rPr>
          <w:rFonts w:ascii="Arial" w:cs="Arial" w:eastAsia="Arial" w:hAnsi="Arial"/>
          <w:sz w:val="20"/>
          <w:szCs w:val="20"/>
          <w:color w:val="auto"/>
        </w:rPr>
        <w:t>в) герметичность соединений и запорно-регулирующей арматуры; г) время заполнения цистерны водой с помощью насоса (с точностью ±10 с);</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д) работу пеносмесителя с всасыванием пенообразователя из посторонней емкости.</w:t>
      </w:r>
    </w:p>
    <w:p>
      <w:pPr>
        <w:spacing w:after="0" w:line="10" w:lineRule="exact"/>
        <w:rPr>
          <w:rFonts w:ascii="Arial" w:cs="Arial" w:eastAsia="Arial" w:hAnsi="Arial"/>
          <w:sz w:val="20"/>
          <w:szCs w:val="20"/>
          <w:color w:val="auto"/>
        </w:rPr>
      </w:pPr>
    </w:p>
    <w:p>
      <w:pPr>
        <w:jc w:val="both"/>
        <w:ind w:left="1240" w:hanging="779"/>
        <w:spacing w:after="0"/>
        <w:tabs>
          <w:tab w:leader="none" w:pos="1240" w:val="left"/>
        </w:tabs>
        <w:numPr>
          <w:ilvl w:val="0"/>
          <w:numId w:val="122"/>
        </w:numPr>
        <w:rPr>
          <w:rFonts w:ascii="Arial" w:cs="Arial" w:eastAsia="Arial" w:hAnsi="Arial"/>
          <w:sz w:val="20"/>
          <w:szCs w:val="20"/>
          <w:color w:val="auto"/>
        </w:rPr>
      </w:pPr>
      <w:r>
        <w:rPr>
          <w:rFonts w:ascii="Arial" w:cs="Arial" w:eastAsia="Arial" w:hAnsi="Arial"/>
          <w:sz w:val="20"/>
          <w:szCs w:val="20"/>
          <w:color w:val="auto"/>
        </w:rPr>
        <w:t>Контроль давления при испытаниях производится по показаниям штатных манометров</w:t>
      </w:r>
    </w:p>
    <w:p>
      <w:pPr>
        <w:spacing w:after="0" w:line="10" w:lineRule="exact"/>
        <w:rPr>
          <w:rFonts w:ascii="Arial" w:cs="Arial" w:eastAsia="Arial" w:hAnsi="Arial"/>
          <w:sz w:val="20"/>
          <w:szCs w:val="20"/>
          <w:color w:val="auto"/>
        </w:rPr>
      </w:pPr>
    </w:p>
    <w:p>
      <w:pPr>
        <w:jc w:val="both"/>
        <w:ind w:left="460" w:right="560" w:hanging="454"/>
        <w:spacing w:after="0" w:line="260" w:lineRule="auto"/>
        <w:rPr>
          <w:rFonts w:ascii="Arial" w:cs="Arial" w:eastAsia="Arial" w:hAnsi="Arial"/>
          <w:sz w:val="20"/>
          <w:szCs w:val="20"/>
          <w:color w:val="auto"/>
        </w:rPr>
      </w:pPr>
      <w:r>
        <w:rPr>
          <w:rFonts w:ascii="Arial" w:cs="Arial" w:eastAsia="Arial" w:hAnsi="Arial"/>
          <w:sz w:val="20"/>
          <w:szCs w:val="20"/>
          <w:color w:val="auto"/>
        </w:rPr>
        <w:t>насосной установки, обеспечивающих точность и погрешность измерений согласно п. 9.3.10.9. Контроль времени — по секундомеру с точностью измерений до 0,1 с.</w:t>
      </w:r>
    </w:p>
    <w:p>
      <w:pPr>
        <w:sectPr>
          <w:pgSz w:w="11900" w:h="16838" w:orient="portrait"/>
          <w:cols w:equalWidth="0" w:num="1">
            <w:col w:w="9420"/>
          </w:cols>
          <w:pgMar w:left="1240" w:top="1361" w:right="1240" w:bottom="1148" w:gutter="0" w:footer="0" w:header="0"/>
        </w:sectPr>
      </w:pPr>
    </w:p>
    <w:p>
      <w:pPr>
        <w:spacing w:after="0" w:line="263" w:lineRule="exact"/>
        <w:rPr>
          <w:sz w:val="20"/>
          <w:szCs w:val="20"/>
          <w:color w:val="auto"/>
        </w:rPr>
      </w:pPr>
    </w:p>
    <w:p>
      <w:pPr>
        <w:spacing w:after="0"/>
        <w:rPr>
          <w:sz w:val="20"/>
          <w:szCs w:val="20"/>
          <w:color w:val="auto"/>
        </w:rPr>
      </w:pPr>
      <w:r>
        <w:rPr>
          <w:rFonts w:ascii="Arial" w:cs="Arial" w:eastAsia="Arial" w:hAnsi="Arial"/>
          <w:sz w:val="19"/>
          <w:szCs w:val="19"/>
          <w:color w:val="auto"/>
        </w:rPr>
        <w:t>35</w:t>
      </w:r>
    </w:p>
    <w:p>
      <w:pPr>
        <w:sectPr>
          <w:pgSz w:w="11900" w:h="16838" w:orient="portrait"/>
          <w:cols w:equalWidth="0" w:num="1">
            <w:col w:w="220"/>
          </w:cols>
          <w:pgMar w:left="10440" w:top="1361" w:right="1240" w:bottom="1148" w:gutter="0" w:footer="0" w:header="0"/>
          <w:type w:val="continuous"/>
        </w:sectPr>
      </w:pPr>
    </w:p>
    <w:bookmarkStart w:id="38" w:name="page39"/>
    <w:bookmarkEnd w:id="38"/>
    <w:p>
      <w:pPr>
        <w:spacing w:after="0"/>
        <w:rPr>
          <w:sz w:val="20"/>
          <w:szCs w:val="20"/>
          <w:color w:val="auto"/>
        </w:rPr>
      </w:pPr>
      <w:r>
        <w:rPr>
          <w:rFonts w:ascii="Arial" w:cs="Arial" w:eastAsia="Arial" w:hAnsi="Arial"/>
          <w:sz w:val="20"/>
          <w:szCs w:val="20"/>
          <w:b w:val="1"/>
          <w:bCs w:val="1"/>
          <w:color w:val="auto"/>
        </w:rPr>
        <w:t>ГОСТ Р 53328—2009</w:t>
      </w:r>
    </w:p>
    <w:p>
      <w:pPr>
        <w:spacing w:after="0" w:line="339" w:lineRule="exact"/>
        <w:rPr>
          <w:sz w:val="20"/>
          <w:szCs w:val="20"/>
          <w:color w:val="auto"/>
        </w:rPr>
      </w:pPr>
    </w:p>
    <w:p>
      <w:pPr>
        <w:ind w:left="460"/>
        <w:spacing w:after="0"/>
        <w:rPr>
          <w:sz w:val="20"/>
          <w:szCs w:val="20"/>
          <w:color w:val="auto"/>
        </w:rPr>
      </w:pPr>
      <w:r>
        <w:rPr>
          <w:rFonts w:ascii="Arial" w:cs="Arial" w:eastAsia="Arial" w:hAnsi="Arial"/>
          <w:sz w:val="20"/>
          <w:szCs w:val="20"/>
          <w:color w:val="auto"/>
        </w:rPr>
        <w:t>Условия испытаний — по п. 9.3.10.3.</w:t>
      </w:r>
    </w:p>
    <w:p>
      <w:pPr>
        <w:spacing w:after="0" w:line="33" w:lineRule="exact"/>
        <w:rPr>
          <w:sz w:val="20"/>
          <w:szCs w:val="20"/>
          <w:color w:val="auto"/>
        </w:rPr>
      </w:pPr>
    </w:p>
    <w:p>
      <w:pPr>
        <w:jc w:val="both"/>
        <w:ind w:firstLine="461"/>
        <w:spacing w:after="0" w:line="254" w:lineRule="auto"/>
        <w:tabs>
          <w:tab w:leader="none" w:pos="1228" w:val="left"/>
        </w:tabs>
        <w:numPr>
          <w:ilvl w:val="1"/>
          <w:numId w:val="123"/>
        </w:numPr>
        <w:rPr>
          <w:rFonts w:ascii="Arial" w:cs="Arial" w:eastAsia="Arial" w:hAnsi="Arial"/>
          <w:sz w:val="20"/>
          <w:szCs w:val="20"/>
          <w:color w:val="auto"/>
        </w:rPr>
      </w:pPr>
      <w:r>
        <w:rPr>
          <w:rFonts w:ascii="Arial" w:cs="Arial" w:eastAsia="Arial" w:hAnsi="Arial"/>
          <w:sz w:val="20"/>
          <w:szCs w:val="20"/>
          <w:color w:val="auto"/>
        </w:rPr>
        <w:t>Путем выполнения операций по включению и выключению насосной установки, а также внешним осмотром проверяют удобство доступа к органам управления запорно-регулирующей ар-матурой.</w:t>
      </w:r>
    </w:p>
    <w:p>
      <w:pPr>
        <w:spacing w:after="0" w:line="1" w:lineRule="exact"/>
        <w:rPr>
          <w:rFonts w:ascii="Arial" w:cs="Arial" w:eastAsia="Arial" w:hAnsi="Arial"/>
          <w:sz w:val="20"/>
          <w:szCs w:val="20"/>
          <w:color w:val="auto"/>
        </w:rPr>
      </w:pPr>
    </w:p>
    <w:p>
      <w:pPr>
        <w:jc w:val="both"/>
        <w:ind w:firstLine="454"/>
        <w:spacing w:after="0" w:line="254" w:lineRule="auto"/>
        <w:rPr>
          <w:rFonts w:ascii="Arial" w:cs="Arial" w:eastAsia="Arial" w:hAnsi="Arial"/>
          <w:sz w:val="20"/>
          <w:szCs w:val="20"/>
          <w:color w:val="auto"/>
        </w:rPr>
      </w:pPr>
      <w:r>
        <w:rPr>
          <w:rFonts w:ascii="Arial" w:cs="Arial" w:eastAsia="Arial" w:hAnsi="Arial"/>
          <w:sz w:val="20"/>
          <w:szCs w:val="20"/>
          <w:color w:val="auto"/>
        </w:rPr>
        <w:t>Для определения удобства управления насосной установкой в зимнее время оператор должен работать в утепленных перчатках.</w:t>
      </w:r>
    </w:p>
    <w:p>
      <w:pPr>
        <w:spacing w:after="0" w:line="1" w:lineRule="exact"/>
        <w:rPr>
          <w:rFonts w:ascii="Arial" w:cs="Arial" w:eastAsia="Arial" w:hAnsi="Arial"/>
          <w:sz w:val="20"/>
          <w:szCs w:val="20"/>
          <w:color w:val="auto"/>
        </w:rPr>
      </w:pPr>
    </w:p>
    <w:p>
      <w:pPr>
        <w:jc w:val="both"/>
        <w:ind w:firstLine="454"/>
        <w:spacing w:after="0" w:line="254" w:lineRule="auto"/>
        <w:rPr>
          <w:rFonts w:ascii="Arial" w:cs="Arial" w:eastAsia="Arial" w:hAnsi="Arial"/>
          <w:sz w:val="20"/>
          <w:szCs w:val="20"/>
          <w:color w:val="auto"/>
        </w:rPr>
      </w:pPr>
      <w:r>
        <w:rPr>
          <w:rFonts w:ascii="Arial" w:cs="Arial" w:eastAsia="Arial" w:hAnsi="Arial"/>
          <w:sz w:val="20"/>
          <w:szCs w:val="20"/>
          <w:color w:val="auto"/>
        </w:rPr>
        <w:t>Переводом рукояток и маховичков в крайние положения определяют, не мешают ли их перемещению какие-либо элементы конструкции машины, и оценивают удобство управления ими.</w:t>
      </w:r>
    </w:p>
    <w:p>
      <w:pPr>
        <w:spacing w:after="0" w:line="1" w:lineRule="exact"/>
        <w:rPr>
          <w:rFonts w:ascii="Arial" w:cs="Arial" w:eastAsia="Arial" w:hAnsi="Arial"/>
          <w:sz w:val="20"/>
          <w:szCs w:val="20"/>
          <w:color w:val="auto"/>
        </w:rPr>
      </w:pPr>
    </w:p>
    <w:p>
      <w:pPr>
        <w:jc w:val="both"/>
        <w:ind w:left="1220" w:hanging="759"/>
        <w:spacing w:after="0"/>
        <w:tabs>
          <w:tab w:leader="none" w:pos="1220" w:val="left"/>
        </w:tabs>
        <w:numPr>
          <w:ilvl w:val="1"/>
          <w:numId w:val="123"/>
        </w:numPr>
        <w:rPr>
          <w:rFonts w:ascii="Arial" w:cs="Arial" w:eastAsia="Arial" w:hAnsi="Arial"/>
          <w:sz w:val="19"/>
          <w:szCs w:val="19"/>
          <w:color w:val="auto"/>
        </w:rPr>
      </w:pPr>
      <w:r>
        <w:rPr>
          <w:rFonts w:ascii="Arial" w:cs="Arial" w:eastAsia="Arial" w:hAnsi="Arial"/>
          <w:sz w:val="19"/>
          <w:szCs w:val="19"/>
          <w:color w:val="auto"/>
        </w:rPr>
        <w:t>Проверка запорно-регулирующей арматуры на срабатывание производится под рабочим</w:t>
      </w:r>
    </w:p>
    <w:p>
      <w:pPr>
        <w:spacing w:after="0" w:line="25"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давлением.</w:t>
      </w:r>
    </w:p>
    <w:p>
      <w:pPr>
        <w:spacing w:after="0" w:line="14"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color w:val="auto"/>
        </w:rPr>
        <w:t>При избыточном давлении на выходе из насоса попеременно открывают и закрывают каждый</w:t>
      </w:r>
    </w:p>
    <w:p>
      <w:pPr>
        <w:spacing w:after="0" w:line="14"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из запорных органов.</w:t>
      </w:r>
    </w:p>
    <w:p>
      <w:pPr>
        <w:spacing w:after="0" w:line="14" w:lineRule="exact"/>
        <w:rPr>
          <w:rFonts w:ascii="Arial" w:cs="Arial" w:eastAsia="Arial" w:hAnsi="Arial"/>
          <w:sz w:val="19"/>
          <w:szCs w:val="19"/>
          <w:color w:val="auto"/>
        </w:rPr>
      </w:pPr>
    </w:p>
    <w:p>
      <w:pPr>
        <w:jc w:val="both"/>
        <w:ind w:firstLine="454"/>
        <w:spacing w:after="0" w:line="268" w:lineRule="auto"/>
        <w:rPr>
          <w:rFonts w:ascii="Arial" w:cs="Arial" w:eastAsia="Arial" w:hAnsi="Arial"/>
          <w:sz w:val="19"/>
          <w:szCs w:val="19"/>
          <w:color w:val="auto"/>
        </w:rPr>
      </w:pPr>
      <w:r>
        <w:rPr>
          <w:rFonts w:ascii="Arial" w:cs="Arial" w:eastAsia="Arial" w:hAnsi="Arial"/>
          <w:sz w:val="19"/>
          <w:szCs w:val="19"/>
          <w:color w:val="auto"/>
        </w:rPr>
        <w:t>Задвижку (кран) на трубопроводе «цистерна — насос», а также вентиль возвратного трубопровода системы дополнительного охлаждения открывают и закрывают при неработающем насосе.</w:t>
      </w:r>
    </w:p>
    <w:p>
      <w:pPr>
        <w:jc w:val="both"/>
        <w:ind w:left="460"/>
        <w:spacing w:after="0"/>
        <w:rPr>
          <w:rFonts w:ascii="Arial" w:cs="Arial" w:eastAsia="Arial" w:hAnsi="Arial"/>
          <w:sz w:val="19"/>
          <w:szCs w:val="19"/>
          <w:color w:val="auto"/>
        </w:rPr>
      </w:pPr>
      <w:r>
        <w:rPr>
          <w:rFonts w:ascii="Arial" w:cs="Arial" w:eastAsia="Arial" w:hAnsi="Arial"/>
          <w:sz w:val="19"/>
          <w:szCs w:val="19"/>
          <w:color w:val="auto"/>
        </w:rPr>
        <w:t>При открывании и закрывании входного вентиля системы дополнительного охлаждения вентиль</w:t>
      </w:r>
    </w:p>
    <w:p>
      <w:pPr>
        <w:spacing w:after="0" w:line="25" w:lineRule="exact"/>
        <w:rPr>
          <w:rFonts w:ascii="Arial" w:cs="Arial" w:eastAsia="Arial" w:hAnsi="Arial"/>
          <w:sz w:val="19"/>
          <w:szCs w:val="19"/>
          <w:color w:val="auto"/>
        </w:rPr>
      </w:pPr>
    </w:p>
    <w:p>
      <w:pPr>
        <w:jc w:val="both"/>
        <w:ind w:left="280" w:hanging="273"/>
        <w:spacing w:after="0"/>
        <w:tabs>
          <w:tab w:leader="none" w:pos="280" w:val="left"/>
        </w:tabs>
        <w:numPr>
          <w:ilvl w:val="0"/>
          <w:numId w:val="123"/>
        </w:numPr>
        <w:rPr>
          <w:rFonts w:ascii="Arial" w:cs="Arial" w:eastAsia="Arial" w:hAnsi="Arial"/>
          <w:sz w:val="20"/>
          <w:szCs w:val="20"/>
          <w:color w:val="auto"/>
        </w:rPr>
      </w:pPr>
      <w:r>
        <w:rPr>
          <w:rFonts w:ascii="Arial" w:cs="Arial" w:eastAsia="Arial" w:hAnsi="Arial"/>
          <w:sz w:val="20"/>
          <w:szCs w:val="20"/>
          <w:color w:val="auto"/>
        </w:rPr>
        <w:t>возвратного трубопровода должен находиться в открытом положении.</w:t>
      </w:r>
    </w:p>
    <w:p>
      <w:pPr>
        <w:spacing w:after="0" w:line="14" w:lineRule="exact"/>
        <w:rPr>
          <w:rFonts w:ascii="Arial" w:cs="Arial" w:eastAsia="Arial" w:hAnsi="Arial"/>
          <w:sz w:val="20"/>
          <w:szCs w:val="20"/>
          <w:color w:val="auto"/>
        </w:rPr>
      </w:pPr>
    </w:p>
    <w:p>
      <w:pPr>
        <w:jc w:val="both"/>
        <w:ind w:firstLine="461"/>
        <w:spacing w:after="0" w:line="268" w:lineRule="auto"/>
        <w:tabs>
          <w:tab w:leader="none" w:pos="1218" w:val="left"/>
        </w:tabs>
        <w:numPr>
          <w:ilvl w:val="1"/>
          <w:numId w:val="124"/>
        </w:numPr>
        <w:rPr>
          <w:rFonts w:ascii="Arial" w:cs="Arial" w:eastAsia="Arial" w:hAnsi="Arial"/>
          <w:sz w:val="19"/>
          <w:szCs w:val="19"/>
          <w:color w:val="auto"/>
        </w:rPr>
      </w:pPr>
      <w:r>
        <w:rPr>
          <w:rFonts w:ascii="Arial" w:cs="Arial" w:eastAsia="Arial" w:hAnsi="Arial"/>
          <w:sz w:val="19"/>
          <w:szCs w:val="19"/>
          <w:color w:val="auto"/>
        </w:rPr>
        <w:t>Проверяют герметичность соединений и запорно-регулирующей арматуры при открытых запорных органах. На напорных патрубках и лафетном стволе устанавливают заглушки. Напорную ли-нию ступени высокого давления опрессовывают при закрытом запорном органе ствола-распылителя.</w:t>
      </w:r>
    </w:p>
    <w:p>
      <w:pPr>
        <w:jc w:val="both"/>
        <w:ind w:firstLine="454"/>
        <w:spacing w:after="0" w:line="254" w:lineRule="auto"/>
        <w:rPr>
          <w:rFonts w:ascii="Arial" w:cs="Arial" w:eastAsia="Arial" w:hAnsi="Arial"/>
          <w:sz w:val="19"/>
          <w:szCs w:val="19"/>
          <w:color w:val="auto"/>
        </w:rPr>
      </w:pPr>
      <w:r>
        <w:rPr>
          <w:rFonts w:ascii="Arial" w:cs="Arial" w:eastAsia="Arial" w:hAnsi="Arial"/>
          <w:sz w:val="20"/>
          <w:szCs w:val="20"/>
          <w:color w:val="auto"/>
        </w:rPr>
        <w:t>Герметичность соединений проверяют пробным давлением, равным 1,25 рабочего давления. Пробное давление должно создаваться собственным насосом пожарного автомобиля. Герметичность ступени высокого давления проверяют при номинальном давлении.</w:t>
      </w:r>
    </w:p>
    <w:p>
      <w:pPr>
        <w:spacing w:after="0" w:line="1"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19"/>
          <w:szCs w:val="19"/>
          <w:color w:val="auto"/>
        </w:rPr>
        <w:t>Продолжительность испытаний определяется временем, необходимым для осмотра коммуника-</w:t>
      </w:r>
    </w:p>
    <w:p>
      <w:pPr>
        <w:spacing w:after="0" w:line="25" w:lineRule="exact"/>
        <w:rPr>
          <w:rFonts w:ascii="Arial" w:cs="Arial" w:eastAsia="Arial" w:hAnsi="Arial"/>
          <w:sz w:val="19"/>
          <w:szCs w:val="19"/>
          <w:color w:val="auto"/>
        </w:rPr>
      </w:pPr>
    </w:p>
    <w:p>
      <w:pPr>
        <w:jc w:val="both"/>
        <w:spacing w:after="0" w:line="254" w:lineRule="auto"/>
        <w:rPr>
          <w:rFonts w:ascii="Arial" w:cs="Arial" w:eastAsia="Arial" w:hAnsi="Arial"/>
          <w:sz w:val="19"/>
          <w:szCs w:val="19"/>
          <w:color w:val="auto"/>
        </w:rPr>
      </w:pPr>
      <w:r>
        <w:rPr>
          <w:rFonts w:ascii="Arial" w:cs="Arial" w:eastAsia="Arial" w:hAnsi="Arial"/>
          <w:sz w:val="20"/>
          <w:szCs w:val="20"/>
          <w:color w:val="auto"/>
        </w:rPr>
        <w:t>ций, но не менее 5 мин. Просачивание воды через стенки деталей в местах соединений, каплеобра-зование не допускаются.</w:t>
      </w:r>
    </w:p>
    <w:p>
      <w:pPr>
        <w:spacing w:after="0" w:line="1" w:lineRule="exact"/>
        <w:rPr>
          <w:rFonts w:ascii="Arial" w:cs="Arial" w:eastAsia="Arial" w:hAnsi="Arial"/>
          <w:sz w:val="19"/>
          <w:szCs w:val="19"/>
          <w:color w:val="auto"/>
        </w:rPr>
      </w:pPr>
    </w:p>
    <w:p>
      <w:pPr>
        <w:jc w:val="both"/>
        <w:ind w:firstLine="461"/>
        <w:spacing w:after="0" w:line="254" w:lineRule="auto"/>
        <w:tabs>
          <w:tab w:leader="none" w:pos="1219" w:val="left"/>
        </w:tabs>
        <w:numPr>
          <w:ilvl w:val="1"/>
          <w:numId w:val="124"/>
        </w:numPr>
        <w:rPr>
          <w:rFonts w:ascii="Arial" w:cs="Arial" w:eastAsia="Arial" w:hAnsi="Arial"/>
          <w:sz w:val="20"/>
          <w:szCs w:val="20"/>
          <w:color w:val="auto"/>
        </w:rPr>
      </w:pPr>
      <w:r>
        <w:rPr>
          <w:rFonts w:ascii="Arial" w:cs="Arial" w:eastAsia="Arial" w:hAnsi="Arial"/>
          <w:sz w:val="20"/>
          <w:szCs w:val="20"/>
          <w:color w:val="auto"/>
        </w:rPr>
        <w:t>Время наполнения цистерны водой проверяют для цистерны, опорожнение которой про-изведено с помощью собственного насоса ПА.</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Наполнение цистерны проводят при полностью открытой задвижке на трубопроводе «насос — цис-</w:t>
      </w:r>
    </w:p>
    <w:p>
      <w:pPr>
        <w:spacing w:after="0" w:line="25"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терна».</w:t>
      </w:r>
    </w:p>
    <w:p>
      <w:pPr>
        <w:spacing w:after="0" w:line="14" w:lineRule="exact"/>
        <w:rPr>
          <w:rFonts w:ascii="Arial" w:cs="Arial" w:eastAsia="Arial" w:hAnsi="Arial"/>
          <w:sz w:val="20"/>
          <w:szCs w:val="20"/>
          <w:color w:val="auto"/>
        </w:rPr>
      </w:pPr>
    </w:p>
    <w:p>
      <w:pPr>
        <w:jc w:val="both"/>
        <w:ind w:left="460" w:right="4700"/>
        <w:spacing w:after="0" w:line="254" w:lineRule="auto"/>
        <w:rPr>
          <w:rFonts w:ascii="Arial" w:cs="Arial" w:eastAsia="Arial" w:hAnsi="Arial"/>
          <w:sz w:val="20"/>
          <w:szCs w:val="20"/>
          <w:color w:val="auto"/>
        </w:rPr>
      </w:pPr>
      <w:r>
        <w:rPr>
          <w:rFonts w:ascii="Arial" w:cs="Arial" w:eastAsia="Arial" w:hAnsi="Arial"/>
          <w:sz w:val="20"/>
          <w:szCs w:val="20"/>
          <w:color w:val="auto"/>
        </w:rPr>
        <w:t>Испытания проводятся в следующем порядке: - полностью закрывают все запорные органы; - производят пуск насоса;</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 открывают задвижку (кран) на трубопроводе «насос — цистерна» и включают секундомер;</w:t>
      </w:r>
    </w:p>
    <w:p>
      <w:pPr>
        <w:spacing w:after="0" w:line="14" w:lineRule="exact"/>
        <w:rPr>
          <w:rFonts w:ascii="Arial" w:cs="Arial" w:eastAsia="Arial" w:hAnsi="Arial"/>
          <w:sz w:val="20"/>
          <w:szCs w:val="20"/>
          <w:color w:val="auto"/>
        </w:rPr>
      </w:pPr>
    </w:p>
    <w:p>
      <w:pPr>
        <w:jc w:val="both"/>
        <w:ind w:left="460"/>
        <w:spacing w:after="0" w:line="225" w:lineRule="auto"/>
        <w:rPr>
          <w:rFonts w:ascii="Arial" w:cs="Arial" w:eastAsia="Arial" w:hAnsi="Arial"/>
          <w:sz w:val="20"/>
          <w:szCs w:val="20"/>
          <w:color w:val="auto"/>
        </w:rPr>
      </w:pPr>
      <w:r>
        <w:rPr>
          <w:rFonts w:ascii="Arial" w:cs="Arial" w:eastAsia="Arial" w:hAnsi="Arial"/>
          <w:sz w:val="20"/>
          <w:szCs w:val="20"/>
          <w:color w:val="auto"/>
        </w:rPr>
        <w:t>- на насосе устанавливают избыточное давление не более 0,4 МПа (4 кгс/см</w:t>
      </w:r>
      <w:r>
        <w:rPr>
          <w:rFonts w:ascii="Arial" w:cs="Arial" w:eastAsia="Arial" w:hAnsi="Arial"/>
          <w:sz w:val="26"/>
          <w:szCs w:val="26"/>
          <w:color w:val="auto"/>
          <w:vertAlign w:val="superscript"/>
        </w:rPr>
        <w:t>2</w:t>
      </w:r>
      <w:r>
        <w:rPr>
          <w:rFonts w:ascii="Arial" w:cs="Arial" w:eastAsia="Arial" w:hAnsi="Arial"/>
          <w:sz w:val="20"/>
          <w:szCs w:val="20"/>
          <w:color w:val="auto"/>
        </w:rPr>
        <w:t>);</w:t>
      </w:r>
    </w:p>
    <w:p>
      <w:pPr>
        <w:jc w:val="both"/>
        <w:ind w:left="460"/>
        <w:spacing w:after="0" w:line="216" w:lineRule="auto"/>
        <w:rPr>
          <w:rFonts w:ascii="Arial" w:cs="Arial" w:eastAsia="Arial" w:hAnsi="Arial"/>
          <w:sz w:val="20"/>
          <w:szCs w:val="20"/>
          <w:color w:val="auto"/>
        </w:rPr>
      </w:pPr>
      <w:r>
        <w:rPr>
          <w:rFonts w:ascii="Arial" w:cs="Arial" w:eastAsia="Arial" w:hAnsi="Arial"/>
          <w:sz w:val="20"/>
          <w:szCs w:val="20"/>
          <w:color w:val="auto"/>
        </w:rPr>
        <w:t>- момент заполнения цистерны определяется по появлению воды из переливной трубы.</w:t>
      </w:r>
    </w:p>
    <w:p>
      <w:pPr>
        <w:jc w:val="both"/>
        <w:ind w:firstLine="454"/>
        <w:spacing w:after="0" w:line="254" w:lineRule="auto"/>
        <w:rPr>
          <w:rFonts w:ascii="Arial" w:cs="Arial" w:eastAsia="Arial" w:hAnsi="Arial"/>
          <w:sz w:val="20"/>
          <w:szCs w:val="20"/>
          <w:color w:val="auto"/>
        </w:rPr>
      </w:pPr>
      <w:r>
        <w:rPr>
          <w:rFonts w:ascii="Arial" w:cs="Arial" w:eastAsia="Arial" w:hAnsi="Arial"/>
          <w:sz w:val="20"/>
          <w:szCs w:val="20"/>
          <w:color w:val="auto"/>
        </w:rPr>
        <w:t>Время заполнения должно соответствовать требованиям нормативно-технической документации на конкретный ПА.</w:t>
      </w:r>
    </w:p>
    <w:p>
      <w:pPr>
        <w:spacing w:after="0" w:line="1" w:lineRule="exact"/>
        <w:rPr>
          <w:rFonts w:ascii="Arial" w:cs="Arial" w:eastAsia="Arial" w:hAnsi="Arial"/>
          <w:sz w:val="20"/>
          <w:szCs w:val="20"/>
          <w:color w:val="auto"/>
        </w:rPr>
      </w:pPr>
    </w:p>
    <w:p>
      <w:pPr>
        <w:jc w:val="both"/>
        <w:ind w:firstLine="461"/>
        <w:spacing w:after="0" w:line="254" w:lineRule="auto"/>
        <w:tabs>
          <w:tab w:leader="none" w:pos="1240" w:val="left"/>
        </w:tabs>
        <w:numPr>
          <w:ilvl w:val="1"/>
          <w:numId w:val="124"/>
        </w:numPr>
        <w:rPr>
          <w:rFonts w:ascii="Arial" w:cs="Arial" w:eastAsia="Arial" w:hAnsi="Arial"/>
          <w:sz w:val="20"/>
          <w:szCs w:val="20"/>
          <w:color w:val="auto"/>
        </w:rPr>
      </w:pPr>
      <w:r>
        <w:rPr>
          <w:rFonts w:ascii="Arial" w:cs="Arial" w:eastAsia="Arial" w:hAnsi="Arial"/>
          <w:sz w:val="20"/>
          <w:szCs w:val="20"/>
          <w:color w:val="auto"/>
        </w:rPr>
        <w:t>Проверка работы пеносмесителя производится с забором пенообразователя из посто-ронней емкости. Давление на ступени нормального давления устанавливается не менее 0,75 МПа</w:t>
      </w:r>
    </w:p>
    <w:p>
      <w:pPr>
        <w:spacing w:after="0" w:line="1" w:lineRule="exact"/>
        <w:rPr>
          <w:rFonts w:ascii="Arial" w:cs="Arial" w:eastAsia="Arial" w:hAnsi="Arial"/>
          <w:sz w:val="20"/>
          <w:szCs w:val="20"/>
          <w:color w:val="auto"/>
        </w:rPr>
      </w:pPr>
    </w:p>
    <w:p>
      <w:pPr>
        <w:jc w:val="both"/>
        <w:spacing w:after="0" w:line="225" w:lineRule="auto"/>
        <w:rPr>
          <w:rFonts w:ascii="Arial" w:cs="Arial" w:eastAsia="Arial" w:hAnsi="Arial"/>
          <w:sz w:val="20"/>
          <w:szCs w:val="20"/>
          <w:color w:val="auto"/>
        </w:rPr>
      </w:pPr>
      <w:r>
        <w:rPr>
          <w:rFonts w:ascii="Arial" w:cs="Arial" w:eastAsia="Arial" w:hAnsi="Arial"/>
          <w:sz w:val="20"/>
          <w:szCs w:val="20"/>
          <w:color w:val="auto"/>
        </w:rPr>
        <w:t>(7,5 кгс/см</w:t>
      </w:r>
      <w:r>
        <w:rPr>
          <w:rFonts w:ascii="Arial" w:cs="Arial" w:eastAsia="Arial" w:hAnsi="Arial"/>
          <w:sz w:val="26"/>
          <w:szCs w:val="26"/>
          <w:color w:val="auto"/>
          <w:vertAlign w:val="superscript"/>
        </w:rPr>
        <w:t>2</w:t>
      </w:r>
      <w:r>
        <w:rPr>
          <w:rFonts w:ascii="Arial" w:cs="Arial" w:eastAsia="Arial" w:hAnsi="Arial"/>
          <w:sz w:val="20"/>
          <w:szCs w:val="20"/>
          <w:color w:val="auto"/>
        </w:rPr>
        <w:t>), на всасывающей магистрали — не более 0,25 МПа (2,5 кгс/см</w:t>
      </w:r>
      <w:r>
        <w:rPr>
          <w:rFonts w:ascii="Arial" w:cs="Arial" w:eastAsia="Arial" w:hAnsi="Arial"/>
          <w:sz w:val="26"/>
          <w:szCs w:val="26"/>
          <w:color w:val="auto"/>
          <w:vertAlign w:val="superscript"/>
        </w:rPr>
        <w:t>2</w:t>
      </w:r>
      <w:r>
        <w:rPr>
          <w:rFonts w:ascii="Arial" w:cs="Arial" w:eastAsia="Arial" w:hAnsi="Arial"/>
          <w:sz w:val="20"/>
          <w:szCs w:val="20"/>
          <w:color w:val="auto"/>
        </w:rPr>
        <w:t>).</w:t>
      </w:r>
    </w:p>
    <w:p>
      <w:pPr>
        <w:jc w:val="both"/>
        <w:ind w:left="460"/>
        <w:spacing w:after="0" w:line="216" w:lineRule="auto"/>
        <w:rPr>
          <w:rFonts w:ascii="Arial" w:cs="Arial" w:eastAsia="Arial" w:hAnsi="Arial"/>
          <w:sz w:val="20"/>
          <w:szCs w:val="20"/>
          <w:color w:val="auto"/>
        </w:rPr>
      </w:pPr>
      <w:r>
        <w:rPr>
          <w:rFonts w:ascii="Arial" w:cs="Arial" w:eastAsia="Arial" w:hAnsi="Arial"/>
          <w:sz w:val="20"/>
          <w:szCs w:val="20"/>
          <w:color w:val="auto"/>
        </w:rPr>
        <w:t>В процессе испытаний определяются:</w:t>
      </w:r>
    </w:p>
    <w:p>
      <w:pPr>
        <w:ind w:left="460"/>
        <w:spacing w:after="0" w:line="254" w:lineRule="auto"/>
        <w:rPr>
          <w:rFonts w:ascii="Arial" w:cs="Arial" w:eastAsia="Arial" w:hAnsi="Arial"/>
          <w:sz w:val="20"/>
          <w:szCs w:val="20"/>
          <w:color w:val="auto"/>
        </w:rPr>
      </w:pPr>
      <w:r>
        <w:rPr>
          <w:rFonts w:ascii="Arial" w:cs="Arial" w:eastAsia="Arial" w:hAnsi="Arial"/>
          <w:sz w:val="20"/>
          <w:szCs w:val="20"/>
          <w:color w:val="auto"/>
        </w:rPr>
        <w:t>- удобство присоединения рукава для всасывания пенообразователя; - возможность полного забора пенообразователя из емкости, стоящей на земле рядом с машиной;</w:t>
      </w:r>
    </w:p>
    <w:p>
      <w:pPr>
        <w:spacing w:after="0" w:line="1"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 удобство включения пеносмесителя в работу.</w:t>
      </w:r>
    </w:p>
    <w:p>
      <w:pPr>
        <w:spacing w:after="0" w:line="14"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Допускается проводить испытания на воде вместо пенообразователя.</w:t>
      </w:r>
    </w:p>
    <w:p>
      <w:pPr>
        <w:spacing w:after="0" w:line="14"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Всасывание пенообразователя из посторонней емкости не должно вызывать срыва водяного</w:t>
      </w:r>
    </w:p>
    <w:p>
      <w:pPr>
        <w:spacing w:after="0" w:line="14"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столба при работе насоса из открытого водоема или от цистерны.</w:t>
      </w:r>
    </w:p>
    <w:p>
      <w:pPr>
        <w:spacing w:after="0" w:line="14"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b w:val="1"/>
          <w:bCs w:val="1"/>
          <w:color w:val="auto"/>
        </w:rPr>
        <w:t>9.3.13 Испытания стационарного лафетного ствола</w:t>
      </w:r>
    </w:p>
    <w:p>
      <w:pPr>
        <w:spacing w:after="0" w:line="24" w:lineRule="exact"/>
        <w:rPr>
          <w:rFonts w:ascii="Arial" w:cs="Arial" w:eastAsia="Arial" w:hAnsi="Arial"/>
          <w:sz w:val="20"/>
          <w:szCs w:val="20"/>
          <w:color w:val="auto"/>
        </w:rPr>
      </w:pPr>
    </w:p>
    <w:p>
      <w:pPr>
        <w:jc w:val="both"/>
        <w:ind w:firstLine="461"/>
        <w:spacing w:after="0" w:line="249" w:lineRule="auto"/>
        <w:tabs>
          <w:tab w:leader="none" w:pos="1242" w:val="left"/>
        </w:tabs>
        <w:numPr>
          <w:ilvl w:val="1"/>
          <w:numId w:val="125"/>
        </w:numPr>
        <w:rPr>
          <w:rFonts w:ascii="Arial" w:cs="Arial" w:eastAsia="Arial" w:hAnsi="Arial"/>
          <w:sz w:val="20"/>
          <w:szCs w:val="20"/>
          <w:color w:val="auto"/>
        </w:rPr>
      </w:pPr>
      <w:r>
        <w:rPr>
          <w:rFonts w:ascii="Arial" w:cs="Arial" w:eastAsia="Arial" w:hAnsi="Arial"/>
          <w:sz w:val="20"/>
          <w:szCs w:val="20"/>
          <w:color w:val="auto"/>
        </w:rPr>
        <w:t>Испытания проводятся для проверки соответствия лафетного ствола требованиям на-стоящего стандарта.</w:t>
      </w:r>
    </w:p>
    <w:p>
      <w:pPr>
        <w:jc w:val="both"/>
        <w:ind w:left="1240" w:hanging="779"/>
        <w:spacing w:after="0"/>
        <w:tabs>
          <w:tab w:leader="none" w:pos="1240" w:val="left"/>
        </w:tabs>
        <w:numPr>
          <w:ilvl w:val="1"/>
          <w:numId w:val="125"/>
        </w:numPr>
        <w:rPr>
          <w:rFonts w:ascii="Arial" w:cs="Arial" w:eastAsia="Arial" w:hAnsi="Arial"/>
          <w:sz w:val="20"/>
          <w:szCs w:val="20"/>
          <w:color w:val="auto"/>
        </w:rPr>
      </w:pPr>
      <w:r>
        <w:rPr>
          <w:rFonts w:ascii="Arial" w:cs="Arial" w:eastAsia="Arial" w:hAnsi="Arial"/>
          <w:sz w:val="20"/>
          <w:szCs w:val="20"/>
          <w:color w:val="auto"/>
        </w:rPr>
        <w:t>Испытания разделяются на:</w:t>
      </w:r>
    </w:p>
    <w:p>
      <w:pPr>
        <w:spacing w:after="0" w:line="14" w:lineRule="exact"/>
        <w:rPr>
          <w:rFonts w:ascii="Arial" w:cs="Arial" w:eastAsia="Arial" w:hAnsi="Arial"/>
          <w:sz w:val="20"/>
          <w:szCs w:val="20"/>
          <w:color w:val="auto"/>
        </w:rPr>
      </w:pPr>
    </w:p>
    <w:p>
      <w:pPr>
        <w:jc w:val="both"/>
        <w:ind w:left="460" w:right="4040"/>
        <w:spacing w:after="0" w:line="296" w:lineRule="auto"/>
        <w:rPr>
          <w:rFonts w:ascii="Arial" w:cs="Arial" w:eastAsia="Arial" w:hAnsi="Arial"/>
          <w:sz w:val="20"/>
          <w:szCs w:val="20"/>
          <w:color w:val="auto"/>
        </w:rPr>
      </w:pPr>
      <w:r>
        <w:rPr>
          <w:rFonts w:ascii="Arial" w:cs="Arial" w:eastAsia="Arial" w:hAnsi="Arial"/>
          <w:sz w:val="19"/>
          <w:szCs w:val="19"/>
          <w:color w:val="auto"/>
        </w:rPr>
        <w:t>- проверку удобства управления лафетным стволом; - проверку работоспособности лафетного ствола.</w:t>
      </w:r>
    </w:p>
    <w:p>
      <w:pPr>
        <w:sectPr>
          <w:pgSz w:w="11900" w:h="16838" w:orient="portrait"/>
          <w:cols w:equalWidth="0" w:num="1">
            <w:col w:w="9420"/>
          </w:cols>
          <w:pgMar w:left="1240" w:top="1361" w:right="1240" w:bottom="1148" w:gutter="0" w:footer="0" w:header="0"/>
        </w:sectPr>
      </w:pPr>
    </w:p>
    <w:p>
      <w:pPr>
        <w:spacing w:after="0" w:line="262" w:lineRule="exact"/>
        <w:rPr>
          <w:sz w:val="20"/>
          <w:szCs w:val="20"/>
          <w:color w:val="auto"/>
        </w:rPr>
      </w:pPr>
    </w:p>
    <w:p>
      <w:pPr>
        <w:spacing w:after="0"/>
        <w:rPr>
          <w:sz w:val="20"/>
          <w:szCs w:val="20"/>
          <w:color w:val="auto"/>
        </w:rPr>
      </w:pPr>
      <w:r>
        <w:rPr>
          <w:rFonts w:ascii="Arial" w:cs="Arial" w:eastAsia="Arial" w:hAnsi="Arial"/>
          <w:sz w:val="19"/>
          <w:szCs w:val="19"/>
          <w:color w:val="auto"/>
        </w:rPr>
        <w:t>36</w:t>
      </w:r>
    </w:p>
    <w:p>
      <w:pPr>
        <w:sectPr>
          <w:pgSz w:w="11900" w:h="16838" w:orient="portrait"/>
          <w:cols w:equalWidth="0" w:num="1">
            <w:col w:w="220"/>
          </w:cols>
          <w:pgMar w:left="1240" w:top="1361" w:right="10440" w:bottom="1148" w:gutter="0" w:footer="0" w:header="0"/>
          <w:type w:val="continuous"/>
        </w:sectPr>
      </w:pPr>
    </w:p>
    <w:bookmarkStart w:id="39" w:name="page40"/>
    <w:bookmarkEnd w:id="39"/>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50" w:lineRule="exact"/>
        <w:rPr>
          <w:sz w:val="20"/>
          <w:szCs w:val="20"/>
          <w:color w:val="auto"/>
        </w:rPr>
      </w:pPr>
    </w:p>
    <w:p>
      <w:pPr>
        <w:jc w:val="both"/>
        <w:ind w:firstLine="461"/>
        <w:spacing w:after="0" w:line="258" w:lineRule="auto"/>
        <w:tabs>
          <w:tab w:leader="none" w:pos="1237" w:val="left"/>
        </w:tabs>
        <w:numPr>
          <w:ilvl w:val="0"/>
          <w:numId w:val="126"/>
        </w:numPr>
        <w:rPr>
          <w:rFonts w:ascii="Arial" w:cs="Arial" w:eastAsia="Arial" w:hAnsi="Arial"/>
          <w:sz w:val="20"/>
          <w:szCs w:val="20"/>
          <w:color w:val="auto"/>
        </w:rPr>
      </w:pPr>
      <w:r>
        <w:rPr>
          <w:rFonts w:ascii="Arial" w:cs="Arial" w:eastAsia="Arial" w:hAnsi="Arial"/>
          <w:sz w:val="20"/>
          <w:szCs w:val="20"/>
          <w:color w:val="auto"/>
        </w:rPr>
        <w:t>Испытания проводятся при температуре воздуха в пределах положительных значений, указанных в НТД на ПА, при скорости ветра не более 0,5 м/с. Направление ветра боковое, под углом (90±10)° к направлению струи.</w:t>
      </w:r>
    </w:p>
    <w:p>
      <w:pPr>
        <w:spacing w:after="0" w:line="1" w:lineRule="exact"/>
        <w:rPr>
          <w:rFonts w:ascii="Arial" w:cs="Arial" w:eastAsia="Arial" w:hAnsi="Arial"/>
          <w:sz w:val="20"/>
          <w:szCs w:val="20"/>
          <w:color w:val="auto"/>
        </w:rPr>
      </w:pPr>
    </w:p>
    <w:p>
      <w:pPr>
        <w:jc w:val="both"/>
        <w:ind w:firstLine="461"/>
        <w:spacing w:after="0" w:line="250" w:lineRule="auto"/>
        <w:tabs>
          <w:tab w:leader="none" w:pos="1249" w:val="left"/>
        </w:tabs>
        <w:numPr>
          <w:ilvl w:val="0"/>
          <w:numId w:val="126"/>
        </w:numPr>
        <w:rPr>
          <w:rFonts w:ascii="Arial" w:cs="Arial" w:eastAsia="Arial" w:hAnsi="Arial"/>
          <w:sz w:val="20"/>
          <w:szCs w:val="20"/>
          <w:color w:val="auto"/>
        </w:rPr>
      </w:pPr>
      <w:r>
        <w:rPr>
          <w:rFonts w:ascii="Arial" w:cs="Arial" w:eastAsia="Arial" w:hAnsi="Arial"/>
          <w:sz w:val="20"/>
          <w:szCs w:val="20"/>
          <w:color w:val="auto"/>
        </w:rPr>
        <w:t>Методы испытания лафетного ствола — согласно НПБ «Стволы пожарные лафетные комбинированные. Общие технические требования и методы испытаний».</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Расход ОТВ через лафетный ствол допускается определять весовым способом как разность масс ПА до и после испытаний, отнесенную ко времени выдачи ОТВ.</w:t>
      </w:r>
    </w:p>
    <w:p>
      <w:pPr>
        <w:jc w:val="both"/>
        <w:ind w:firstLine="461"/>
        <w:spacing w:after="0" w:line="263" w:lineRule="auto"/>
        <w:tabs>
          <w:tab w:leader="none" w:pos="1193" w:val="left"/>
        </w:tabs>
        <w:numPr>
          <w:ilvl w:val="0"/>
          <w:numId w:val="126"/>
        </w:numPr>
        <w:rPr>
          <w:rFonts w:ascii="Arial" w:cs="Arial" w:eastAsia="Arial" w:hAnsi="Arial"/>
          <w:sz w:val="19"/>
          <w:szCs w:val="19"/>
          <w:color w:val="auto"/>
        </w:rPr>
      </w:pPr>
      <w:r>
        <w:rPr>
          <w:rFonts w:ascii="Arial" w:cs="Arial" w:eastAsia="Arial" w:hAnsi="Arial"/>
          <w:sz w:val="19"/>
          <w:szCs w:val="19"/>
          <w:color w:val="auto"/>
        </w:rPr>
        <w:t>Угловая скорость определяется как отношение замеренных предельных углов поворота ла-фетного ствола ко времени углового перемещения и должна соответствовать требованиям п. 5.8.3.</w:t>
      </w:r>
    </w:p>
    <w:p>
      <w:pPr>
        <w:spacing w:after="0" w:line="1"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b w:val="1"/>
          <w:bCs w:val="1"/>
          <w:color w:val="auto"/>
        </w:rPr>
        <w:t>9.3.14 Испытания системы обогрева салона</w:t>
      </w:r>
    </w:p>
    <w:p>
      <w:pPr>
        <w:spacing w:after="0" w:line="20" w:lineRule="exact"/>
        <w:rPr>
          <w:rFonts w:ascii="Arial" w:cs="Arial" w:eastAsia="Arial" w:hAnsi="Arial"/>
          <w:sz w:val="19"/>
          <w:szCs w:val="19"/>
          <w:color w:val="auto"/>
        </w:rPr>
      </w:pPr>
    </w:p>
    <w:p>
      <w:pPr>
        <w:jc w:val="both"/>
        <w:ind w:firstLine="461"/>
        <w:spacing w:after="0" w:line="245" w:lineRule="auto"/>
        <w:tabs>
          <w:tab w:leader="none" w:pos="1207" w:val="left"/>
        </w:tabs>
        <w:numPr>
          <w:ilvl w:val="0"/>
          <w:numId w:val="127"/>
        </w:numPr>
        <w:rPr>
          <w:rFonts w:ascii="Arial" w:cs="Arial" w:eastAsia="Arial" w:hAnsi="Arial"/>
          <w:sz w:val="20"/>
          <w:szCs w:val="20"/>
          <w:color w:val="auto"/>
        </w:rPr>
      </w:pPr>
      <w:r>
        <w:rPr>
          <w:rFonts w:ascii="Arial" w:cs="Arial" w:eastAsia="Arial" w:hAnsi="Arial"/>
          <w:sz w:val="20"/>
          <w:szCs w:val="20"/>
          <w:color w:val="auto"/>
        </w:rPr>
        <w:t>Испытания проводятся с целью проверки соответствия эффективности системы обогрева требованиям настоящего стандарта.</w:t>
      </w:r>
    </w:p>
    <w:p>
      <w:pPr>
        <w:jc w:val="both"/>
        <w:ind w:left="1240" w:hanging="779"/>
        <w:spacing w:after="0"/>
        <w:tabs>
          <w:tab w:leader="none" w:pos="1240" w:val="left"/>
        </w:tabs>
        <w:numPr>
          <w:ilvl w:val="0"/>
          <w:numId w:val="127"/>
        </w:numPr>
        <w:rPr>
          <w:rFonts w:ascii="Arial" w:cs="Arial" w:eastAsia="Arial" w:hAnsi="Arial"/>
          <w:sz w:val="20"/>
          <w:szCs w:val="20"/>
          <w:color w:val="auto"/>
        </w:rPr>
      </w:pPr>
      <w:r>
        <w:rPr>
          <w:rFonts w:ascii="Arial" w:cs="Arial" w:eastAsia="Arial" w:hAnsi="Arial"/>
          <w:sz w:val="20"/>
          <w:szCs w:val="20"/>
          <w:color w:val="auto"/>
        </w:rPr>
        <w:t>При испытаниях определяются:</w:t>
      </w:r>
    </w:p>
    <w:p>
      <w:pPr>
        <w:spacing w:after="0" w:line="10" w:lineRule="exact"/>
        <w:rPr>
          <w:rFonts w:ascii="Arial" w:cs="Arial" w:eastAsia="Arial" w:hAnsi="Arial"/>
          <w:sz w:val="20"/>
          <w:szCs w:val="20"/>
          <w:color w:val="auto"/>
        </w:rPr>
      </w:pPr>
    </w:p>
    <w:p>
      <w:pPr>
        <w:jc w:val="both"/>
        <w:ind w:left="460" w:right="800"/>
        <w:spacing w:after="0" w:line="250" w:lineRule="auto"/>
        <w:rPr>
          <w:rFonts w:ascii="Arial" w:cs="Arial" w:eastAsia="Arial" w:hAnsi="Arial"/>
          <w:sz w:val="20"/>
          <w:szCs w:val="20"/>
          <w:color w:val="auto"/>
        </w:rPr>
      </w:pPr>
      <w:r>
        <w:rPr>
          <w:rFonts w:ascii="Arial" w:cs="Arial" w:eastAsia="Arial" w:hAnsi="Arial"/>
          <w:sz w:val="20"/>
          <w:szCs w:val="20"/>
          <w:color w:val="auto"/>
        </w:rPr>
        <w:t>- температура окружающего воздуха, а также температура в кабине и насосном отсеке; - скорость движения автомобиля во время замеров температуры;</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 время нагрева воздуха в кабине и насосном отсеке, а также воды в цистерне и пенообразова-теля в пенобаке;</w:t>
      </w:r>
    </w:p>
    <w:p>
      <w:pPr>
        <w:jc w:val="both"/>
        <w:ind w:left="460"/>
        <w:spacing w:after="0"/>
        <w:rPr>
          <w:rFonts w:ascii="Arial" w:cs="Arial" w:eastAsia="Arial" w:hAnsi="Arial"/>
          <w:sz w:val="20"/>
          <w:szCs w:val="20"/>
          <w:color w:val="auto"/>
        </w:rPr>
      </w:pPr>
      <w:r>
        <w:rPr>
          <w:rFonts w:ascii="Arial" w:cs="Arial" w:eastAsia="Arial" w:hAnsi="Arial"/>
          <w:sz w:val="19"/>
          <w:szCs w:val="19"/>
          <w:color w:val="auto"/>
        </w:rPr>
        <w:t>- время падения температуры воздуха в кабине и воды в цистерне от нормальной до минимальной;</w:t>
      </w:r>
    </w:p>
    <w:p>
      <w:pPr>
        <w:spacing w:after="0" w:line="22" w:lineRule="exact"/>
        <w:rPr>
          <w:sz w:val="20"/>
          <w:szCs w:val="20"/>
          <w:color w:val="auto"/>
        </w:rPr>
      </w:pPr>
    </w:p>
    <w:p>
      <w:pPr>
        <w:ind w:left="460" w:right="4680" w:firstLine="1"/>
        <w:spacing w:after="0" w:line="263" w:lineRule="auto"/>
        <w:tabs>
          <w:tab w:leader="none" w:pos="582" w:val="left"/>
        </w:tabs>
        <w:numPr>
          <w:ilvl w:val="1"/>
          <w:numId w:val="128"/>
        </w:numPr>
        <w:rPr>
          <w:rFonts w:ascii="Arial" w:cs="Arial" w:eastAsia="Arial" w:hAnsi="Arial"/>
          <w:sz w:val="19"/>
          <w:szCs w:val="19"/>
          <w:color w:val="auto"/>
        </w:rPr>
      </w:pPr>
      <w:r>
        <w:rPr>
          <w:rFonts w:ascii="Arial" w:cs="Arial" w:eastAsia="Arial" w:hAnsi="Arial"/>
          <w:sz w:val="19"/>
          <w:szCs w:val="19"/>
          <w:color w:val="auto"/>
        </w:rPr>
        <w:t>эффективность системы подогрева. Испытания проводятся в следующем объеме:</w:t>
      </w:r>
    </w:p>
    <w:p>
      <w:pPr>
        <w:spacing w:after="0" w:line="1" w:lineRule="exact"/>
        <w:rPr>
          <w:rFonts w:ascii="Arial" w:cs="Arial" w:eastAsia="Arial" w:hAnsi="Arial"/>
          <w:sz w:val="19"/>
          <w:szCs w:val="19"/>
          <w:color w:val="auto"/>
        </w:rPr>
      </w:pPr>
    </w:p>
    <w:p>
      <w:pPr>
        <w:jc w:val="both"/>
        <w:ind w:firstLine="461"/>
        <w:spacing w:after="0" w:line="263" w:lineRule="auto"/>
        <w:tabs>
          <w:tab w:leader="none" w:pos="568" w:val="left"/>
        </w:tabs>
        <w:numPr>
          <w:ilvl w:val="1"/>
          <w:numId w:val="128"/>
        </w:numPr>
        <w:rPr>
          <w:rFonts w:ascii="Arial" w:cs="Arial" w:eastAsia="Arial" w:hAnsi="Arial"/>
          <w:sz w:val="19"/>
          <w:szCs w:val="19"/>
          <w:color w:val="auto"/>
        </w:rPr>
      </w:pPr>
      <w:r>
        <w:rPr>
          <w:rFonts w:ascii="Arial" w:cs="Arial" w:eastAsia="Arial" w:hAnsi="Arial"/>
          <w:sz w:val="19"/>
          <w:szCs w:val="19"/>
          <w:color w:val="auto"/>
        </w:rPr>
        <w:t>определяется температура окружающего воздуха, которая не должна быть выше минимальной, указанной в ТУ, а также температура в кабине, насосном отсеке, воды в цистерне и пенообразователя</w:t>
      </w:r>
    </w:p>
    <w:p>
      <w:pPr>
        <w:spacing w:after="0" w:line="1" w:lineRule="exact"/>
        <w:rPr>
          <w:rFonts w:ascii="Arial" w:cs="Arial" w:eastAsia="Arial" w:hAnsi="Arial"/>
          <w:sz w:val="19"/>
          <w:szCs w:val="19"/>
          <w:color w:val="auto"/>
        </w:rPr>
      </w:pPr>
    </w:p>
    <w:p>
      <w:pPr>
        <w:jc w:val="both"/>
        <w:ind w:left="160" w:hanging="153"/>
        <w:spacing w:after="0"/>
        <w:tabs>
          <w:tab w:leader="none" w:pos="160" w:val="left"/>
        </w:tabs>
        <w:numPr>
          <w:ilvl w:val="0"/>
          <w:numId w:val="128"/>
        </w:numPr>
        <w:rPr>
          <w:rFonts w:ascii="Arial" w:cs="Arial" w:eastAsia="Arial" w:hAnsi="Arial"/>
          <w:sz w:val="20"/>
          <w:szCs w:val="20"/>
          <w:color w:val="auto"/>
        </w:rPr>
      </w:pPr>
      <w:r>
        <w:rPr>
          <w:rFonts w:ascii="Arial" w:cs="Arial" w:eastAsia="Arial" w:hAnsi="Arial"/>
          <w:sz w:val="20"/>
          <w:szCs w:val="20"/>
          <w:color w:val="auto"/>
        </w:rPr>
        <w:t>пенобаке;</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1"/>
          <w:numId w:val="128"/>
        </w:numPr>
        <w:rPr>
          <w:rFonts w:ascii="Arial" w:cs="Arial" w:eastAsia="Arial" w:hAnsi="Arial"/>
          <w:sz w:val="20"/>
          <w:szCs w:val="20"/>
          <w:color w:val="auto"/>
        </w:rPr>
      </w:pPr>
      <w:r>
        <w:rPr>
          <w:rFonts w:ascii="Arial" w:cs="Arial" w:eastAsia="Arial" w:hAnsi="Arial"/>
          <w:sz w:val="20"/>
          <w:szCs w:val="20"/>
          <w:color w:val="auto"/>
        </w:rPr>
        <w:t>включаются нагревательные элементы;</w:t>
      </w:r>
    </w:p>
    <w:p>
      <w:pPr>
        <w:spacing w:after="0" w:line="10" w:lineRule="exact"/>
        <w:rPr>
          <w:rFonts w:ascii="Arial" w:cs="Arial" w:eastAsia="Arial" w:hAnsi="Arial"/>
          <w:sz w:val="20"/>
          <w:szCs w:val="20"/>
          <w:color w:val="auto"/>
        </w:rPr>
      </w:pPr>
    </w:p>
    <w:p>
      <w:pPr>
        <w:jc w:val="both"/>
        <w:ind w:left="580" w:hanging="119"/>
        <w:spacing w:after="0"/>
        <w:tabs>
          <w:tab w:leader="none" w:pos="580" w:val="left"/>
        </w:tabs>
        <w:numPr>
          <w:ilvl w:val="1"/>
          <w:numId w:val="128"/>
        </w:numPr>
        <w:rPr>
          <w:rFonts w:ascii="Arial" w:cs="Arial" w:eastAsia="Arial" w:hAnsi="Arial"/>
          <w:sz w:val="19"/>
          <w:szCs w:val="19"/>
          <w:color w:val="auto"/>
        </w:rPr>
      </w:pPr>
      <w:r>
        <w:rPr>
          <w:rFonts w:ascii="Arial" w:cs="Arial" w:eastAsia="Arial" w:hAnsi="Arial"/>
          <w:sz w:val="19"/>
          <w:szCs w:val="19"/>
          <w:color w:val="auto"/>
        </w:rPr>
        <w:t>замеряется время подогрева до нормальной температуры, установленной требованиями п. 5.4.20;</w:t>
      </w:r>
    </w:p>
    <w:p>
      <w:pPr>
        <w:spacing w:after="0" w:line="21" w:lineRule="exact"/>
        <w:rPr>
          <w:rFonts w:ascii="Arial" w:cs="Arial" w:eastAsia="Arial" w:hAnsi="Arial"/>
          <w:sz w:val="19"/>
          <w:szCs w:val="19"/>
          <w:color w:val="auto"/>
        </w:rPr>
      </w:pPr>
    </w:p>
    <w:p>
      <w:pPr>
        <w:jc w:val="both"/>
        <w:ind w:left="580" w:hanging="119"/>
        <w:spacing w:after="0"/>
        <w:tabs>
          <w:tab w:leader="none" w:pos="580" w:val="left"/>
        </w:tabs>
        <w:numPr>
          <w:ilvl w:val="1"/>
          <w:numId w:val="128"/>
        </w:numPr>
        <w:rPr>
          <w:rFonts w:ascii="Arial" w:cs="Arial" w:eastAsia="Arial" w:hAnsi="Arial"/>
          <w:sz w:val="19"/>
          <w:szCs w:val="19"/>
          <w:color w:val="auto"/>
        </w:rPr>
      </w:pPr>
      <w:r>
        <w:rPr>
          <w:rFonts w:ascii="Arial" w:cs="Arial" w:eastAsia="Arial" w:hAnsi="Arial"/>
          <w:sz w:val="19"/>
          <w:szCs w:val="19"/>
          <w:color w:val="auto"/>
        </w:rPr>
        <w:t>замеряется время падения температуры в перечисленных объектах до минимально допустимой;</w:t>
      </w:r>
    </w:p>
    <w:p>
      <w:pPr>
        <w:spacing w:after="0" w:line="21" w:lineRule="exact"/>
        <w:rPr>
          <w:rFonts w:ascii="Arial" w:cs="Arial" w:eastAsia="Arial" w:hAnsi="Arial"/>
          <w:sz w:val="19"/>
          <w:szCs w:val="19"/>
          <w:color w:val="auto"/>
        </w:rPr>
      </w:pPr>
    </w:p>
    <w:p>
      <w:pPr>
        <w:jc w:val="both"/>
        <w:ind w:firstLine="461"/>
        <w:spacing w:after="0" w:line="250" w:lineRule="auto"/>
        <w:tabs>
          <w:tab w:leader="none" w:pos="565" w:val="left"/>
        </w:tabs>
        <w:numPr>
          <w:ilvl w:val="1"/>
          <w:numId w:val="128"/>
        </w:numPr>
        <w:rPr>
          <w:rFonts w:ascii="Arial" w:cs="Arial" w:eastAsia="Arial" w:hAnsi="Arial"/>
          <w:sz w:val="20"/>
          <w:szCs w:val="20"/>
          <w:color w:val="auto"/>
        </w:rPr>
      </w:pPr>
      <w:r>
        <w:rPr>
          <w:rFonts w:ascii="Arial" w:cs="Arial" w:eastAsia="Arial" w:hAnsi="Arial"/>
          <w:sz w:val="20"/>
          <w:szCs w:val="20"/>
          <w:color w:val="auto"/>
        </w:rPr>
        <w:t>проверяют эффективность подогрева объектов с включенной системой за время часового пробега пожарного автомобиля со скоростью 50—70 км/ч путем замера падения температур.</w:t>
      </w:r>
    </w:p>
    <w:p>
      <w:pPr>
        <w:jc w:val="both"/>
        <w:ind w:left="460" w:right="60"/>
        <w:spacing w:after="0" w:line="250" w:lineRule="auto"/>
        <w:rPr>
          <w:rFonts w:ascii="Arial" w:cs="Arial" w:eastAsia="Arial" w:hAnsi="Arial"/>
          <w:sz w:val="20"/>
          <w:szCs w:val="20"/>
          <w:color w:val="auto"/>
        </w:rPr>
      </w:pPr>
      <w:r>
        <w:rPr>
          <w:rFonts w:ascii="Arial" w:cs="Arial" w:eastAsia="Arial" w:hAnsi="Arial"/>
          <w:sz w:val="20"/>
          <w:szCs w:val="20"/>
          <w:color w:val="auto"/>
        </w:rPr>
        <w:t>Эффективность системы отопления кабины должна соответствовать требованиям ГОСТ Р 50993. Результаты испытаний заносятся в протокол.</w:t>
      </w:r>
    </w:p>
    <w:p>
      <w:pPr>
        <w:jc w:val="both"/>
        <w:ind w:left="460"/>
        <w:spacing w:after="0"/>
        <w:rPr>
          <w:rFonts w:ascii="Arial" w:cs="Arial" w:eastAsia="Arial" w:hAnsi="Arial"/>
          <w:sz w:val="20"/>
          <w:szCs w:val="20"/>
          <w:color w:val="auto"/>
        </w:rPr>
      </w:pPr>
      <w:r>
        <w:rPr>
          <w:rFonts w:ascii="Arial" w:cs="Arial" w:eastAsia="Arial" w:hAnsi="Arial"/>
          <w:sz w:val="20"/>
          <w:szCs w:val="20"/>
          <w:b w:val="1"/>
          <w:bCs w:val="1"/>
          <w:color w:val="auto"/>
        </w:rPr>
        <w:t>9.3.15 Испытания системы дополнительного охлаждения двигателя</w:t>
      </w:r>
    </w:p>
    <w:p>
      <w:pPr>
        <w:spacing w:after="0" w:line="20" w:lineRule="exact"/>
        <w:rPr>
          <w:rFonts w:ascii="Arial" w:cs="Arial" w:eastAsia="Arial" w:hAnsi="Arial"/>
          <w:sz w:val="20"/>
          <w:szCs w:val="20"/>
          <w:color w:val="auto"/>
        </w:rPr>
      </w:pPr>
    </w:p>
    <w:p>
      <w:pPr>
        <w:jc w:val="both"/>
        <w:ind w:firstLine="454"/>
        <w:spacing w:after="0" w:line="245" w:lineRule="auto"/>
        <w:rPr>
          <w:rFonts w:ascii="Arial" w:cs="Arial" w:eastAsia="Arial" w:hAnsi="Arial"/>
          <w:sz w:val="20"/>
          <w:szCs w:val="20"/>
          <w:color w:val="auto"/>
        </w:rPr>
      </w:pPr>
      <w:r>
        <w:rPr>
          <w:rFonts w:ascii="Arial" w:cs="Arial" w:eastAsia="Arial" w:hAnsi="Arial"/>
          <w:sz w:val="20"/>
          <w:szCs w:val="20"/>
          <w:color w:val="auto"/>
        </w:rPr>
        <w:t>9.3.15.1 Испытания проводятся для проверки соответствия системы дополнительного охлаждения требованиям нормативно-технической документации базового шасси.</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В испытаниях определяется эффективность системы дополнительного охлаждения при стационарном отборе мощности.</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9.3.15.2 Испытания проводятся при работе насоса в номинальном режиме из водоисточника при температуре окружающего воздуха, которая не должна быть ниже максимальной, указанной</w:t>
      </w:r>
    </w:p>
    <w:p>
      <w:pPr>
        <w:jc w:val="both"/>
        <w:ind w:left="180" w:hanging="173"/>
        <w:spacing w:after="0"/>
        <w:tabs>
          <w:tab w:leader="none" w:pos="180" w:val="left"/>
        </w:tabs>
        <w:numPr>
          <w:ilvl w:val="0"/>
          <w:numId w:val="128"/>
        </w:numPr>
        <w:rPr>
          <w:rFonts w:ascii="Arial" w:cs="Arial" w:eastAsia="Arial" w:hAnsi="Arial"/>
          <w:sz w:val="20"/>
          <w:szCs w:val="20"/>
          <w:color w:val="auto"/>
        </w:rPr>
      </w:pPr>
      <w:r>
        <w:rPr>
          <w:rFonts w:ascii="Arial" w:cs="Arial" w:eastAsia="Arial" w:hAnsi="Arial"/>
          <w:sz w:val="20"/>
          <w:szCs w:val="20"/>
          <w:color w:val="auto"/>
        </w:rPr>
        <w:t>ТУ на ПА.</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9.3.15.3 Испытания проводятся в следующем порядке:</w:t>
      </w:r>
    </w:p>
    <w:p>
      <w:pPr>
        <w:spacing w:after="0" w:line="10" w:lineRule="exact"/>
        <w:rPr>
          <w:sz w:val="20"/>
          <w:szCs w:val="20"/>
          <w:color w:val="auto"/>
        </w:rPr>
      </w:pPr>
    </w:p>
    <w:p>
      <w:pPr>
        <w:jc w:val="both"/>
        <w:ind w:firstLine="461"/>
        <w:spacing w:after="0" w:line="263" w:lineRule="auto"/>
        <w:tabs>
          <w:tab w:leader="none" w:pos="573" w:val="left"/>
        </w:tabs>
        <w:numPr>
          <w:ilvl w:val="1"/>
          <w:numId w:val="129"/>
        </w:numPr>
        <w:rPr>
          <w:rFonts w:ascii="Arial" w:cs="Arial" w:eastAsia="Arial" w:hAnsi="Arial"/>
          <w:sz w:val="19"/>
          <w:szCs w:val="19"/>
          <w:color w:val="auto"/>
        </w:rPr>
      </w:pPr>
      <w:r>
        <w:rPr>
          <w:rFonts w:ascii="Arial" w:cs="Arial" w:eastAsia="Arial" w:hAnsi="Arial"/>
          <w:sz w:val="19"/>
          <w:szCs w:val="19"/>
          <w:color w:val="auto"/>
        </w:rPr>
        <w:t>запускают и прогревают двигатель до нормальной рабочей температуры, указанной в инструк-ции завода — изгото вителя шасси, контролируя ее по указателю температуры, установленному на</w:t>
      </w:r>
    </w:p>
    <w:p>
      <w:pPr>
        <w:spacing w:after="0" w:line="1"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щитке приборов шасси;</w:t>
      </w:r>
    </w:p>
    <w:p>
      <w:pPr>
        <w:spacing w:after="0" w:line="10" w:lineRule="exact"/>
        <w:rPr>
          <w:rFonts w:ascii="Arial" w:cs="Arial" w:eastAsia="Arial" w:hAnsi="Arial"/>
          <w:sz w:val="19"/>
          <w:szCs w:val="19"/>
          <w:color w:val="auto"/>
        </w:rPr>
      </w:pPr>
    </w:p>
    <w:p>
      <w:pPr>
        <w:jc w:val="both"/>
        <w:ind w:left="580" w:hanging="119"/>
        <w:spacing w:after="0"/>
        <w:tabs>
          <w:tab w:leader="none" w:pos="580" w:val="left"/>
        </w:tabs>
        <w:numPr>
          <w:ilvl w:val="1"/>
          <w:numId w:val="129"/>
        </w:numPr>
        <w:rPr>
          <w:rFonts w:ascii="Arial" w:cs="Arial" w:eastAsia="Arial" w:hAnsi="Arial"/>
          <w:sz w:val="20"/>
          <w:szCs w:val="20"/>
          <w:color w:val="auto"/>
        </w:rPr>
      </w:pPr>
      <w:r>
        <w:rPr>
          <w:rFonts w:ascii="Arial" w:cs="Arial" w:eastAsia="Arial" w:hAnsi="Arial"/>
          <w:sz w:val="20"/>
          <w:szCs w:val="20"/>
          <w:color w:val="auto"/>
        </w:rPr>
        <w:t>включают насос;</w:t>
      </w:r>
    </w:p>
    <w:p>
      <w:pPr>
        <w:spacing w:after="0" w:line="10" w:lineRule="exact"/>
        <w:rPr>
          <w:rFonts w:ascii="Arial" w:cs="Arial" w:eastAsia="Arial" w:hAnsi="Arial"/>
          <w:sz w:val="20"/>
          <w:szCs w:val="20"/>
          <w:color w:val="auto"/>
        </w:rPr>
      </w:pPr>
    </w:p>
    <w:p>
      <w:pPr>
        <w:jc w:val="both"/>
        <w:ind w:firstLine="461"/>
        <w:spacing w:after="0" w:line="250" w:lineRule="auto"/>
        <w:tabs>
          <w:tab w:leader="none" w:pos="593" w:val="left"/>
        </w:tabs>
        <w:numPr>
          <w:ilvl w:val="1"/>
          <w:numId w:val="129"/>
        </w:numPr>
        <w:rPr>
          <w:rFonts w:ascii="Arial" w:cs="Arial" w:eastAsia="Arial" w:hAnsi="Arial"/>
          <w:sz w:val="20"/>
          <w:szCs w:val="20"/>
          <w:color w:val="auto"/>
        </w:rPr>
      </w:pPr>
      <w:r>
        <w:rPr>
          <w:rFonts w:ascii="Arial" w:cs="Arial" w:eastAsia="Arial" w:hAnsi="Arial"/>
          <w:sz w:val="20"/>
          <w:szCs w:val="20"/>
          <w:color w:val="auto"/>
        </w:rPr>
        <w:t>открывают полностью вентили системы дополнительного охлаждения, при этом фиксируют время.</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Насос должен непрерывно проработать время, соответствующее продолжительности непрерывной работы пожарного автомобиля в номинальном режиме при максимальной температуре окружающего воздуха, указанной в ТУ на ПА.</w:t>
      </w:r>
    </w:p>
    <w:p>
      <w:pPr>
        <w:spacing w:after="0" w:line="1" w:lineRule="exact"/>
        <w:rPr>
          <w:rFonts w:ascii="Arial" w:cs="Arial" w:eastAsia="Arial" w:hAnsi="Arial"/>
          <w:sz w:val="20"/>
          <w:szCs w:val="20"/>
          <w:color w:val="auto"/>
        </w:rPr>
      </w:pPr>
    </w:p>
    <w:p>
      <w:pPr>
        <w:jc w:val="both"/>
        <w:ind w:firstLine="454"/>
        <w:spacing w:after="0" w:line="263" w:lineRule="auto"/>
        <w:rPr>
          <w:rFonts w:ascii="Arial" w:cs="Arial" w:eastAsia="Arial" w:hAnsi="Arial"/>
          <w:sz w:val="20"/>
          <w:szCs w:val="20"/>
          <w:color w:val="auto"/>
        </w:rPr>
      </w:pPr>
      <w:r>
        <w:rPr>
          <w:rFonts w:ascii="Arial" w:cs="Arial" w:eastAsia="Arial" w:hAnsi="Arial"/>
          <w:sz w:val="19"/>
          <w:szCs w:val="19"/>
          <w:color w:val="auto"/>
        </w:rPr>
        <w:t>9.3.15.4 При описанных выше условиях система дополнительного охлаждения должна полностью обеспечивать необходимый температурный режим двигателя при стационарном отборе мощности, установленный ТУ на базовое шасси, а также оптимальный температурный режим коробки передач</w:t>
      </w:r>
    </w:p>
    <w:p>
      <w:pPr>
        <w:spacing w:after="0" w:line="1" w:lineRule="exact"/>
        <w:rPr>
          <w:rFonts w:ascii="Arial" w:cs="Arial" w:eastAsia="Arial" w:hAnsi="Arial"/>
          <w:sz w:val="20"/>
          <w:szCs w:val="20"/>
          <w:color w:val="auto"/>
        </w:rPr>
      </w:pPr>
    </w:p>
    <w:p>
      <w:pPr>
        <w:jc w:val="both"/>
        <w:ind w:left="180" w:hanging="173"/>
        <w:spacing w:after="0"/>
        <w:tabs>
          <w:tab w:leader="none" w:pos="180" w:val="left"/>
        </w:tabs>
        <w:numPr>
          <w:ilvl w:val="0"/>
          <w:numId w:val="129"/>
        </w:numPr>
        <w:rPr>
          <w:rFonts w:ascii="Arial" w:cs="Arial" w:eastAsia="Arial" w:hAnsi="Arial"/>
          <w:sz w:val="20"/>
          <w:szCs w:val="20"/>
          <w:color w:val="auto"/>
        </w:rPr>
      </w:pPr>
      <w:r>
        <w:rPr>
          <w:rFonts w:ascii="Arial" w:cs="Arial" w:eastAsia="Arial" w:hAnsi="Arial"/>
          <w:sz w:val="20"/>
          <w:szCs w:val="20"/>
          <w:color w:val="auto"/>
        </w:rPr>
        <w:t>коробки отбора мощности.</w:t>
      </w:r>
    </w:p>
    <w:p>
      <w:pPr>
        <w:spacing w:after="0" w:line="10"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9.3.16 Испытания на топливную экономичность</w:t>
      </w:r>
    </w:p>
    <w:p>
      <w:pPr>
        <w:spacing w:after="0" w:line="20" w:lineRule="exact"/>
        <w:rPr>
          <w:sz w:val="20"/>
          <w:szCs w:val="20"/>
          <w:color w:val="auto"/>
        </w:rPr>
      </w:pPr>
    </w:p>
    <w:p>
      <w:pPr>
        <w:ind w:left="460"/>
        <w:spacing w:after="0"/>
        <w:rPr>
          <w:sz w:val="20"/>
          <w:szCs w:val="20"/>
          <w:color w:val="auto"/>
        </w:rPr>
      </w:pPr>
      <w:r>
        <w:rPr>
          <w:rFonts w:ascii="Arial" w:cs="Arial" w:eastAsia="Arial" w:hAnsi="Arial"/>
          <w:sz w:val="20"/>
          <w:szCs w:val="20"/>
          <w:color w:val="auto"/>
        </w:rPr>
        <w:t>9.3.16.1 Испытания на топливную экономичность проводят согласно ГОСТ 20306.</w:t>
      </w:r>
    </w:p>
    <w:p>
      <w:pPr>
        <w:sectPr>
          <w:pgSz w:w="11900" w:h="16838" w:orient="portrait"/>
          <w:cols w:equalWidth="0" w:num="1">
            <w:col w:w="9420"/>
          </w:cols>
          <w:pgMar w:left="1240" w:top="1361" w:right="1240" w:bottom="1148" w:gutter="0" w:footer="0" w:header="0"/>
        </w:sectPr>
      </w:pPr>
    </w:p>
    <w:p>
      <w:pPr>
        <w:spacing w:after="0" w:line="281" w:lineRule="exact"/>
        <w:rPr>
          <w:sz w:val="20"/>
          <w:szCs w:val="20"/>
          <w:color w:val="auto"/>
        </w:rPr>
      </w:pPr>
    </w:p>
    <w:p>
      <w:pPr>
        <w:spacing w:after="0"/>
        <w:rPr>
          <w:sz w:val="20"/>
          <w:szCs w:val="20"/>
          <w:color w:val="auto"/>
        </w:rPr>
      </w:pPr>
      <w:r>
        <w:rPr>
          <w:rFonts w:ascii="Arial" w:cs="Arial" w:eastAsia="Arial" w:hAnsi="Arial"/>
          <w:sz w:val="19"/>
          <w:szCs w:val="19"/>
          <w:color w:val="auto"/>
        </w:rPr>
        <w:t>37</w:t>
      </w:r>
    </w:p>
    <w:p>
      <w:pPr>
        <w:sectPr>
          <w:pgSz w:w="11900" w:h="16838" w:orient="portrait"/>
          <w:cols w:equalWidth="0" w:num="1">
            <w:col w:w="220"/>
          </w:cols>
          <w:pgMar w:left="10440" w:top="1361" w:right="1240" w:bottom="1148" w:gutter="0" w:footer="0" w:header="0"/>
          <w:type w:val="continuous"/>
        </w:sectPr>
      </w:pPr>
    </w:p>
    <w:bookmarkStart w:id="40" w:name="page41"/>
    <w:bookmarkEnd w:id="40"/>
    <w:p>
      <w:pPr>
        <w:spacing w:after="0"/>
        <w:rPr>
          <w:sz w:val="20"/>
          <w:szCs w:val="20"/>
          <w:color w:val="auto"/>
        </w:rPr>
      </w:pPr>
      <w:r>
        <w:rPr>
          <w:rFonts w:ascii="Arial" w:cs="Arial" w:eastAsia="Arial" w:hAnsi="Arial"/>
          <w:sz w:val="20"/>
          <w:szCs w:val="20"/>
          <w:b w:val="1"/>
          <w:bCs w:val="1"/>
          <w:color w:val="auto"/>
        </w:rPr>
        <w:t>ГОСТ Р 53328—2009</w:t>
      </w:r>
    </w:p>
    <w:p>
      <w:pPr>
        <w:spacing w:after="0" w:line="339" w:lineRule="exact"/>
        <w:rPr>
          <w:sz w:val="20"/>
          <w:szCs w:val="20"/>
          <w:color w:val="auto"/>
        </w:rPr>
      </w:pPr>
    </w:p>
    <w:p>
      <w:pPr>
        <w:jc w:val="both"/>
        <w:ind w:firstLine="461"/>
        <w:spacing w:after="0" w:line="260" w:lineRule="auto"/>
        <w:tabs>
          <w:tab w:leader="none" w:pos="1250" w:val="left"/>
        </w:tabs>
        <w:numPr>
          <w:ilvl w:val="1"/>
          <w:numId w:val="130"/>
        </w:numPr>
        <w:rPr>
          <w:rFonts w:ascii="Arial" w:cs="Arial" w:eastAsia="Arial" w:hAnsi="Arial"/>
          <w:sz w:val="20"/>
          <w:szCs w:val="20"/>
          <w:color w:val="auto"/>
        </w:rPr>
      </w:pPr>
      <w:r>
        <w:rPr>
          <w:rFonts w:ascii="Arial" w:cs="Arial" w:eastAsia="Arial" w:hAnsi="Arial"/>
          <w:sz w:val="20"/>
          <w:szCs w:val="20"/>
          <w:color w:val="auto"/>
        </w:rPr>
        <w:t>Расход топлива в режиме движения «по тревоге», по «типовому маршруту» городского цикла проводят при полной массе ПА согласно рекомендуемому приложению Б.</w:t>
      </w:r>
    </w:p>
    <w:p>
      <w:pPr>
        <w:jc w:val="both"/>
        <w:ind w:firstLine="461"/>
        <w:spacing w:after="0" w:line="246" w:lineRule="auto"/>
        <w:tabs>
          <w:tab w:leader="none" w:pos="1241" w:val="left"/>
        </w:tabs>
        <w:numPr>
          <w:ilvl w:val="1"/>
          <w:numId w:val="130"/>
        </w:numPr>
        <w:rPr>
          <w:rFonts w:ascii="Arial" w:cs="Arial" w:eastAsia="Arial" w:hAnsi="Arial"/>
          <w:sz w:val="20"/>
          <w:szCs w:val="20"/>
          <w:color w:val="auto"/>
        </w:rPr>
      </w:pPr>
      <w:r>
        <w:rPr>
          <w:rFonts w:ascii="Arial" w:cs="Arial" w:eastAsia="Arial" w:hAnsi="Arial"/>
          <w:sz w:val="20"/>
          <w:szCs w:val="20"/>
          <w:color w:val="auto"/>
        </w:rPr>
        <w:t>Контрольный (часовой) расход топлива при работе в стационарном режиме на привод спецагрегатов определяется при работе насосной установки в номинальном режиме.</w:t>
      </w:r>
    </w:p>
    <w:p>
      <w:pPr>
        <w:jc w:val="both"/>
        <w:ind w:left="460"/>
        <w:spacing w:after="0"/>
        <w:rPr>
          <w:rFonts w:ascii="Arial" w:cs="Arial" w:eastAsia="Arial" w:hAnsi="Arial"/>
          <w:sz w:val="20"/>
          <w:szCs w:val="20"/>
          <w:color w:val="auto"/>
        </w:rPr>
      </w:pPr>
      <w:r>
        <w:rPr>
          <w:rFonts w:ascii="Arial" w:cs="Arial" w:eastAsia="Arial" w:hAnsi="Arial"/>
          <w:sz w:val="20"/>
          <w:szCs w:val="20"/>
          <w:b w:val="1"/>
          <w:bCs w:val="1"/>
          <w:color w:val="auto"/>
        </w:rPr>
        <w:t>9.3.17 Определение внешнего шума</w:t>
      </w:r>
    </w:p>
    <w:p>
      <w:pPr>
        <w:spacing w:after="0" w:line="16" w:lineRule="exact"/>
        <w:rPr>
          <w:rFonts w:ascii="Arial" w:cs="Arial" w:eastAsia="Arial" w:hAnsi="Arial"/>
          <w:sz w:val="20"/>
          <w:szCs w:val="20"/>
          <w:color w:val="auto"/>
        </w:rPr>
      </w:pPr>
    </w:p>
    <w:p>
      <w:pPr>
        <w:jc w:val="both"/>
        <w:ind w:firstLine="461"/>
        <w:spacing w:after="0" w:line="241" w:lineRule="auto"/>
        <w:tabs>
          <w:tab w:leader="none" w:pos="1286" w:val="left"/>
        </w:tabs>
        <w:numPr>
          <w:ilvl w:val="1"/>
          <w:numId w:val="131"/>
        </w:numPr>
        <w:rPr>
          <w:rFonts w:ascii="Arial" w:cs="Arial" w:eastAsia="Arial" w:hAnsi="Arial"/>
          <w:sz w:val="20"/>
          <w:szCs w:val="20"/>
          <w:color w:val="auto"/>
        </w:rPr>
      </w:pPr>
      <w:r>
        <w:rPr>
          <w:rFonts w:ascii="Arial" w:cs="Arial" w:eastAsia="Arial" w:hAnsi="Arial"/>
          <w:sz w:val="20"/>
          <w:szCs w:val="20"/>
          <w:color w:val="auto"/>
        </w:rPr>
        <w:t>Определение внешнего шума ПА при движении и стационарно проводят согласно ГОСТ Р 52231.</w:t>
      </w:r>
    </w:p>
    <w:p>
      <w:pPr>
        <w:jc w:val="both"/>
        <w:ind w:firstLine="461"/>
        <w:spacing w:after="0" w:line="246" w:lineRule="auto"/>
        <w:tabs>
          <w:tab w:leader="none" w:pos="1236" w:val="left"/>
        </w:tabs>
        <w:numPr>
          <w:ilvl w:val="1"/>
          <w:numId w:val="131"/>
        </w:numPr>
        <w:rPr>
          <w:rFonts w:ascii="Arial" w:cs="Arial" w:eastAsia="Arial" w:hAnsi="Arial"/>
          <w:sz w:val="20"/>
          <w:szCs w:val="20"/>
          <w:color w:val="auto"/>
        </w:rPr>
      </w:pPr>
      <w:r>
        <w:rPr>
          <w:rFonts w:ascii="Arial" w:cs="Arial" w:eastAsia="Arial" w:hAnsi="Arial"/>
          <w:sz w:val="20"/>
          <w:szCs w:val="20"/>
          <w:color w:val="auto"/>
        </w:rPr>
        <w:t>Уровень шума в рабочей зоне оператора насосной установки измеряют при работе на-соса в максимальном режиме с подачей воды по напорным рукавам.</w:t>
      </w:r>
    </w:p>
    <w:p>
      <w:pPr>
        <w:jc w:val="both"/>
        <w:ind w:left="1300" w:hanging="839"/>
        <w:spacing w:after="0"/>
        <w:tabs>
          <w:tab w:leader="none" w:pos="1300" w:val="left"/>
        </w:tabs>
        <w:numPr>
          <w:ilvl w:val="1"/>
          <w:numId w:val="131"/>
        </w:numPr>
        <w:rPr>
          <w:rFonts w:ascii="Arial" w:cs="Arial" w:eastAsia="Arial" w:hAnsi="Arial"/>
          <w:sz w:val="20"/>
          <w:szCs w:val="20"/>
          <w:color w:val="auto"/>
        </w:rPr>
      </w:pPr>
      <w:r>
        <w:rPr>
          <w:rFonts w:ascii="Arial" w:cs="Arial" w:eastAsia="Arial" w:hAnsi="Arial"/>
          <w:sz w:val="20"/>
          <w:szCs w:val="20"/>
          <w:color w:val="auto"/>
        </w:rPr>
        <w:t>При испытаниях микрофон устанавливается на высоте (1,70±0,05) м и расстоянии</w:t>
      </w:r>
    </w:p>
    <w:p>
      <w:pPr>
        <w:spacing w:after="0" w:line="6" w:lineRule="exact"/>
        <w:rPr>
          <w:rFonts w:ascii="Arial" w:cs="Arial" w:eastAsia="Arial" w:hAnsi="Arial"/>
          <w:sz w:val="20"/>
          <w:szCs w:val="20"/>
          <w:color w:val="auto"/>
        </w:rPr>
      </w:pPr>
    </w:p>
    <w:p>
      <w:pPr>
        <w:jc w:val="both"/>
        <w:spacing w:after="0" w:line="259" w:lineRule="auto"/>
        <w:rPr>
          <w:rFonts w:ascii="Arial" w:cs="Arial" w:eastAsia="Arial" w:hAnsi="Arial"/>
          <w:sz w:val="20"/>
          <w:szCs w:val="20"/>
          <w:color w:val="auto"/>
        </w:rPr>
      </w:pPr>
      <w:r>
        <w:rPr>
          <w:rFonts w:ascii="Arial" w:cs="Arial" w:eastAsia="Arial" w:hAnsi="Arial"/>
          <w:sz w:val="19"/>
          <w:szCs w:val="19"/>
          <w:color w:val="auto"/>
        </w:rPr>
        <w:t>(0,2±0,05) м от проема двери насосного отсека при заднем расположении пожарного насоса, а при расположении насоса в КБР — на высоте (1,20±0,05) м и расстоянии (0,5±0,05) м от панели приборов</w:t>
      </w:r>
    </w:p>
    <w:p>
      <w:pPr>
        <w:jc w:val="both"/>
        <w:ind w:left="180" w:hanging="173"/>
        <w:spacing w:after="0"/>
        <w:tabs>
          <w:tab w:leader="none" w:pos="180" w:val="left"/>
        </w:tabs>
        <w:numPr>
          <w:ilvl w:val="0"/>
          <w:numId w:val="131"/>
        </w:numPr>
        <w:rPr>
          <w:rFonts w:ascii="Arial" w:cs="Arial" w:eastAsia="Arial" w:hAnsi="Arial"/>
          <w:sz w:val="20"/>
          <w:szCs w:val="20"/>
          <w:color w:val="auto"/>
        </w:rPr>
      </w:pPr>
      <w:r>
        <w:rPr>
          <w:rFonts w:ascii="Arial" w:cs="Arial" w:eastAsia="Arial" w:hAnsi="Arial"/>
          <w:sz w:val="20"/>
          <w:szCs w:val="20"/>
          <w:color w:val="auto"/>
        </w:rPr>
        <w:t>ориентируется в направлении источника шума.</w:t>
      </w:r>
    </w:p>
    <w:p>
      <w:pPr>
        <w:spacing w:after="0" w:line="6" w:lineRule="exact"/>
        <w:rPr>
          <w:sz w:val="20"/>
          <w:szCs w:val="20"/>
          <w:color w:val="auto"/>
        </w:rPr>
      </w:pPr>
    </w:p>
    <w:p>
      <w:pPr>
        <w:ind w:left="460"/>
        <w:spacing w:after="0"/>
        <w:rPr>
          <w:sz w:val="20"/>
          <w:szCs w:val="20"/>
          <w:color w:val="auto"/>
        </w:rPr>
      </w:pPr>
      <w:r>
        <w:rPr>
          <w:rFonts w:ascii="Arial" w:cs="Arial" w:eastAsia="Arial" w:hAnsi="Arial"/>
          <w:sz w:val="20"/>
          <w:szCs w:val="20"/>
          <w:b w:val="1"/>
          <w:bCs w:val="1"/>
          <w:color w:val="auto"/>
        </w:rPr>
        <w:t>9.3.18 Определение внутреннего шума</w:t>
      </w:r>
    </w:p>
    <w:p>
      <w:pPr>
        <w:spacing w:after="0" w:line="12" w:lineRule="exact"/>
        <w:rPr>
          <w:sz w:val="20"/>
          <w:szCs w:val="20"/>
          <w:color w:val="auto"/>
        </w:rPr>
      </w:pPr>
    </w:p>
    <w:p>
      <w:pPr>
        <w:jc w:val="both"/>
        <w:ind w:left="1240" w:hanging="779"/>
        <w:spacing w:after="0" w:line="239" w:lineRule="auto"/>
        <w:tabs>
          <w:tab w:leader="none" w:pos="1240" w:val="left"/>
        </w:tabs>
        <w:numPr>
          <w:ilvl w:val="0"/>
          <w:numId w:val="132"/>
        </w:numPr>
        <w:rPr>
          <w:rFonts w:ascii="Arial" w:cs="Arial" w:eastAsia="Arial" w:hAnsi="Arial"/>
          <w:sz w:val="20"/>
          <w:szCs w:val="20"/>
          <w:color w:val="auto"/>
        </w:rPr>
      </w:pPr>
      <w:r>
        <w:rPr>
          <w:rFonts w:ascii="Arial" w:cs="Arial" w:eastAsia="Arial" w:hAnsi="Arial"/>
          <w:sz w:val="20"/>
          <w:szCs w:val="20"/>
          <w:color w:val="auto"/>
        </w:rPr>
        <w:t>Определение внутреннего шума ПА проводят согласно ГОСТ Р 51616.</w:t>
      </w:r>
    </w:p>
    <w:p>
      <w:pPr>
        <w:jc w:val="both"/>
        <w:ind w:firstLine="461"/>
        <w:spacing w:after="0" w:line="259" w:lineRule="auto"/>
        <w:tabs>
          <w:tab w:leader="none" w:pos="1204" w:val="left"/>
        </w:tabs>
        <w:numPr>
          <w:ilvl w:val="0"/>
          <w:numId w:val="132"/>
        </w:numPr>
        <w:rPr>
          <w:rFonts w:ascii="Arial" w:cs="Arial" w:eastAsia="Arial" w:hAnsi="Arial"/>
          <w:sz w:val="19"/>
          <w:szCs w:val="19"/>
          <w:color w:val="auto"/>
        </w:rPr>
      </w:pPr>
      <w:r>
        <w:rPr>
          <w:rFonts w:ascii="Arial" w:cs="Arial" w:eastAsia="Arial" w:hAnsi="Arial"/>
          <w:sz w:val="19"/>
          <w:szCs w:val="19"/>
          <w:color w:val="auto"/>
        </w:rPr>
        <w:t>Уровень шума для ПА со средним расположением насосной установки измеряют в салоне боевого расчета на рабочем месте оператора при работе насоса в максимальном режиме с подачей</w:t>
      </w:r>
    </w:p>
    <w:p>
      <w:pPr>
        <w:jc w:val="both"/>
        <w:spacing w:after="0"/>
        <w:rPr>
          <w:rFonts w:ascii="Arial" w:cs="Arial" w:eastAsia="Arial" w:hAnsi="Arial"/>
          <w:sz w:val="19"/>
          <w:szCs w:val="19"/>
          <w:color w:val="auto"/>
        </w:rPr>
      </w:pPr>
      <w:r>
        <w:rPr>
          <w:rFonts w:ascii="Arial" w:cs="Arial" w:eastAsia="Arial" w:hAnsi="Arial"/>
          <w:sz w:val="20"/>
          <w:szCs w:val="20"/>
          <w:color w:val="auto"/>
        </w:rPr>
        <w:t>воды по напорным рукавам.</w:t>
      </w:r>
    </w:p>
    <w:p>
      <w:pPr>
        <w:spacing w:after="0" w:line="6" w:lineRule="exact"/>
        <w:rPr>
          <w:rFonts w:ascii="Arial" w:cs="Arial" w:eastAsia="Arial" w:hAnsi="Arial"/>
          <w:sz w:val="19"/>
          <w:szCs w:val="19"/>
          <w:color w:val="auto"/>
        </w:rPr>
      </w:pPr>
    </w:p>
    <w:p>
      <w:pPr>
        <w:jc w:val="both"/>
        <w:ind w:left="460"/>
        <w:spacing w:after="0"/>
        <w:rPr>
          <w:rFonts w:ascii="Arial" w:cs="Arial" w:eastAsia="Arial" w:hAnsi="Arial"/>
          <w:sz w:val="19"/>
          <w:szCs w:val="19"/>
          <w:color w:val="auto"/>
        </w:rPr>
      </w:pPr>
      <w:r>
        <w:rPr>
          <w:rFonts w:ascii="Arial" w:cs="Arial" w:eastAsia="Arial" w:hAnsi="Arial"/>
          <w:sz w:val="20"/>
          <w:szCs w:val="20"/>
          <w:b w:val="1"/>
          <w:bCs w:val="1"/>
          <w:color w:val="auto"/>
        </w:rPr>
        <w:t>9.3.19 Определение уровня загазованности в кабине и на рабочем месте оператора</w:t>
      </w:r>
    </w:p>
    <w:p>
      <w:pPr>
        <w:spacing w:after="0" w:line="16" w:lineRule="exact"/>
        <w:rPr>
          <w:rFonts w:ascii="Arial" w:cs="Arial" w:eastAsia="Arial" w:hAnsi="Arial"/>
          <w:sz w:val="19"/>
          <w:szCs w:val="19"/>
          <w:color w:val="auto"/>
        </w:rPr>
      </w:pPr>
    </w:p>
    <w:p>
      <w:pPr>
        <w:jc w:val="both"/>
        <w:ind w:left="1200" w:hanging="739"/>
        <w:spacing w:after="0"/>
        <w:tabs>
          <w:tab w:leader="none" w:pos="1200" w:val="left"/>
        </w:tabs>
        <w:numPr>
          <w:ilvl w:val="0"/>
          <w:numId w:val="133"/>
        </w:numPr>
        <w:rPr>
          <w:rFonts w:ascii="Arial" w:cs="Arial" w:eastAsia="Arial" w:hAnsi="Arial"/>
          <w:sz w:val="19"/>
          <w:szCs w:val="19"/>
          <w:color w:val="auto"/>
        </w:rPr>
      </w:pPr>
      <w:r>
        <w:rPr>
          <w:rFonts w:ascii="Arial" w:cs="Arial" w:eastAsia="Arial" w:hAnsi="Arial"/>
          <w:sz w:val="19"/>
          <w:szCs w:val="19"/>
          <w:color w:val="auto"/>
        </w:rPr>
        <w:t>Содержание в воздухе кабины ПА и на рабочем месте оператора продуктов неполного сго-</w:t>
      </w:r>
    </w:p>
    <w:p>
      <w:pPr>
        <w:spacing w:after="0" w:line="7" w:lineRule="exact"/>
        <w:rPr>
          <w:rFonts w:ascii="Arial" w:cs="Arial" w:eastAsia="Arial" w:hAnsi="Arial"/>
          <w:sz w:val="19"/>
          <w:szCs w:val="19"/>
          <w:color w:val="auto"/>
        </w:rPr>
      </w:pPr>
    </w:p>
    <w:p>
      <w:pPr>
        <w:jc w:val="both"/>
        <w:spacing w:after="0" w:line="246" w:lineRule="auto"/>
        <w:rPr>
          <w:rFonts w:ascii="Arial" w:cs="Arial" w:eastAsia="Arial" w:hAnsi="Arial"/>
          <w:sz w:val="19"/>
          <w:szCs w:val="19"/>
          <w:color w:val="auto"/>
        </w:rPr>
      </w:pPr>
      <w:r>
        <w:rPr>
          <w:rFonts w:ascii="Arial" w:cs="Arial" w:eastAsia="Arial" w:hAnsi="Arial"/>
          <w:sz w:val="20"/>
          <w:szCs w:val="20"/>
          <w:color w:val="auto"/>
        </w:rPr>
        <w:t>рания моторного топлива определяют по ГОСТ Р 51206 при работающем двигателе как при движении, так и стационарно, при работе ПА на привод спецагрегатов в максимальном режиме.</w:t>
      </w:r>
    </w:p>
    <w:p>
      <w:pPr>
        <w:jc w:val="both"/>
        <w:ind w:left="460"/>
        <w:spacing w:after="0"/>
        <w:rPr>
          <w:rFonts w:ascii="Arial" w:cs="Arial" w:eastAsia="Arial" w:hAnsi="Arial"/>
          <w:sz w:val="19"/>
          <w:szCs w:val="19"/>
          <w:color w:val="auto"/>
        </w:rPr>
      </w:pPr>
      <w:r>
        <w:rPr>
          <w:rFonts w:ascii="Arial" w:cs="Arial" w:eastAsia="Arial" w:hAnsi="Arial"/>
          <w:sz w:val="20"/>
          <w:szCs w:val="20"/>
          <w:b w:val="1"/>
          <w:bCs w:val="1"/>
          <w:color w:val="auto"/>
        </w:rPr>
        <w:t>9.3.20 Определение уровня вибрации</w:t>
      </w:r>
    </w:p>
    <w:p>
      <w:pPr>
        <w:spacing w:after="0" w:line="16" w:lineRule="exact"/>
        <w:rPr>
          <w:rFonts w:ascii="Arial" w:cs="Arial" w:eastAsia="Arial" w:hAnsi="Arial"/>
          <w:sz w:val="19"/>
          <w:szCs w:val="19"/>
          <w:color w:val="auto"/>
        </w:rPr>
      </w:pPr>
    </w:p>
    <w:p>
      <w:pPr>
        <w:jc w:val="both"/>
        <w:ind w:left="1200" w:hanging="739"/>
        <w:spacing w:after="0"/>
        <w:tabs>
          <w:tab w:leader="none" w:pos="1200" w:val="left"/>
        </w:tabs>
        <w:numPr>
          <w:ilvl w:val="0"/>
          <w:numId w:val="134"/>
        </w:numPr>
        <w:rPr>
          <w:rFonts w:ascii="Arial" w:cs="Arial" w:eastAsia="Arial" w:hAnsi="Arial"/>
          <w:sz w:val="18"/>
          <w:szCs w:val="18"/>
          <w:color w:val="auto"/>
        </w:rPr>
      </w:pPr>
      <w:r>
        <w:rPr>
          <w:rFonts w:ascii="Arial" w:cs="Arial" w:eastAsia="Arial" w:hAnsi="Arial"/>
          <w:sz w:val="18"/>
          <w:szCs w:val="18"/>
          <w:color w:val="auto"/>
        </w:rPr>
        <w:t>Уровень вибрации определяется при движении ПА в кабине боевого расчета и стационарно</w:t>
      </w:r>
    </w:p>
    <w:p>
      <w:pPr>
        <w:spacing w:after="0" w:line="19" w:lineRule="exact"/>
        <w:rPr>
          <w:rFonts w:ascii="Arial" w:cs="Arial" w:eastAsia="Arial" w:hAnsi="Arial"/>
          <w:sz w:val="18"/>
          <w:szCs w:val="18"/>
          <w:color w:val="auto"/>
        </w:rPr>
      </w:pPr>
    </w:p>
    <w:p>
      <w:pPr>
        <w:jc w:val="both"/>
        <w:spacing w:after="0"/>
        <w:rPr>
          <w:rFonts w:ascii="Arial" w:cs="Arial" w:eastAsia="Arial" w:hAnsi="Arial"/>
          <w:sz w:val="18"/>
          <w:szCs w:val="18"/>
          <w:color w:val="auto"/>
        </w:rPr>
      </w:pPr>
      <w:r>
        <w:rPr>
          <w:rFonts w:ascii="Arial" w:cs="Arial" w:eastAsia="Arial" w:hAnsi="Arial"/>
          <w:sz w:val="20"/>
          <w:szCs w:val="20"/>
          <w:color w:val="auto"/>
        </w:rPr>
        <w:t>при работе на привод спецагрегатов на рабочем месте оператора.</w:t>
      </w:r>
    </w:p>
    <w:p>
      <w:pPr>
        <w:spacing w:after="0" w:line="6" w:lineRule="exact"/>
        <w:rPr>
          <w:rFonts w:ascii="Arial" w:cs="Arial" w:eastAsia="Arial" w:hAnsi="Arial"/>
          <w:sz w:val="18"/>
          <w:szCs w:val="18"/>
          <w:color w:val="auto"/>
        </w:rPr>
      </w:pPr>
    </w:p>
    <w:p>
      <w:pPr>
        <w:jc w:val="both"/>
        <w:ind w:firstLine="461"/>
        <w:spacing w:after="0" w:line="246" w:lineRule="auto"/>
        <w:tabs>
          <w:tab w:leader="none" w:pos="1255" w:val="left"/>
        </w:tabs>
        <w:numPr>
          <w:ilvl w:val="0"/>
          <w:numId w:val="134"/>
        </w:numPr>
        <w:rPr>
          <w:rFonts w:ascii="Arial" w:cs="Arial" w:eastAsia="Arial" w:hAnsi="Arial"/>
          <w:sz w:val="20"/>
          <w:szCs w:val="20"/>
          <w:color w:val="auto"/>
        </w:rPr>
      </w:pPr>
      <w:r>
        <w:rPr>
          <w:rFonts w:ascii="Arial" w:cs="Arial" w:eastAsia="Arial" w:hAnsi="Arial"/>
          <w:sz w:val="20"/>
          <w:szCs w:val="20"/>
          <w:color w:val="auto"/>
        </w:rPr>
        <w:t>Измерение уровня вибрации производится при выполнении всех возможных рабочих операций или маневров с минимальной и максимальной рабочими нагрузками.</w:t>
      </w:r>
    </w:p>
    <w:p>
      <w:pPr>
        <w:jc w:val="both"/>
        <w:ind w:left="1160" w:hanging="699"/>
        <w:spacing w:after="0"/>
        <w:tabs>
          <w:tab w:leader="none" w:pos="1160" w:val="left"/>
        </w:tabs>
        <w:numPr>
          <w:ilvl w:val="0"/>
          <w:numId w:val="134"/>
        </w:numPr>
        <w:rPr>
          <w:rFonts w:ascii="Arial" w:cs="Arial" w:eastAsia="Arial" w:hAnsi="Arial"/>
          <w:sz w:val="18"/>
          <w:szCs w:val="18"/>
          <w:color w:val="auto"/>
        </w:rPr>
      </w:pPr>
      <w:r>
        <w:rPr>
          <w:rFonts w:ascii="Arial" w:cs="Arial" w:eastAsia="Arial" w:hAnsi="Arial"/>
          <w:sz w:val="18"/>
          <w:szCs w:val="18"/>
          <w:color w:val="auto"/>
        </w:rPr>
        <w:t>Величину общей и локальной вибрации следует измерять согласно требованиям ГОСТ 12.1.012.</w:t>
      </w:r>
    </w:p>
    <w:p>
      <w:pPr>
        <w:spacing w:after="0" w:line="29" w:lineRule="exact"/>
        <w:rPr>
          <w:rFonts w:ascii="Arial" w:cs="Arial" w:eastAsia="Arial" w:hAnsi="Arial"/>
          <w:sz w:val="18"/>
          <w:szCs w:val="18"/>
          <w:color w:val="auto"/>
        </w:rPr>
      </w:pPr>
    </w:p>
    <w:p>
      <w:pPr>
        <w:jc w:val="both"/>
        <w:ind w:left="460"/>
        <w:spacing w:after="0"/>
        <w:rPr>
          <w:rFonts w:ascii="Arial" w:cs="Arial" w:eastAsia="Arial" w:hAnsi="Arial"/>
          <w:sz w:val="18"/>
          <w:szCs w:val="18"/>
          <w:color w:val="auto"/>
        </w:rPr>
      </w:pPr>
      <w:r>
        <w:rPr>
          <w:rFonts w:ascii="Arial" w:cs="Arial" w:eastAsia="Arial" w:hAnsi="Arial"/>
          <w:sz w:val="20"/>
          <w:szCs w:val="20"/>
          <w:b w:val="1"/>
          <w:bCs w:val="1"/>
          <w:color w:val="auto"/>
        </w:rPr>
        <w:t>9.3.21 Определение конструктивной прочности</w:t>
      </w:r>
    </w:p>
    <w:p>
      <w:pPr>
        <w:spacing w:after="0" w:line="16" w:lineRule="exact"/>
        <w:rPr>
          <w:rFonts w:ascii="Arial" w:cs="Arial" w:eastAsia="Arial" w:hAnsi="Arial"/>
          <w:sz w:val="18"/>
          <w:szCs w:val="18"/>
          <w:color w:val="auto"/>
        </w:rPr>
      </w:pPr>
    </w:p>
    <w:p>
      <w:pPr>
        <w:jc w:val="both"/>
        <w:ind w:firstLine="461"/>
        <w:spacing w:after="0" w:line="241" w:lineRule="auto"/>
        <w:tabs>
          <w:tab w:leader="none" w:pos="1215" w:val="left"/>
        </w:tabs>
        <w:numPr>
          <w:ilvl w:val="0"/>
          <w:numId w:val="135"/>
        </w:numPr>
        <w:rPr>
          <w:rFonts w:ascii="Arial" w:cs="Arial" w:eastAsia="Arial" w:hAnsi="Arial"/>
          <w:sz w:val="20"/>
          <w:szCs w:val="20"/>
          <w:color w:val="auto"/>
        </w:rPr>
      </w:pPr>
      <w:r>
        <w:rPr>
          <w:rFonts w:ascii="Arial" w:cs="Arial" w:eastAsia="Arial" w:hAnsi="Arial"/>
          <w:sz w:val="20"/>
          <w:szCs w:val="20"/>
          <w:color w:val="auto"/>
        </w:rPr>
        <w:t>Конструктивная прочность ПА проверяется в условиях пробеговых испытаний на дорогах специального назначения автополигонов.</w:t>
      </w:r>
    </w:p>
    <w:p>
      <w:pPr>
        <w:jc w:val="both"/>
        <w:ind w:firstLine="454"/>
        <w:spacing w:after="0" w:line="246" w:lineRule="auto"/>
        <w:rPr>
          <w:rFonts w:ascii="Arial" w:cs="Arial" w:eastAsia="Arial" w:hAnsi="Arial"/>
          <w:sz w:val="20"/>
          <w:szCs w:val="20"/>
          <w:color w:val="auto"/>
        </w:rPr>
      </w:pPr>
      <w:r>
        <w:rPr>
          <w:rFonts w:ascii="Arial" w:cs="Arial" w:eastAsia="Arial" w:hAnsi="Arial"/>
          <w:sz w:val="20"/>
          <w:szCs w:val="20"/>
          <w:color w:val="auto"/>
        </w:rPr>
        <w:t>Пробеговые испытания проводятся заводом-изгото вителем на стадии предварительных испы-таний.</w:t>
      </w:r>
    </w:p>
    <w:p>
      <w:pPr>
        <w:jc w:val="both"/>
        <w:ind w:left="1240" w:hanging="779"/>
        <w:spacing w:after="0"/>
        <w:tabs>
          <w:tab w:leader="none" w:pos="1240" w:val="left"/>
        </w:tabs>
        <w:numPr>
          <w:ilvl w:val="0"/>
          <w:numId w:val="135"/>
        </w:numPr>
        <w:rPr>
          <w:rFonts w:ascii="Arial" w:cs="Arial" w:eastAsia="Arial" w:hAnsi="Arial"/>
          <w:sz w:val="20"/>
          <w:szCs w:val="20"/>
          <w:color w:val="auto"/>
        </w:rPr>
      </w:pPr>
      <w:r>
        <w:rPr>
          <w:rFonts w:ascii="Arial" w:cs="Arial" w:eastAsia="Arial" w:hAnsi="Arial"/>
          <w:sz w:val="20"/>
          <w:szCs w:val="20"/>
          <w:color w:val="auto"/>
        </w:rPr>
        <w:t>Непосредственно перед началом пробеговых испытаний и в конце их, а также каждые</w:t>
      </w:r>
    </w:p>
    <w:p>
      <w:pPr>
        <w:spacing w:after="0" w:line="6" w:lineRule="exact"/>
        <w:rPr>
          <w:rFonts w:ascii="Arial" w:cs="Arial" w:eastAsia="Arial" w:hAnsi="Arial"/>
          <w:sz w:val="20"/>
          <w:szCs w:val="20"/>
          <w:color w:val="auto"/>
        </w:rPr>
      </w:pPr>
    </w:p>
    <w:p>
      <w:pPr>
        <w:jc w:val="both"/>
        <w:spacing w:after="0" w:line="246" w:lineRule="auto"/>
        <w:rPr>
          <w:rFonts w:ascii="Arial" w:cs="Arial" w:eastAsia="Arial" w:hAnsi="Arial"/>
          <w:sz w:val="20"/>
          <w:szCs w:val="20"/>
          <w:color w:val="auto"/>
        </w:rPr>
      </w:pPr>
      <w:r>
        <w:rPr>
          <w:rFonts w:ascii="Arial" w:cs="Arial" w:eastAsia="Arial" w:hAnsi="Arial"/>
          <w:sz w:val="20"/>
          <w:szCs w:val="20"/>
          <w:color w:val="auto"/>
        </w:rPr>
        <w:t>50─300 км пробега (в зависимости от типа дорожного покрытия) следует производить контрольные работы (согласно РЭ), а также осуществлять проверку работоспособности насоса и коммуникаций с максимальной подачей воды через ручной и лафетный стволы продолжительностью не менее 60 с.</w:t>
      </w:r>
    </w:p>
    <w:p>
      <w:pPr>
        <w:jc w:val="both"/>
        <w:ind w:left="1240" w:hanging="779"/>
        <w:spacing w:after="0"/>
        <w:tabs>
          <w:tab w:leader="none" w:pos="1240" w:val="left"/>
        </w:tabs>
        <w:numPr>
          <w:ilvl w:val="0"/>
          <w:numId w:val="135"/>
        </w:numPr>
        <w:rPr>
          <w:rFonts w:ascii="Arial" w:cs="Arial" w:eastAsia="Arial" w:hAnsi="Arial"/>
          <w:sz w:val="19"/>
          <w:szCs w:val="19"/>
          <w:color w:val="auto"/>
        </w:rPr>
      </w:pPr>
      <w:r>
        <w:rPr>
          <w:rFonts w:ascii="Arial" w:cs="Arial" w:eastAsia="Arial" w:hAnsi="Arial"/>
          <w:sz w:val="19"/>
          <w:szCs w:val="19"/>
          <w:color w:val="auto"/>
        </w:rPr>
        <w:t>Нарушение целостности конструкции, крепления съемного оборудования, потеря рабо-</w:t>
      </w:r>
    </w:p>
    <w:p>
      <w:pPr>
        <w:spacing w:after="0" w:line="17"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тоспособности узлов и агрегатов автомобиля не допускаются.</w:t>
      </w:r>
    </w:p>
    <w:p>
      <w:pPr>
        <w:spacing w:after="0" w:line="6" w:lineRule="exact"/>
        <w:rPr>
          <w:rFonts w:ascii="Arial" w:cs="Arial" w:eastAsia="Arial" w:hAnsi="Arial"/>
          <w:sz w:val="19"/>
          <w:szCs w:val="19"/>
          <w:color w:val="auto"/>
        </w:rPr>
      </w:pPr>
    </w:p>
    <w:p>
      <w:pPr>
        <w:jc w:val="both"/>
        <w:ind w:firstLine="461"/>
        <w:spacing w:after="0" w:line="246" w:lineRule="auto"/>
        <w:tabs>
          <w:tab w:leader="none" w:pos="1234" w:val="left"/>
        </w:tabs>
        <w:numPr>
          <w:ilvl w:val="0"/>
          <w:numId w:val="135"/>
        </w:numPr>
        <w:rPr>
          <w:rFonts w:ascii="Arial" w:cs="Arial" w:eastAsia="Arial" w:hAnsi="Arial"/>
          <w:sz w:val="20"/>
          <w:szCs w:val="20"/>
          <w:color w:val="auto"/>
        </w:rPr>
      </w:pPr>
      <w:r>
        <w:rPr>
          <w:rFonts w:ascii="Arial" w:cs="Arial" w:eastAsia="Arial" w:hAnsi="Arial"/>
          <w:sz w:val="20"/>
          <w:szCs w:val="20"/>
          <w:color w:val="auto"/>
        </w:rPr>
        <w:t>Протяженность пробеговых испытаний должна быть не менее гарантийного пробега на данный пожарный автомобиль (с учетом эквивалентности пробега на специальных дорогах) и уста-навливаться в специальной программе, согласованной с заказчиком, но не менее 7500 км.</w:t>
      </w:r>
    </w:p>
    <w:p>
      <w:pPr>
        <w:jc w:val="both"/>
        <w:ind w:left="460"/>
        <w:spacing w:after="0"/>
        <w:rPr>
          <w:rFonts w:ascii="Arial" w:cs="Arial" w:eastAsia="Arial" w:hAnsi="Arial"/>
          <w:sz w:val="20"/>
          <w:szCs w:val="20"/>
          <w:color w:val="auto"/>
        </w:rPr>
      </w:pPr>
      <w:r>
        <w:rPr>
          <w:rFonts w:ascii="Arial" w:cs="Arial" w:eastAsia="Arial" w:hAnsi="Arial"/>
          <w:sz w:val="20"/>
          <w:szCs w:val="20"/>
          <w:b w:val="1"/>
          <w:bCs w:val="1"/>
          <w:color w:val="auto"/>
        </w:rPr>
        <w:t>9.3.22 Определение показателей надежности</w:t>
      </w:r>
    </w:p>
    <w:p>
      <w:pPr>
        <w:spacing w:after="0" w:line="16" w:lineRule="exact"/>
        <w:rPr>
          <w:rFonts w:ascii="Arial" w:cs="Arial" w:eastAsia="Arial" w:hAnsi="Arial"/>
          <w:sz w:val="20"/>
          <w:szCs w:val="20"/>
          <w:color w:val="auto"/>
        </w:rPr>
      </w:pPr>
    </w:p>
    <w:p>
      <w:pPr>
        <w:jc w:val="both"/>
        <w:ind w:left="1240" w:hanging="779"/>
        <w:spacing w:after="0" w:line="235" w:lineRule="auto"/>
        <w:tabs>
          <w:tab w:leader="none" w:pos="1240" w:val="left"/>
        </w:tabs>
        <w:numPr>
          <w:ilvl w:val="0"/>
          <w:numId w:val="136"/>
        </w:numPr>
        <w:rPr>
          <w:rFonts w:ascii="Arial" w:cs="Arial" w:eastAsia="Arial" w:hAnsi="Arial"/>
          <w:sz w:val="20"/>
          <w:szCs w:val="20"/>
          <w:color w:val="auto"/>
        </w:rPr>
      </w:pPr>
      <w:r>
        <w:rPr>
          <w:rFonts w:ascii="Arial" w:cs="Arial" w:eastAsia="Arial" w:hAnsi="Arial"/>
          <w:sz w:val="20"/>
          <w:szCs w:val="20"/>
          <w:color w:val="auto"/>
        </w:rPr>
        <w:t>Испытание опытного образца (образцов).</w:t>
      </w: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Испытание на надежность опытного образца (образцов) ПА проводят в составе приемочных ис-</w:t>
      </w:r>
    </w:p>
    <w:p>
      <w:pPr>
        <w:spacing w:after="0" w:line="17"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пытаний. Количество образцов для испытаний должно быть оговорено в техническом задании.</w:t>
      </w:r>
    </w:p>
    <w:p>
      <w:pPr>
        <w:spacing w:after="0" w:line="6"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19"/>
          <w:szCs w:val="19"/>
          <w:color w:val="auto"/>
        </w:rPr>
        <w:t>При испытаниях контролируют (определяют) гамма-процентную (</w:t>
      </w:r>
      <w:r>
        <w:rPr>
          <w:rFonts w:ascii="Arial" w:cs="Arial" w:eastAsia="Arial" w:hAnsi="Arial"/>
          <w:sz w:val="19"/>
          <w:szCs w:val="19"/>
          <w:i w:val="1"/>
          <w:iCs w:val="1"/>
          <w:color w:val="auto"/>
        </w:rPr>
        <w:t>Y</w:t>
      </w:r>
      <w:r>
        <w:rPr>
          <w:rFonts w:ascii="Arial" w:cs="Arial" w:eastAsia="Arial" w:hAnsi="Arial"/>
          <w:sz w:val="19"/>
          <w:szCs w:val="19"/>
          <w:color w:val="auto"/>
        </w:rPr>
        <w:t xml:space="preserve"> = 80 %) наработку спецагре-</w:t>
      </w:r>
    </w:p>
    <w:p>
      <w:pPr>
        <w:spacing w:after="0" w:line="17" w:lineRule="exact"/>
        <w:rPr>
          <w:rFonts w:ascii="Arial" w:cs="Arial" w:eastAsia="Arial" w:hAnsi="Arial"/>
          <w:sz w:val="20"/>
          <w:szCs w:val="20"/>
          <w:color w:val="auto"/>
        </w:rPr>
      </w:pPr>
    </w:p>
    <w:p>
      <w:pPr>
        <w:jc w:val="both"/>
        <w:spacing w:after="0"/>
        <w:rPr>
          <w:rFonts w:ascii="Arial" w:cs="Arial" w:eastAsia="Arial" w:hAnsi="Arial"/>
          <w:sz w:val="20"/>
          <w:szCs w:val="20"/>
          <w:color w:val="auto"/>
        </w:rPr>
      </w:pPr>
      <w:r>
        <w:rPr>
          <w:rFonts w:ascii="Arial" w:cs="Arial" w:eastAsia="Arial" w:hAnsi="Arial"/>
          <w:sz w:val="20"/>
          <w:szCs w:val="20"/>
          <w:color w:val="auto"/>
        </w:rPr>
        <w:t>гатов ПА и их привода до отказа.</w:t>
      </w:r>
    </w:p>
    <w:p>
      <w:pPr>
        <w:spacing w:after="0" w:line="6" w:lineRule="exact"/>
        <w:rPr>
          <w:rFonts w:ascii="Arial" w:cs="Arial" w:eastAsia="Arial" w:hAnsi="Arial"/>
          <w:sz w:val="20"/>
          <w:szCs w:val="20"/>
          <w:color w:val="auto"/>
        </w:rPr>
      </w:pPr>
    </w:p>
    <w:p>
      <w:pPr>
        <w:jc w:val="both"/>
        <w:ind w:firstLine="454"/>
        <w:spacing w:after="0" w:line="246" w:lineRule="auto"/>
        <w:rPr>
          <w:rFonts w:ascii="Arial" w:cs="Arial" w:eastAsia="Arial" w:hAnsi="Arial"/>
          <w:sz w:val="20"/>
          <w:szCs w:val="20"/>
          <w:color w:val="auto"/>
        </w:rPr>
      </w:pPr>
      <w:r>
        <w:rPr>
          <w:rFonts w:ascii="Arial" w:cs="Arial" w:eastAsia="Arial" w:hAnsi="Arial"/>
          <w:sz w:val="20"/>
          <w:szCs w:val="20"/>
          <w:color w:val="auto"/>
        </w:rPr>
        <w:t>Гамма-процентный (</w:t>
      </w:r>
      <w:r>
        <w:rPr>
          <w:rFonts w:ascii="Arial" w:cs="Arial" w:eastAsia="Arial" w:hAnsi="Arial"/>
          <w:sz w:val="20"/>
          <w:szCs w:val="20"/>
          <w:i w:val="1"/>
          <w:iCs w:val="1"/>
          <w:color w:val="auto"/>
        </w:rPr>
        <w:t>Y</w:t>
      </w:r>
      <w:r>
        <w:rPr>
          <w:rFonts w:ascii="Arial" w:cs="Arial" w:eastAsia="Arial" w:hAnsi="Arial"/>
          <w:sz w:val="20"/>
          <w:szCs w:val="20"/>
          <w:color w:val="auto"/>
        </w:rPr>
        <w:t xml:space="preserve"> = 80 %) ресурс агрегатов ПА до первого капремонта определяют по резуль-татам наблюдений за ПА в условиях эксплуатации.</w:t>
      </w:r>
    </w:p>
    <w:p>
      <w:pPr>
        <w:jc w:val="both"/>
        <w:ind w:left="1240" w:hanging="779"/>
        <w:spacing w:after="0"/>
        <w:tabs>
          <w:tab w:leader="none" w:pos="1240" w:val="left"/>
        </w:tabs>
        <w:numPr>
          <w:ilvl w:val="0"/>
          <w:numId w:val="136"/>
        </w:numPr>
        <w:rPr>
          <w:rFonts w:ascii="Arial" w:cs="Arial" w:eastAsia="Arial" w:hAnsi="Arial"/>
          <w:sz w:val="20"/>
          <w:szCs w:val="20"/>
          <w:color w:val="auto"/>
        </w:rPr>
      </w:pPr>
      <w:r>
        <w:rPr>
          <w:rFonts w:ascii="Arial" w:cs="Arial" w:eastAsia="Arial" w:hAnsi="Arial"/>
          <w:sz w:val="20"/>
          <w:szCs w:val="20"/>
          <w:color w:val="auto"/>
        </w:rPr>
        <w:t>Испытание ПА серийного производства.</w:t>
      </w:r>
    </w:p>
    <w:p>
      <w:pPr>
        <w:spacing w:after="0" w:line="6"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Испытание на надежность ПА серийного производства проводят в составе периодических и ти-</w:t>
      </w:r>
    </w:p>
    <w:p>
      <w:pPr>
        <w:spacing w:after="0" w:line="6" w:lineRule="exact"/>
        <w:rPr>
          <w:rFonts w:ascii="Arial" w:cs="Arial" w:eastAsia="Arial" w:hAnsi="Arial"/>
          <w:sz w:val="20"/>
          <w:szCs w:val="20"/>
          <w:color w:val="auto"/>
        </w:rPr>
      </w:pPr>
    </w:p>
    <w:p>
      <w:pPr>
        <w:jc w:val="both"/>
        <w:spacing w:after="0" w:line="251" w:lineRule="auto"/>
        <w:rPr>
          <w:rFonts w:ascii="Arial" w:cs="Arial" w:eastAsia="Arial" w:hAnsi="Arial"/>
          <w:sz w:val="20"/>
          <w:szCs w:val="20"/>
          <w:color w:val="auto"/>
        </w:rPr>
      </w:pPr>
      <w:r>
        <w:rPr>
          <w:rFonts w:ascii="Arial" w:cs="Arial" w:eastAsia="Arial" w:hAnsi="Arial"/>
          <w:sz w:val="20"/>
          <w:szCs w:val="20"/>
          <w:color w:val="auto"/>
        </w:rPr>
        <w:t>повых испытаний (если вносимые в конструкцию ПА изменения могут повлиять на его надежность) или выделяют в самостоятельно проводимые испытания, если необходимая продолжительность ис-пытаний не позволяет завершить их в установленные сроки.</w:t>
      </w:r>
    </w:p>
    <w:p>
      <w:pPr>
        <w:sectPr>
          <w:pgSz w:w="11900" w:h="16838" w:orient="portrait"/>
          <w:cols w:equalWidth="0" w:num="1">
            <w:col w:w="9420"/>
          </w:cols>
          <w:pgMar w:left="1240" w:top="1361" w:right="1240" w:bottom="1148" w:gutter="0" w:footer="0" w:header="0"/>
        </w:sectPr>
      </w:pPr>
    </w:p>
    <w:p>
      <w:pPr>
        <w:spacing w:after="0" w:line="243" w:lineRule="exact"/>
        <w:rPr>
          <w:sz w:val="20"/>
          <w:szCs w:val="20"/>
          <w:color w:val="auto"/>
        </w:rPr>
      </w:pPr>
    </w:p>
    <w:p>
      <w:pPr>
        <w:spacing w:after="0"/>
        <w:rPr>
          <w:sz w:val="20"/>
          <w:szCs w:val="20"/>
          <w:color w:val="auto"/>
        </w:rPr>
      </w:pPr>
      <w:r>
        <w:rPr>
          <w:rFonts w:ascii="Arial" w:cs="Arial" w:eastAsia="Arial" w:hAnsi="Arial"/>
          <w:sz w:val="19"/>
          <w:szCs w:val="19"/>
          <w:color w:val="auto"/>
        </w:rPr>
        <w:t>38</w:t>
      </w:r>
    </w:p>
    <w:p>
      <w:pPr>
        <w:sectPr>
          <w:pgSz w:w="11900" w:h="16838" w:orient="portrait"/>
          <w:cols w:equalWidth="0" w:num="1">
            <w:col w:w="220"/>
          </w:cols>
          <w:pgMar w:left="1240" w:top="1361" w:right="10440" w:bottom="1148" w:gutter="0" w:footer="0" w:header="0"/>
          <w:type w:val="continuous"/>
        </w:sectPr>
      </w:pPr>
    </w:p>
    <w:bookmarkStart w:id="41" w:name="page42"/>
    <w:bookmarkEnd w:id="41"/>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50" w:lineRule="exact"/>
        <w:rPr>
          <w:sz w:val="20"/>
          <w:szCs w:val="20"/>
          <w:color w:val="auto"/>
        </w:rPr>
      </w:pPr>
    </w:p>
    <w:p>
      <w:pPr>
        <w:ind w:left="460"/>
        <w:spacing w:after="0"/>
        <w:rPr>
          <w:sz w:val="20"/>
          <w:szCs w:val="20"/>
          <w:color w:val="auto"/>
        </w:rPr>
      </w:pPr>
      <w:r>
        <w:rPr>
          <w:rFonts w:ascii="Arial" w:cs="Arial" w:eastAsia="Arial" w:hAnsi="Arial"/>
          <w:sz w:val="19"/>
          <w:szCs w:val="19"/>
          <w:color w:val="auto"/>
        </w:rPr>
        <w:t>Контроль (определение) гамма-процентной наработки и гамма-процентного ресурса осуществля-</w:t>
      </w:r>
    </w:p>
    <w:p>
      <w:pPr>
        <w:spacing w:after="0" w:line="45" w:lineRule="exact"/>
        <w:rPr>
          <w:sz w:val="20"/>
          <w:szCs w:val="20"/>
          <w:color w:val="auto"/>
        </w:rPr>
      </w:pPr>
    </w:p>
    <w:p>
      <w:pPr>
        <w:spacing w:after="0"/>
        <w:rPr>
          <w:sz w:val="20"/>
          <w:szCs w:val="20"/>
          <w:color w:val="auto"/>
        </w:rPr>
      </w:pPr>
      <w:r>
        <w:rPr>
          <w:rFonts w:ascii="Arial" w:cs="Arial" w:eastAsia="Arial" w:hAnsi="Arial"/>
          <w:sz w:val="20"/>
          <w:szCs w:val="20"/>
          <w:color w:val="auto"/>
        </w:rPr>
        <w:t>ется в соответствии с [2] при следующих исходных данных:</w:t>
      </w:r>
    </w:p>
    <w:p>
      <w:pPr>
        <w:spacing w:after="0" w:line="4" w:lineRule="exact"/>
        <w:rPr>
          <w:sz w:val="20"/>
          <w:szCs w:val="20"/>
          <w:color w:val="auto"/>
        </w:rPr>
      </w:pPr>
    </w:p>
    <w:p>
      <w:pPr>
        <w:jc w:val="both"/>
        <w:ind w:left="580" w:hanging="119"/>
        <w:spacing w:after="0"/>
        <w:tabs>
          <w:tab w:leader="none" w:pos="580" w:val="left"/>
        </w:tabs>
        <w:numPr>
          <w:ilvl w:val="0"/>
          <w:numId w:val="137"/>
        </w:numPr>
        <w:rPr>
          <w:rFonts w:ascii="Arial" w:cs="Arial" w:eastAsia="Arial" w:hAnsi="Arial"/>
          <w:sz w:val="20"/>
          <w:szCs w:val="20"/>
          <w:color w:val="auto"/>
        </w:rPr>
      </w:pPr>
      <w:r>
        <w:rPr>
          <w:rFonts w:ascii="Arial" w:cs="Arial" w:eastAsia="Arial" w:hAnsi="Arial"/>
          <w:sz w:val="20"/>
          <w:szCs w:val="20"/>
          <w:color w:val="auto"/>
        </w:rPr>
        <w:t xml:space="preserve">регламентированной вероятности </w:t>
      </w:r>
      <w:r>
        <w:rPr>
          <w:rFonts w:ascii="Arial" w:cs="Arial" w:eastAsia="Arial" w:hAnsi="Arial"/>
          <w:sz w:val="20"/>
          <w:szCs w:val="20"/>
          <w:i w:val="1"/>
          <w:iCs w:val="1"/>
          <w:color w:val="auto"/>
        </w:rPr>
        <w:t>Y</w:t>
      </w:r>
      <w:r>
        <w:rPr>
          <w:rFonts w:ascii="Arial" w:cs="Arial" w:eastAsia="Arial" w:hAnsi="Arial"/>
          <w:sz w:val="20"/>
          <w:szCs w:val="20"/>
          <w:color w:val="auto"/>
        </w:rPr>
        <w:t>/100 = 80;</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137"/>
        </w:numPr>
        <w:rPr>
          <w:rFonts w:ascii="Arial" w:cs="Arial" w:eastAsia="Arial" w:hAnsi="Arial"/>
          <w:sz w:val="19"/>
          <w:szCs w:val="19"/>
          <w:color w:val="auto"/>
        </w:rPr>
      </w:pPr>
      <w:r>
        <w:rPr>
          <w:rFonts w:ascii="Arial" w:cs="Arial" w:eastAsia="Arial" w:hAnsi="Arial"/>
          <w:sz w:val="19"/>
          <w:szCs w:val="19"/>
          <w:color w:val="auto"/>
        </w:rPr>
        <w:t>доверительной вероятности при годовом объеме выпуска соответственно: менее 1000 шт. — 0,8;</w:t>
      </w:r>
    </w:p>
    <w:p>
      <w:pPr>
        <w:spacing w:after="0" w:line="15" w:lineRule="exact"/>
        <w:rPr>
          <w:rFonts w:ascii="Arial" w:cs="Arial" w:eastAsia="Arial" w:hAnsi="Arial"/>
          <w:sz w:val="19"/>
          <w:szCs w:val="19"/>
          <w:color w:val="auto"/>
        </w:rPr>
      </w:pPr>
    </w:p>
    <w:p>
      <w:pPr>
        <w:ind w:left="460" w:right="3580" w:hanging="454"/>
        <w:spacing w:after="0" w:line="257" w:lineRule="auto"/>
        <w:rPr>
          <w:rFonts w:ascii="Arial" w:cs="Arial" w:eastAsia="Arial" w:hAnsi="Arial"/>
          <w:sz w:val="19"/>
          <w:szCs w:val="19"/>
          <w:color w:val="auto"/>
        </w:rPr>
      </w:pPr>
      <w:r>
        <w:rPr>
          <w:rFonts w:ascii="Arial" w:cs="Arial" w:eastAsia="Arial" w:hAnsi="Arial"/>
          <w:sz w:val="19"/>
          <w:szCs w:val="19"/>
          <w:color w:val="auto"/>
        </w:rPr>
        <w:t xml:space="preserve">от 1000 до 2000 шт. — 0,9; более 2000 шт. — 0,95. Установленное число отказов (предельных состояний) </w:t>
      </w:r>
      <w:r>
        <w:rPr>
          <w:rFonts w:ascii="Arial" w:cs="Arial" w:eastAsia="Arial" w:hAnsi="Arial"/>
          <w:sz w:val="19"/>
          <w:szCs w:val="19"/>
          <w:i w:val="1"/>
          <w:iCs w:val="1"/>
          <w:color w:val="auto"/>
        </w:rPr>
        <w:t>r</w:t>
      </w:r>
      <w:r>
        <w:rPr>
          <w:rFonts w:ascii="Arial" w:cs="Arial" w:eastAsia="Arial" w:hAnsi="Arial"/>
          <w:sz w:val="19"/>
          <w:szCs w:val="19"/>
          <w:color w:val="auto"/>
        </w:rPr>
        <w:t xml:space="preserve"> = 1.</w:t>
      </w:r>
    </w:p>
    <w:p>
      <w:pPr>
        <w:jc w:val="both"/>
        <w:ind w:firstLine="454"/>
        <w:spacing w:after="0" w:line="248" w:lineRule="auto"/>
        <w:rPr>
          <w:rFonts w:ascii="Arial" w:cs="Arial" w:eastAsia="Arial" w:hAnsi="Arial"/>
          <w:sz w:val="19"/>
          <w:szCs w:val="19"/>
          <w:color w:val="auto"/>
        </w:rPr>
      </w:pPr>
      <w:r>
        <w:rPr>
          <w:rFonts w:ascii="Arial" w:cs="Arial" w:eastAsia="Arial" w:hAnsi="Arial"/>
          <w:sz w:val="20"/>
          <w:szCs w:val="20"/>
          <w:color w:val="auto"/>
        </w:rPr>
        <w:t>В соответствии с принятыми величинами исходных данных количество ПА для контроля гамма-процентных показателей должно соответствовать величинам, указанным в таблице 2.</w:t>
      </w:r>
    </w:p>
    <w:p>
      <w:pPr>
        <w:spacing w:after="0" w:line="185" w:lineRule="exact"/>
        <w:rPr>
          <w:sz w:val="20"/>
          <w:szCs w:val="20"/>
          <w:color w:val="auto"/>
        </w:rPr>
      </w:pPr>
    </w:p>
    <w:p>
      <w:pPr>
        <w:spacing w:after="0"/>
        <w:rPr>
          <w:sz w:val="20"/>
          <w:szCs w:val="20"/>
          <w:color w:val="auto"/>
        </w:rPr>
      </w:pPr>
      <w:r>
        <w:rPr>
          <w:rFonts w:ascii="Arial" w:cs="Arial" w:eastAsia="Arial" w:hAnsi="Arial"/>
          <w:sz w:val="18"/>
          <w:szCs w:val="18"/>
          <w:color w:val="auto"/>
        </w:rPr>
        <w:t>Та бл и ц а 2</w:t>
      </w:r>
    </w:p>
    <w:p>
      <w:pPr>
        <w:spacing w:after="0" w:line="91"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7620</wp:posOffset>
                </wp:positionH>
                <wp:positionV relativeFrom="paragraph">
                  <wp:posOffset>69850</wp:posOffset>
                </wp:positionV>
                <wp:extent cx="0" cy="86804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0" cy="86804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6pt,5.5pt" to="0.6pt,73.85pt" o:allowincell="f" strokecolor="#000000" strokeweight="0.5pt"/>
            </w:pict>
          </mc:Fallback>
        </mc:AlternateContent>
        <mc:AlternateContent>
          <mc:Choice Requires="wps">
            <w:drawing>
              <wp:anchor simplePos="0" relativeHeight="251657728" behindDoc="1" locked="0" layoutInCell="0" allowOverlap="1">
                <wp:simplePos x="0" y="0"/>
                <wp:positionH relativeFrom="column">
                  <wp:posOffset>5983605</wp:posOffset>
                </wp:positionH>
                <wp:positionV relativeFrom="paragraph">
                  <wp:posOffset>69850</wp:posOffset>
                </wp:positionV>
                <wp:extent cx="0" cy="868045"/>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0" cy="86804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1.15pt,5.5pt" to="471.15pt,73.85pt" o:allowincell="f" strokecolor="#000000" strokeweight="0.5pt"/>
            </w:pict>
          </mc:Fallback>
        </mc:AlternateContent>
      </w:r>
    </w:p>
    <w:tbl>
      <w:tblPr>
        <w:tblLayout w:type="fixed"/>
        <w:tblInd w:w="0" w:type="dxa"/>
        <w:tblCellMar>
          <w:top w:w="0" w:type="dxa"/>
          <w:left w:w="0" w:type="dxa"/>
          <w:bottom w:w="0" w:type="dxa"/>
          <w:right w:w="0" w:type="dxa"/>
        </w:tblCellMar>
      </w:tblPr>
      <w:tr>
        <w:trPr>
          <w:trHeight w:val="225"/>
        </w:trPr>
        <w:tc>
          <w:tcPr>
            <w:tcW w:w="2360" w:type="dxa"/>
            <w:vAlign w:val="bottom"/>
            <w:tcBorders>
              <w:top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Годовой объем выпуска, шт.</w:t>
            </w:r>
          </w:p>
        </w:tc>
        <w:tc>
          <w:tcPr>
            <w:tcW w:w="2420" w:type="dxa"/>
            <w:vAlign w:val="bottom"/>
            <w:tcBorders>
              <w:top w:val="single" w:sz="8" w:color="auto"/>
              <w:bottom w:val="single" w:sz="8" w:color="auto"/>
              <w:right w:val="single" w:sz="8" w:color="auto"/>
            </w:tcBorders>
          </w:tcPr>
          <w:p>
            <w:pPr>
              <w:ind w:left="80"/>
              <w:spacing w:after="0"/>
              <w:rPr>
                <w:sz w:val="20"/>
                <w:szCs w:val="20"/>
                <w:color w:val="auto"/>
              </w:rPr>
            </w:pPr>
            <w:r>
              <w:rPr>
                <w:rFonts w:ascii="Arial" w:cs="Arial" w:eastAsia="Arial" w:hAnsi="Arial"/>
                <w:sz w:val="16"/>
                <w:szCs w:val="16"/>
                <w:color w:val="auto"/>
              </w:rPr>
              <w:t xml:space="preserve">Доверительная вероятность </w:t>
            </w:r>
            <w:r>
              <w:rPr>
                <w:rFonts w:ascii="Arial" w:cs="Arial" w:eastAsia="Arial" w:hAnsi="Arial"/>
                <w:sz w:val="16"/>
                <w:szCs w:val="16"/>
                <w:i w:val="1"/>
                <w:iCs w:val="1"/>
                <w:color w:val="auto"/>
              </w:rPr>
              <w:t>g</w:t>
            </w:r>
          </w:p>
        </w:tc>
        <w:tc>
          <w:tcPr>
            <w:tcW w:w="2340" w:type="dxa"/>
            <w:vAlign w:val="bottom"/>
            <w:tcBorders>
              <w:top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Количество испытуемых ПА*</w:t>
            </w:r>
          </w:p>
        </w:tc>
        <w:tc>
          <w:tcPr>
            <w:tcW w:w="2300" w:type="dxa"/>
            <w:vAlign w:val="bottom"/>
            <w:tcBorders>
              <w:top w:val="single" w:sz="8" w:color="auto"/>
              <w:bottom w:val="single" w:sz="8" w:color="auto"/>
            </w:tcBorders>
          </w:tcPr>
          <w:p>
            <w:pPr>
              <w:jc w:val="center"/>
              <w:spacing w:after="0"/>
              <w:rPr>
                <w:sz w:val="20"/>
                <w:szCs w:val="20"/>
                <w:color w:val="auto"/>
              </w:rPr>
            </w:pPr>
            <w:r>
              <w:rPr>
                <w:rFonts w:ascii="Arial" w:cs="Arial" w:eastAsia="Arial" w:hAnsi="Arial"/>
                <w:sz w:val="16"/>
                <w:szCs w:val="16"/>
                <w:color w:val="auto"/>
              </w:rPr>
              <w:t>Число отказавших ПА</w:t>
            </w:r>
          </w:p>
        </w:tc>
      </w:tr>
      <w:tr>
        <w:trPr>
          <w:trHeight w:val="222"/>
        </w:trPr>
        <w:tc>
          <w:tcPr>
            <w:tcW w:w="2360" w:type="dxa"/>
            <w:vAlign w:val="bottom"/>
            <w:tcBorders>
              <w:bottom w:val="single" w:sz="8" w:color="auto"/>
              <w:right w:val="single" w:sz="8" w:color="auto"/>
            </w:tcBorders>
          </w:tcPr>
          <w:p>
            <w:pPr>
              <w:jc w:val="center"/>
              <w:spacing w:after="0"/>
              <w:rPr>
                <w:sz w:val="20"/>
                <w:szCs w:val="20"/>
                <w:color w:val="auto"/>
              </w:rPr>
            </w:pPr>
            <w:r>
              <w:rPr>
                <w:rFonts w:ascii="Symbol" w:cs="Symbol" w:eastAsia="Symbol" w:hAnsi="Symbol"/>
                <w:sz w:val="16"/>
                <w:szCs w:val="16"/>
                <w:color w:val="auto"/>
                <w:w w:val="98"/>
              </w:rPr>
              <w:t>&lt;</w:t>
            </w:r>
            <w:r>
              <w:rPr>
                <w:rFonts w:ascii="Arial" w:cs="Arial" w:eastAsia="Arial" w:hAnsi="Arial"/>
                <w:sz w:val="16"/>
                <w:szCs w:val="16"/>
                <w:color w:val="auto"/>
                <w:w w:val="98"/>
              </w:rPr>
              <w:t xml:space="preserve"> 1000</w:t>
            </w:r>
          </w:p>
        </w:tc>
        <w:tc>
          <w:tcPr>
            <w:tcW w:w="242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0,8</w:t>
            </w:r>
          </w:p>
        </w:tc>
        <w:tc>
          <w:tcPr>
            <w:tcW w:w="23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8</w:t>
            </w:r>
          </w:p>
        </w:tc>
        <w:tc>
          <w:tcPr>
            <w:tcW w:w="2300" w:type="dxa"/>
            <w:vAlign w:val="bottom"/>
            <w:tcBorders>
              <w:bottom w:val="single" w:sz="8" w:color="auto"/>
            </w:tcBorders>
          </w:tcPr>
          <w:p>
            <w:pPr>
              <w:jc w:val="center"/>
              <w:spacing w:after="0"/>
              <w:rPr>
                <w:sz w:val="20"/>
                <w:szCs w:val="20"/>
                <w:color w:val="auto"/>
              </w:rPr>
            </w:pPr>
            <w:r>
              <w:rPr>
                <w:rFonts w:ascii="Arial" w:cs="Arial" w:eastAsia="Arial" w:hAnsi="Arial"/>
                <w:sz w:val="16"/>
                <w:szCs w:val="16"/>
                <w:color w:val="auto"/>
                <w:w w:val="89"/>
              </w:rPr>
              <w:t>1</w:t>
            </w:r>
          </w:p>
        </w:tc>
      </w:tr>
      <w:tr>
        <w:trPr>
          <w:trHeight w:val="210"/>
        </w:trPr>
        <w:tc>
          <w:tcPr>
            <w:tcW w:w="23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1000—2000</w:t>
            </w:r>
          </w:p>
        </w:tc>
        <w:tc>
          <w:tcPr>
            <w:tcW w:w="242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0,9</w:t>
            </w:r>
          </w:p>
        </w:tc>
        <w:tc>
          <w:tcPr>
            <w:tcW w:w="23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10</w:t>
            </w:r>
          </w:p>
        </w:tc>
        <w:tc>
          <w:tcPr>
            <w:tcW w:w="2300" w:type="dxa"/>
            <w:vAlign w:val="bottom"/>
            <w:tcBorders>
              <w:bottom w:val="single" w:sz="8" w:color="auto"/>
            </w:tcBorders>
          </w:tcPr>
          <w:p>
            <w:pPr>
              <w:jc w:val="center"/>
              <w:spacing w:after="0"/>
              <w:rPr>
                <w:sz w:val="20"/>
                <w:szCs w:val="20"/>
                <w:color w:val="auto"/>
              </w:rPr>
            </w:pPr>
            <w:r>
              <w:rPr>
                <w:rFonts w:ascii="Arial" w:cs="Arial" w:eastAsia="Arial" w:hAnsi="Arial"/>
                <w:sz w:val="16"/>
                <w:szCs w:val="16"/>
                <w:color w:val="auto"/>
                <w:w w:val="89"/>
              </w:rPr>
              <w:t>1</w:t>
            </w:r>
          </w:p>
        </w:tc>
      </w:tr>
      <w:tr>
        <w:trPr>
          <w:trHeight w:val="217"/>
        </w:trPr>
        <w:tc>
          <w:tcPr>
            <w:tcW w:w="2360" w:type="dxa"/>
            <w:vAlign w:val="bottom"/>
            <w:tcBorders>
              <w:bottom w:val="single" w:sz="8" w:color="auto"/>
              <w:right w:val="single" w:sz="8" w:color="auto"/>
            </w:tcBorders>
          </w:tcPr>
          <w:p>
            <w:pPr>
              <w:jc w:val="center"/>
              <w:spacing w:after="0"/>
              <w:rPr>
                <w:sz w:val="20"/>
                <w:szCs w:val="20"/>
                <w:color w:val="auto"/>
              </w:rPr>
            </w:pPr>
            <w:r>
              <w:rPr>
                <w:rFonts w:ascii="Symbol" w:cs="Symbol" w:eastAsia="Symbol" w:hAnsi="Symbol"/>
                <w:sz w:val="16"/>
                <w:szCs w:val="16"/>
                <w:color w:val="auto"/>
                <w:w w:val="98"/>
              </w:rPr>
              <w:t>&gt;</w:t>
            </w:r>
            <w:r>
              <w:rPr>
                <w:rFonts w:ascii="Arial" w:cs="Arial" w:eastAsia="Arial" w:hAnsi="Arial"/>
                <w:sz w:val="16"/>
                <w:szCs w:val="16"/>
                <w:color w:val="auto"/>
                <w:w w:val="98"/>
              </w:rPr>
              <w:t xml:space="preserve"> 2000</w:t>
            </w:r>
          </w:p>
        </w:tc>
        <w:tc>
          <w:tcPr>
            <w:tcW w:w="242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0,95</w:t>
            </w:r>
          </w:p>
        </w:tc>
        <w:tc>
          <w:tcPr>
            <w:tcW w:w="23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13</w:t>
            </w:r>
          </w:p>
        </w:tc>
        <w:tc>
          <w:tcPr>
            <w:tcW w:w="2300" w:type="dxa"/>
            <w:vAlign w:val="bottom"/>
            <w:tcBorders>
              <w:bottom w:val="single" w:sz="8" w:color="auto"/>
            </w:tcBorders>
          </w:tcPr>
          <w:p>
            <w:pPr>
              <w:jc w:val="center"/>
              <w:spacing w:after="0"/>
              <w:rPr>
                <w:sz w:val="20"/>
                <w:szCs w:val="20"/>
                <w:color w:val="auto"/>
              </w:rPr>
            </w:pPr>
            <w:r>
              <w:rPr>
                <w:rFonts w:ascii="Arial" w:cs="Arial" w:eastAsia="Arial" w:hAnsi="Arial"/>
                <w:sz w:val="16"/>
                <w:szCs w:val="16"/>
                <w:color w:val="auto"/>
                <w:w w:val="89"/>
              </w:rPr>
              <w:t>1</w:t>
            </w:r>
          </w:p>
        </w:tc>
      </w:tr>
    </w:tbl>
    <w:p>
      <w:pPr>
        <w:spacing w:after="0" w:line="8" w:lineRule="exact"/>
        <w:rPr>
          <w:sz w:val="20"/>
          <w:szCs w:val="20"/>
          <w:color w:val="auto"/>
        </w:rPr>
      </w:pPr>
    </w:p>
    <w:p>
      <w:pPr>
        <w:ind w:left="520"/>
        <w:spacing w:after="0"/>
        <w:rPr>
          <w:sz w:val="20"/>
          <w:szCs w:val="20"/>
          <w:color w:val="auto"/>
        </w:rPr>
      </w:pPr>
      <w:r>
        <w:rPr>
          <w:rFonts w:ascii="Arial" w:cs="Arial" w:eastAsia="Arial" w:hAnsi="Arial"/>
          <w:sz w:val="15"/>
          <w:szCs w:val="15"/>
          <w:color w:val="auto"/>
        </w:rPr>
        <w:t>* Допускается по согласованию с заказчиком подвергать испытаниям один ПА, а недостающую информацию по другим</w:t>
      </w:r>
    </w:p>
    <w:p>
      <w:pPr>
        <w:spacing w:after="0" w:line="40" w:lineRule="exact"/>
        <w:rPr>
          <w:sz w:val="20"/>
          <w:szCs w:val="20"/>
          <w:color w:val="auto"/>
        </w:rPr>
      </w:pPr>
    </w:p>
    <w:p>
      <w:pPr>
        <w:ind w:left="60"/>
        <w:spacing w:after="0"/>
        <w:rPr>
          <w:sz w:val="20"/>
          <w:szCs w:val="20"/>
          <w:color w:val="auto"/>
        </w:rPr>
      </w:pPr>
      <w:r>
        <w:rPr>
          <w:rFonts w:ascii="Arial" w:cs="Arial" w:eastAsia="Arial" w:hAnsi="Arial"/>
          <w:sz w:val="16"/>
          <w:szCs w:val="16"/>
          <w:color w:val="auto"/>
        </w:rPr>
        <w:t>образцам, предварительно отобранным и зарегистрированным, получать при подконтрольной эксплуатации.</w:t>
      </w:r>
    </w:p>
    <w:p>
      <w:pPr>
        <w:spacing w:after="0" w:line="205"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4445</wp:posOffset>
                </wp:positionH>
                <wp:positionV relativeFrom="paragraph">
                  <wp:posOffset>7620</wp:posOffset>
                </wp:positionV>
                <wp:extent cx="5982335" cy="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82335" cy="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0.6pt" to="471.4pt,0.6pt" o:allowincell="f" strokecolor="#000000" strokeweight="0.5pt"/>
            </w:pict>
          </mc:Fallback>
        </mc:AlternateContent>
      </w:r>
    </w:p>
    <w:p>
      <w:pPr>
        <w:jc w:val="both"/>
        <w:ind w:firstLine="454"/>
        <w:spacing w:after="0" w:line="274" w:lineRule="auto"/>
        <w:rPr>
          <w:sz w:val="20"/>
          <w:szCs w:val="20"/>
          <w:color w:val="auto"/>
        </w:rPr>
      </w:pPr>
      <w:r>
        <w:rPr>
          <w:rFonts w:ascii="Arial" w:cs="Arial" w:eastAsia="Arial" w:hAnsi="Arial"/>
          <w:sz w:val="19"/>
          <w:szCs w:val="19"/>
          <w:color w:val="auto"/>
        </w:rPr>
        <w:t>Испытания ПА водопенного тушения проводят при заборе воды из открытого (искусственного или естественного) водоисточника. Высота всасывания должна соответствовать номинальной геоме-</w:t>
      </w:r>
    </w:p>
    <w:p>
      <w:pPr>
        <w:spacing w:after="0"/>
        <w:rPr>
          <w:sz w:val="20"/>
          <w:szCs w:val="20"/>
          <w:color w:val="auto"/>
        </w:rPr>
      </w:pPr>
      <w:r>
        <w:rPr>
          <w:rFonts w:ascii="Arial" w:cs="Arial" w:eastAsia="Arial" w:hAnsi="Arial"/>
          <w:sz w:val="20"/>
          <w:szCs w:val="20"/>
          <w:color w:val="auto"/>
        </w:rPr>
        <w:t>трической высоте всасывания.</w:t>
      </w:r>
    </w:p>
    <w:p>
      <w:pPr>
        <w:spacing w:after="0" w:line="4" w:lineRule="exact"/>
        <w:rPr>
          <w:sz w:val="20"/>
          <w:szCs w:val="20"/>
          <w:color w:val="auto"/>
        </w:rPr>
      </w:pPr>
    </w:p>
    <w:p>
      <w:pPr>
        <w:jc w:val="both"/>
        <w:ind w:firstLine="454"/>
        <w:spacing w:after="0" w:line="244" w:lineRule="auto"/>
        <w:rPr>
          <w:sz w:val="20"/>
          <w:szCs w:val="20"/>
          <w:color w:val="auto"/>
        </w:rPr>
      </w:pPr>
      <w:r>
        <w:rPr>
          <w:rFonts w:ascii="Arial" w:cs="Arial" w:eastAsia="Arial" w:hAnsi="Arial"/>
          <w:sz w:val="20"/>
          <w:szCs w:val="20"/>
          <w:color w:val="auto"/>
        </w:rPr>
        <w:t>Испытания ПА проводят в циклическом режиме, при этом под циклом понимаются последова-тельно выполняемые следующие операции:</w:t>
      </w:r>
    </w:p>
    <w:p>
      <w:pPr>
        <w:jc w:val="both"/>
        <w:ind w:left="580" w:hanging="119"/>
        <w:spacing w:after="0"/>
        <w:tabs>
          <w:tab w:leader="none" w:pos="580" w:val="left"/>
        </w:tabs>
        <w:numPr>
          <w:ilvl w:val="0"/>
          <w:numId w:val="138"/>
        </w:numPr>
        <w:rPr>
          <w:rFonts w:ascii="Arial" w:cs="Arial" w:eastAsia="Arial" w:hAnsi="Arial"/>
          <w:sz w:val="20"/>
          <w:szCs w:val="20"/>
          <w:color w:val="auto"/>
        </w:rPr>
      </w:pPr>
      <w:r>
        <w:rPr>
          <w:rFonts w:ascii="Arial" w:cs="Arial" w:eastAsia="Arial" w:hAnsi="Arial"/>
          <w:sz w:val="20"/>
          <w:szCs w:val="20"/>
          <w:color w:val="auto"/>
        </w:rPr>
        <w:t>пуск двигателя;</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138"/>
        </w:numPr>
        <w:rPr>
          <w:rFonts w:ascii="Arial" w:cs="Arial" w:eastAsia="Arial" w:hAnsi="Arial"/>
          <w:sz w:val="20"/>
          <w:szCs w:val="20"/>
          <w:color w:val="auto"/>
        </w:rPr>
      </w:pPr>
      <w:r>
        <w:rPr>
          <w:rFonts w:ascii="Arial" w:cs="Arial" w:eastAsia="Arial" w:hAnsi="Arial"/>
          <w:sz w:val="20"/>
          <w:szCs w:val="20"/>
          <w:color w:val="auto"/>
        </w:rPr>
        <w:t>забор воды с помощью вакуумной системы;</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138"/>
        </w:numPr>
        <w:rPr>
          <w:rFonts w:ascii="Arial" w:cs="Arial" w:eastAsia="Arial" w:hAnsi="Arial"/>
          <w:sz w:val="20"/>
          <w:szCs w:val="20"/>
          <w:color w:val="auto"/>
        </w:rPr>
      </w:pPr>
      <w:r>
        <w:rPr>
          <w:rFonts w:ascii="Arial" w:cs="Arial" w:eastAsia="Arial" w:hAnsi="Arial"/>
          <w:sz w:val="20"/>
          <w:szCs w:val="20"/>
          <w:color w:val="auto"/>
        </w:rPr>
        <w:t>работа насосной установки в течение часа в одном из режимов, указанных в таблице 3;</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138"/>
        </w:numPr>
        <w:rPr>
          <w:rFonts w:ascii="Arial" w:cs="Arial" w:eastAsia="Arial" w:hAnsi="Arial"/>
          <w:sz w:val="20"/>
          <w:szCs w:val="20"/>
          <w:color w:val="auto"/>
        </w:rPr>
      </w:pPr>
      <w:r>
        <w:rPr>
          <w:rFonts w:ascii="Arial" w:cs="Arial" w:eastAsia="Arial" w:hAnsi="Arial"/>
          <w:sz w:val="20"/>
          <w:szCs w:val="20"/>
          <w:color w:val="auto"/>
        </w:rPr>
        <w:t>остановка двигателя;</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138"/>
        </w:numPr>
        <w:rPr>
          <w:rFonts w:ascii="Arial" w:cs="Arial" w:eastAsia="Arial" w:hAnsi="Arial"/>
          <w:sz w:val="20"/>
          <w:szCs w:val="20"/>
          <w:color w:val="auto"/>
        </w:rPr>
      </w:pPr>
      <w:r>
        <w:rPr>
          <w:rFonts w:ascii="Arial" w:cs="Arial" w:eastAsia="Arial" w:hAnsi="Arial"/>
          <w:sz w:val="20"/>
          <w:szCs w:val="20"/>
          <w:color w:val="auto"/>
        </w:rPr>
        <w:t>слив воды из всасывающих рукавов путем открывания клапана всасывающей сетки.</w:t>
      </w:r>
    </w:p>
    <w:p>
      <w:pPr>
        <w:spacing w:after="0" w:line="196" w:lineRule="exact"/>
        <w:rPr>
          <w:sz w:val="20"/>
          <w:szCs w:val="20"/>
          <w:color w:val="auto"/>
        </w:rPr>
      </w:pPr>
    </w:p>
    <w:p>
      <w:pPr>
        <w:spacing w:after="0"/>
        <w:rPr>
          <w:sz w:val="20"/>
          <w:szCs w:val="20"/>
          <w:color w:val="auto"/>
        </w:rPr>
      </w:pPr>
      <w:r>
        <w:rPr>
          <w:rFonts w:ascii="Arial" w:cs="Arial" w:eastAsia="Arial" w:hAnsi="Arial"/>
          <w:sz w:val="18"/>
          <w:szCs w:val="18"/>
          <w:color w:val="auto"/>
        </w:rPr>
        <w:t>Та бл и ц а 3</w:t>
      </w:r>
    </w:p>
    <w:p>
      <w:pPr>
        <w:spacing w:after="0" w:line="91" w:lineRule="exact"/>
        <w:rPr>
          <w:sz w:val="20"/>
          <w:szCs w:val="20"/>
          <w:color w:val="auto"/>
        </w:rPr>
      </w:pPr>
    </w:p>
    <w:tbl>
      <w:tblPr>
        <w:tblLayout w:type="fixed"/>
        <w:tblInd w:w="10" w:type="dxa"/>
        <w:tblCellMar>
          <w:top w:w="0" w:type="dxa"/>
          <w:left w:w="0" w:type="dxa"/>
          <w:bottom w:w="0" w:type="dxa"/>
          <w:right w:w="0" w:type="dxa"/>
        </w:tblCellMar>
      </w:tblPr>
      <w:tr>
        <w:trPr>
          <w:trHeight w:val="210"/>
        </w:trPr>
        <w:tc>
          <w:tcPr>
            <w:tcW w:w="1280" w:type="dxa"/>
            <w:vAlign w:val="bottom"/>
            <w:tcBorders>
              <w:top w:val="single" w:sz="8" w:color="auto"/>
              <w:left w:val="single" w:sz="8" w:color="auto"/>
              <w:right w:val="single" w:sz="8" w:color="auto"/>
            </w:tcBorders>
            <w:vMerge w:val="restart"/>
          </w:tcPr>
          <w:p>
            <w:pPr>
              <w:jc w:val="center"/>
              <w:spacing w:after="0"/>
              <w:rPr>
                <w:sz w:val="20"/>
                <w:szCs w:val="20"/>
                <w:color w:val="auto"/>
              </w:rPr>
            </w:pPr>
            <w:r>
              <w:rPr>
                <w:rFonts w:ascii="Arial" w:cs="Arial" w:eastAsia="Arial" w:hAnsi="Arial"/>
                <w:sz w:val="16"/>
                <w:szCs w:val="16"/>
                <w:color w:val="auto"/>
              </w:rPr>
              <w:t>Номер режима</w:t>
            </w:r>
          </w:p>
        </w:tc>
        <w:tc>
          <w:tcPr>
            <w:tcW w:w="2140" w:type="dxa"/>
            <w:vAlign w:val="bottom"/>
            <w:tcBorders>
              <w:top w:val="single" w:sz="8" w:color="auto"/>
              <w:right w:val="single" w:sz="8" w:color="auto"/>
            </w:tcBorders>
            <w:vMerge w:val="restart"/>
          </w:tcPr>
          <w:p>
            <w:pPr>
              <w:jc w:val="center"/>
              <w:spacing w:after="0"/>
              <w:rPr>
                <w:sz w:val="20"/>
                <w:szCs w:val="20"/>
                <w:color w:val="auto"/>
              </w:rPr>
            </w:pPr>
            <w:r>
              <w:rPr>
                <w:rFonts w:ascii="Arial" w:cs="Arial" w:eastAsia="Arial" w:hAnsi="Arial"/>
                <w:sz w:val="16"/>
                <w:szCs w:val="16"/>
                <w:color w:val="auto"/>
                <w:w w:val="99"/>
              </w:rPr>
              <w:t>Подача, % номинальной</w:t>
            </w:r>
          </w:p>
        </w:tc>
        <w:tc>
          <w:tcPr>
            <w:tcW w:w="1880" w:type="dxa"/>
            <w:vAlign w:val="bottom"/>
            <w:tcBorders>
              <w:top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Давление на выходе,</w:t>
            </w:r>
          </w:p>
        </w:tc>
        <w:tc>
          <w:tcPr>
            <w:tcW w:w="4140" w:type="dxa"/>
            <w:vAlign w:val="bottom"/>
            <w:tcBorders>
              <w:top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Продолжительность режима, % общего времени</w:t>
            </w:r>
          </w:p>
        </w:tc>
        <w:tc>
          <w:tcPr>
            <w:tcW w:w="0" w:type="dxa"/>
            <w:vAlign w:val="bottom"/>
          </w:tcPr>
          <w:p>
            <w:pPr>
              <w:spacing w:after="0"/>
              <w:rPr>
                <w:sz w:val="1"/>
                <w:szCs w:val="1"/>
                <w:color w:val="auto"/>
              </w:rPr>
            </w:pPr>
          </w:p>
        </w:tc>
      </w:tr>
      <w:tr>
        <w:trPr>
          <w:trHeight w:val="117"/>
        </w:trPr>
        <w:tc>
          <w:tcPr>
            <w:tcW w:w="1280" w:type="dxa"/>
            <w:vAlign w:val="bottom"/>
            <w:tcBorders>
              <w:left w:val="single" w:sz="8" w:color="auto"/>
              <w:right w:val="single" w:sz="8" w:color="auto"/>
            </w:tcBorders>
            <w:vMerge w:val="continue"/>
          </w:tcPr>
          <w:p>
            <w:pPr>
              <w:spacing w:after="0"/>
              <w:rPr>
                <w:sz w:val="10"/>
                <w:szCs w:val="10"/>
                <w:color w:val="auto"/>
              </w:rPr>
            </w:pPr>
          </w:p>
        </w:tc>
        <w:tc>
          <w:tcPr>
            <w:tcW w:w="2140" w:type="dxa"/>
            <w:vAlign w:val="bottom"/>
            <w:tcBorders>
              <w:right w:val="single" w:sz="8" w:color="auto"/>
            </w:tcBorders>
            <w:vMerge w:val="continue"/>
          </w:tcPr>
          <w:p>
            <w:pPr>
              <w:spacing w:after="0"/>
              <w:rPr>
                <w:sz w:val="10"/>
                <w:szCs w:val="10"/>
                <w:color w:val="auto"/>
              </w:rPr>
            </w:pPr>
          </w:p>
        </w:tc>
        <w:tc>
          <w:tcPr>
            <w:tcW w:w="1880" w:type="dxa"/>
            <w:vAlign w:val="bottom"/>
            <w:tcBorders>
              <w:right w:val="single" w:sz="8" w:color="auto"/>
            </w:tcBorders>
            <w:vMerge w:val="restart"/>
          </w:tcPr>
          <w:p>
            <w:pPr>
              <w:jc w:val="center"/>
              <w:spacing w:after="0" w:line="207" w:lineRule="exact"/>
              <w:rPr>
                <w:sz w:val="20"/>
                <w:szCs w:val="20"/>
                <w:color w:val="auto"/>
              </w:rPr>
            </w:pPr>
            <w:r>
              <w:rPr>
                <w:rFonts w:ascii="Arial" w:cs="Arial" w:eastAsia="Arial" w:hAnsi="Arial"/>
                <w:sz w:val="16"/>
                <w:szCs w:val="16"/>
                <w:color w:val="auto"/>
                <w:w w:val="95"/>
              </w:rPr>
              <w:t>кг/см</w:t>
            </w:r>
            <w:r>
              <w:rPr>
                <w:rFonts w:ascii="Arial" w:cs="Arial" w:eastAsia="Arial" w:hAnsi="Arial"/>
                <w:sz w:val="20"/>
                <w:szCs w:val="20"/>
                <w:color w:val="auto"/>
                <w:w w:val="95"/>
                <w:vertAlign w:val="superscript"/>
              </w:rPr>
              <w:t>2</w:t>
            </w:r>
          </w:p>
        </w:tc>
        <w:tc>
          <w:tcPr>
            <w:tcW w:w="4140" w:type="dxa"/>
            <w:vAlign w:val="bottom"/>
            <w:tcBorders>
              <w:right w:val="single" w:sz="8" w:color="auto"/>
            </w:tcBorders>
            <w:vMerge w:val="restart"/>
          </w:tcPr>
          <w:p>
            <w:pPr>
              <w:jc w:val="center"/>
              <w:spacing w:after="0"/>
              <w:rPr>
                <w:sz w:val="20"/>
                <w:szCs w:val="20"/>
                <w:color w:val="auto"/>
              </w:rPr>
            </w:pPr>
            <w:r>
              <w:rPr>
                <w:rFonts w:ascii="Arial" w:cs="Arial" w:eastAsia="Arial" w:hAnsi="Arial"/>
                <w:sz w:val="16"/>
                <w:szCs w:val="16"/>
                <w:color w:val="auto"/>
                <w:w w:val="99"/>
              </w:rPr>
              <w:t>испытаний для пожарного насоса</w:t>
            </w:r>
          </w:p>
        </w:tc>
        <w:tc>
          <w:tcPr>
            <w:tcW w:w="0" w:type="dxa"/>
            <w:vAlign w:val="bottom"/>
          </w:tcPr>
          <w:p>
            <w:pPr>
              <w:spacing w:after="0"/>
              <w:rPr>
                <w:sz w:val="1"/>
                <w:szCs w:val="1"/>
                <w:color w:val="auto"/>
              </w:rPr>
            </w:pPr>
          </w:p>
        </w:tc>
      </w:tr>
      <w:tr>
        <w:trPr>
          <w:trHeight w:val="91"/>
        </w:trPr>
        <w:tc>
          <w:tcPr>
            <w:tcW w:w="1280" w:type="dxa"/>
            <w:vAlign w:val="bottom"/>
            <w:tcBorders>
              <w:left w:val="single" w:sz="8" w:color="auto"/>
              <w:bottom w:val="single" w:sz="8" w:color="auto"/>
              <w:right w:val="single" w:sz="8" w:color="auto"/>
            </w:tcBorders>
          </w:tcPr>
          <w:p>
            <w:pPr>
              <w:spacing w:after="0"/>
              <w:rPr>
                <w:sz w:val="7"/>
                <w:szCs w:val="7"/>
                <w:color w:val="auto"/>
              </w:rPr>
            </w:pPr>
          </w:p>
        </w:tc>
        <w:tc>
          <w:tcPr>
            <w:tcW w:w="2140" w:type="dxa"/>
            <w:vAlign w:val="bottom"/>
            <w:tcBorders>
              <w:bottom w:val="single" w:sz="8" w:color="auto"/>
              <w:right w:val="single" w:sz="8" w:color="auto"/>
            </w:tcBorders>
          </w:tcPr>
          <w:p>
            <w:pPr>
              <w:spacing w:after="0"/>
              <w:rPr>
                <w:sz w:val="7"/>
                <w:szCs w:val="7"/>
                <w:color w:val="auto"/>
              </w:rPr>
            </w:pPr>
          </w:p>
        </w:tc>
        <w:tc>
          <w:tcPr>
            <w:tcW w:w="1880" w:type="dxa"/>
            <w:vAlign w:val="bottom"/>
            <w:tcBorders>
              <w:bottom w:val="single" w:sz="8" w:color="auto"/>
              <w:right w:val="single" w:sz="8" w:color="auto"/>
            </w:tcBorders>
            <w:vMerge w:val="continue"/>
          </w:tcPr>
          <w:p>
            <w:pPr>
              <w:spacing w:after="0"/>
              <w:rPr>
                <w:sz w:val="7"/>
                <w:szCs w:val="7"/>
                <w:color w:val="auto"/>
              </w:rPr>
            </w:pPr>
          </w:p>
        </w:tc>
        <w:tc>
          <w:tcPr>
            <w:tcW w:w="4140" w:type="dxa"/>
            <w:vAlign w:val="bottom"/>
            <w:tcBorders>
              <w:bottom w:val="single" w:sz="8" w:color="auto"/>
              <w:right w:val="single" w:sz="8" w:color="auto"/>
            </w:tcBorders>
            <w:vMerge w:val="continue"/>
          </w:tcPr>
          <w:p>
            <w:pPr>
              <w:spacing w:after="0"/>
              <w:rPr>
                <w:sz w:val="7"/>
                <w:szCs w:val="7"/>
                <w:color w:val="auto"/>
              </w:rPr>
            </w:pPr>
          </w:p>
        </w:tc>
        <w:tc>
          <w:tcPr>
            <w:tcW w:w="0" w:type="dxa"/>
            <w:vAlign w:val="bottom"/>
          </w:tcPr>
          <w:p>
            <w:pPr>
              <w:spacing w:after="0"/>
              <w:rPr>
                <w:sz w:val="1"/>
                <w:szCs w:val="1"/>
                <w:color w:val="auto"/>
              </w:rPr>
            </w:pPr>
          </w:p>
        </w:tc>
      </w:tr>
      <w:tr>
        <w:trPr>
          <w:trHeight w:val="215"/>
        </w:trPr>
        <w:tc>
          <w:tcPr>
            <w:tcW w:w="12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1</w:t>
            </w:r>
          </w:p>
        </w:tc>
        <w:tc>
          <w:tcPr>
            <w:tcW w:w="21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25</w:t>
            </w:r>
          </w:p>
        </w:tc>
        <w:tc>
          <w:tcPr>
            <w:tcW w:w="18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0,6</w:t>
            </w:r>
          </w:p>
        </w:tc>
        <w:tc>
          <w:tcPr>
            <w:tcW w:w="41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35</w:t>
            </w:r>
          </w:p>
        </w:tc>
        <w:tc>
          <w:tcPr>
            <w:tcW w:w="0" w:type="dxa"/>
            <w:vAlign w:val="bottom"/>
          </w:tcPr>
          <w:p>
            <w:pPr>
              <w:spacing w:after="0"/>
              <w:rPr>
                <w:sz w:val="1"/>
                <w:szCs w:val="1"/>
                <w:color w:val="auto"/>
              </w:rPr>
            </w:pPr>
          </w:p>
        </w:tc>
      </w:tr>
      <w:tr>
        <w:trPr>
          <w:trHeight w:val="210"/>
        </w:trPr>
        <w:tc>
          <w:tcPr>
            <w:tcW w:w="12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2</w:t>
            </w:r>
          </w:p>
        </w:tc>
        <w:tc>
          <w:tcPr>
            <w:tcW w:w="21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50</w:t>
            </w:r>
          </w:p>
        </w:tc>
        <w:tc>
          <w:tcPr>
            <w:tcW w:w="18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0,7</w:t>
            </w:r>
          </w:p>
        </w:tc>
        <w:tc>
          <w:tcPr>
            <w:tcW w:w="41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35</w:t>
            </w:r>
          </w:p>
        </w:tc>
        <w:tc>
          <w:tcPr>
            <w:tcW w:w="0" w:type="dxa"/>
            <w:vAlign w:val="bottom"/>
          </w:tcPr>
          <w:p>
            <w:pPr>
              <w:spacing w:after="0"/>
              <w:rPr>
                <w:sz w:val="1"/>
                <w:szCs w:val="1"/>
                <w:color w:val="auto"/>
              </w:rPr>
            </w:pPr>
          </w:p>
        </w:tc>
      </w:tr>
      <w:tr>
        <w:trPr>
          <w:trHeight w:val="210"/>
        </w:trPr>
        <w:tc>
          <w:tcPr>
            <w:tcW w:w="12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3</w:t>
            </w:r>
          </w:p>
        </w:tc>
        <w:tc>
          <w:tcPr>
            <w:tcW w:w="21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75</w:t>
            </w:r>
          </w:p>
        </w:tc>
        <w:tc>
          <w:tcPr>
            <w:tcW w:w="18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0,8</w:t>
            </w:r>
          </w:p>
        </w:tc>
        <w:tc>
          <w:tcPr>
            <w:tcW w:w="41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15</w:t>
            </w:r>
          </w:p>
        </w:tc>
        <w:tc>
          <w:tcPr>
            <w:tcW w:w="0" w:type="dxa"/>
            <w:vAlign w:val="bottom"/>
          </w:tcPr>
          <w:p>
            <w:pPr>
              <w:spacing w:after="0"/>
              <w:rPr>
                <w:sz w:val="1"/>
                <w:szCs w:val="1"/>
                <w:color w:val="auto"/>
              </w:rPr>
            </w:pPr>
          </w:p>
        </w:tc>
      </w:tr>
      <w:tr>
        <w:trPr>
          <w:trHeight w:val="209"/>
        </w:trPr>
        <w:tc>
          <w:tcPr>
            <w:tcW w:w="12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4</w:t>
            </w:r>
          </w:p>
        </w:tc>
        <w:tc>
          <w:tcPr>
            <w:tcW w:w="21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100</w:t>
            </w:r>
          </w:p>
        </w:tc>
        <w:tc>
          <w:tcPr>
            <w:tcW w:w="18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0,9</w:t>
            </w:r>
          </w:p>
        </w:tc>
        <w:tc>
          <w:tcPr>
            <w:tcW w:w="414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15</w:t>
            </w:r>
          </w:p>
        </w:tc>
        <w:tc>
          <w:tcPr>
            <w:tcW w:w="0" w:type="dxa"/>
            <w:vAlign w:val="bottom"/>
          </w:tcPr>
          <w:p>
            <w:pPr>
              <w:spacing w:after="0"/>
              <w:rPr>
                <w:sz w:val="1"/>
                <w:szCs w:val="1"/>
                <w:color w:val="auto"/>
              </w:rPr>
            </w:pPr>
          </w:p>
        </w:tc>
      </w:tr>
    </w:tbl>
    <w:p>
      <w:pPr>
        <w:spacing w:after="0" w:line="189" w:lineRule="exact"/>
        <w:rPr>
          <w:sz w:val="20"/>
          <w:szCs w:val="20"/>
          <w:color w:val="auto"/>
        </w:rPr>
      </w:pPr>
    </w:p>
    <w:p>
      <w:pPr>
        <w:jc w:val="both"/>
        <w:ind w:firstLine="454"/>
        <w:spacing w:after="0" w:line="273" w:lineRule="auto"/>
        <w:rPr>
          <w:sz w:val="20"/>
          <w:szCs w:val="20"/>
          <w:color w:val="auto"/>
        </w:rPr>
      </w:pPr>
      <w:r>
        <w:rPr>
          <w:rFonts w:ascii="Arial" w:cs="Arial" w:eastAsia="Arial" w:hAnsi="Arial"/>
          <w:sz w:val="19"/>
          <w:szCs w:val="19"/>
          <w:color w:val="auto"/>
        </w:rPr>
        <w:t>Испытания ПА порошкового и комбинированного тушения заключаются в проверке подачи по-рошка. Испытания контролируют по числу срабатываний, под которыми понимают наполнение сосуда</w:t>
      </w:r>
    </w:p>
    <w:p>
      <w:pPr>
        <w:spacing w:after="0"/>
        <w:rPr>
          <w:sz w:val="20"/>
          <w:szCs w:val="20"/>
          <w:color w:val="auto"/>
        </w:rPr>
      </w:pPr>
      <w:r>
        <w:rPr>
          <w:rFonts w:ascii="Arial" w:cs="Arial" w:eastAsia="Arial" w:hAnsi="Arial"/>
          <w:sz w:val="20"/>
          <w:szCs w:val="20"/>
          <w:color w:val="auto"/>
        </w:rPr>
        <w:t>газом до рабочего давления с последующей выдачей порошка (независимое количество выданного</w:t>
      </w:r>
    </w:p>
    <w:p>
      <w:pPr>
        <w:spacing w:after="0" w:line="4" w:lineRule="exact"/>
        <w:rPr>
          <w:sz w:val="20"/>
          <w:szCs w:val="20"/>
          <w:color w:val="auto"/>
        </w:rPr>
      </w:pPr>
    </w:p>
    <w:p>
      <w:pPr>
        <w:spacing w:after="0"/>
        <w:rPr>
          <w:sz w:val="20"/>
          <w:szCs w:val="20"/>
          <w:color w:val="auto"/>
        </w:rPr>
      </w:pPr>
      <w:r>
        <w:rPr>
          <w:rFonts w:ascii="Arial" w:cs="Arial" w:eastAsia="Arial" w:hAnsi="Arial"/>
          <w:sz w:val="20"/>
          <w:szCs w:val="20"/>
          <w:color w:val="auto"/>
        </w:rPr>
        <w:t>порошка), или выполненных рыхлений.</w:t>
      </w:r>
    </w:p>
    <w:p>
      <w:pPr>
        <w:spacing w:after="0" w:line="4"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Периодичность испытаний на надежность должна быть:</w:t>
      </w:r>
    </w:p>
    <w:p>
      <w:pPr>
        <w:spacing w:after="0" w:line="4" w:lineRule="exact"/>
        <w:rPr>
          <w:sz w:val="20"/>
          <w:szCs w:val="20"/>
          <w:color w:val="auto"/>
        </w:rPr>
      </w:pPr>
    </w:p>
    <w:p>
      <w:pPr>
        <w:jc w:val="both"/>
        <w:ind w:left="580" w:hanging="119"/>
        <w:spacing w:after="0"/>
        <w:tabs>
          <w:tab w:leader="none" w:pos="580" w:val="left"/>
        </w:tabs>
        <w:numPr>
          <w:ilvl w:val="0"/>
          <w:numId w:val="139"/>
        </w:numPr>
        <w:rPr>
          <w:rFonts w:ascii="Arial" w:cs="Arial" w:eastAsia="Arial" w:hAnsi="Arial"/>
          <w:sz w:val="20"/>
          <w:szCs w:val="20"/>
          <w:color w:val="auto"/>
        </w:rPr>
      </w:pPr>
      <w:r>
        <w:rPr>
          <w:rFonts w:ascii="Arial" w:cs="Arial" w:eastAsia="Arial" w:hAnsi="Arial"/>
          <w:sz w:val="20"/>
          <w:szCs w:val="20"/>
          <w:color w:val="auto"/>
        </w:rPr>
        <w:t>не реже одного раза в три года (контроль гамма-процентной наработки);</w:t>
      </w:r>
    </w:p>
    <w:p>
      <w:pPr>
        <w:spacing w:after="0" w:line="4" w:lineRule="exact"/>
        <w:rPr>
          <w:rFonts w:ascii="Arial" w:cs="Arial" w:eastAsia="Arial" w:hAnsi="Arial"/>
          <w:sz w:val="20"/>
          <w:szCs w:val="20"/>
          <w:color w:val="auto"/>
        </w:rPr>
      </w:pPr>
    </w:p>
    <w:p>
      <w:pPr>
        <w:jc w:val="both"/>
        <w:ind w:left="580" w:hanging="119"/>
        <w:spacing w:after="0"/>
        <w:tabs>
          <w:tab w:leader="none" w:pos="580" w:val="left"/>
        </w:tabs>
        <w:numPr>
          <w:ilvl w:val="0"/>
          <w:numId w:val="139"/>
        </w:numPr>
        <w:rPr>
          <w:rFonts w:ascii="Arial" w:cs="Arial" w:eastAsia="Arial" w:hAnsi="Arial"/>
          <w:sz w:val="20"/>
          <w:szCs w:val="20"/>
          <w:color w:val="auto"/>
        </w:rPr>
      </w:pPr>
      <w:r>
        <w:rPr>
          <w:rFonts w:ascii="Arial" w:cs="Arial" w:eastAsia="Arial" w:hAnsi="Arial"/>
          <w:sz w:val="20"/>
          <w:szCs w:val="20"/>
          <w:color w:val="auto"/>
        </w:rPr>
        <w:t>не реже одного раза в шесть лет (контроль гамма-процентного ресурса).</w:t>
      </w:r>
    </w:p>
    <w:p>
      <w:pPr>
        <w:spacing w:after="0" w:line="4" w:lineRule="exact"/>
        <w:rPr>
          <w:sz w:val="20"/>
          <w:szCs w:val="20"/>
          <w:color w:val="auto"/>
        </w:rPr>
      </w:pPr>
    </w:p>
    <w:p>
      <w:pPr>
        <w:ind w:left="460"/>
        <w:spacing w:after="0"/>
        <w:rPr>
          <w:sz w:val="20"/>
          <w:szCs w:val="20"/>
          <w:color w:val="auto"/>
        </w:rPr>
      </w:pPr>
      <w:r>
        <w:rPr>
          <w:rFonts w:ascii="Arial" w:cs="Arial" w:eastAsia="Arial" w:hAnsi="Arial"/>
          <w:sz w:val="20"/>
          <w:szCs w:val="20"/>
          <w:color w:val="auto"/>
        </w:rPr>
        <w:t>Контроль полного среднего срока службы ПА до списания следует проводить методом сбора и</w:t>
      </w:r>
    </w:p>
    <w:p>
      <w:pPr>
        <w:spacing w:after="0" w:line="4" w:lineRule="exact"/>
        <w:rPr>
          <w:sz w:val="20"/>
          <w:szCs w:val="20"/>
          <w:color w:val="auto"/>
        </w:rPr>
      </w:pPr>
    </w:p>
    <w:p>
      <w:pPr>
        <w:spacing w:after="0" w:line="244" w:lineRule="auto"/>
        <w:rPr>
          <w:sz w:val="20"/>
          <w:szCs w:val="20"/>
          <w:color w:val="auto"/>
        </w:rPr>
      </w:pPr>
      <w:r>
        <w:rPr>
          <w:rFonts w:ascii="Arial" w:cs="Arial" w:eastAsia="Arial" w:hAnsi="Arial"/>
          <w:sz w:val="20"/>
          <w:szCs w:val="20"/>
          <w:color w:val="auto"/>
        </w:rPr>
        <w:t>обработки статистических данных при подконтрольной эксплуатации ПА в базовых гарнизонах по-жарной охраны.</w:t>
      </w:r>
    </w:p>
    <w:p>
      <w:pPr>
        <w:ind w:left="460"/>
        <w:spacing w:after="0"/>
        <w:rPr>
          <w:sz w:val="20"/>
          <w:szCs w:val="20"/>
          <w:color w:val="auto"/>
        </w:rPr>
      </w:pPr>
      <w:r>
        <w:rPr>
          <w:rFonts w:ascii="Arial" w:cs="Arial" w:eastAsia="Arial" w:hAnsi="Arial"/>
          <w:sz w:val="20"/>
          <w:szCs w:val="20"/>
          <w:b w:val="1"/>
          <w:bCs w:val="1"/>
          <w:color w:val="auto"/>
        </w:rPr>
        <w:t>9.3.23 Определение уровня освещенности</w:t>
      </w:r>
    </w:p>
    <w:p>
      <w:pPr>
        <w:spacing w:after="0" w:line="14" w:lineRule="exact"/>
        <w:rPr>
          <w:sz w:val="20"/>
          <w:szCs w:val="20"/>
          <w:color w:val="auto"/>
        </w:rPr>
      </w:pPr>
    </w:p>
    <w:p>
      <w:pPr>
        <w:jc w:val="both"/>
        <w:ind w:firstLine="461"/>
        <w:spacing w:after="0" w:line="251" w:lineRule="auto"/>
        <w:tabs>
          <w:tab w:leader="none" w:pos="1219" w:val="left"/>
        </w:tabs>
        <w:numPr>
          <w:ilvl w:val="1"/>
          <w:numId w:val="140"/>
        </w:numPr>
        <w:rPr>
          <w:rFonts w:ascii="Arial" w:cs="Arial" w:eastAsia="Arial" w:hAnsi="Arial"/>
          <w:sz w:val="19"/>
          <w:szCs w:val="19"/>
          <w:color w:val="auto"/>
        </w:rPr>
      </w:pPr>
      <w:r>
        <w:rPr>
          <w:rFonts w:ascii="Arial" w:cs="Arial" w:eastAsia="Arial" w:hAnsi="Arial"/>
          <w:sz w:val="19"/>
          <w:szCs w:val="19"/>
          <w:color w:val="auto"/>
        </w:rPr>
        <w:t>В ходе испытаний с помощью люксметра определяется освещенность в кабине, рабочей зоне оператора и в отсеках пожарного автомобиля от естественного источника, от местных источников</w:t>
      </w:r>
    </w:p>
    <w:p>
      <w:pPr>
        <w:jc w:val="both"/>
        <w:ind w:left="180" w:hanging="173"/>
        <w:spacing w:after="0"/>
        <w:tabs>
          <w:tab w:leader="none" w:pos="180" w:val="left"/>
        </w:tabs>
        <w:numPr>
          <w:ilvl w:val="0"/>
          <w:numId w:val="140"/>
        </w:numPr>
        <w:rPr>
          <w:rFonts w:ascii="Arial" w:cs="Arial" w:eastAsia="Arial" w:hAnsi="Arial"/>
          <w:sz w:val="20"/>
          <w:szCs w:val="20"/>
          <w:color w:val="auto"/>
        </w:rPr>
      </w:pPr>
      <w:r>
        <w:rPr>
          <w:rFonts w:ascii="Arial" w:cs="Arial" w:eastAsia="Arial" w:hAnsi="Arial"/>
          <w:sz w:val="20"/>
          <w:szCs w:val="20"/>
          <w:color w:val="auto"/>
        </w:rPr>
        <w:t>суммарная.</w:t>
      </w:r>
    </w:p>
    <w:p>
      <w:pPr>
        <w:spacing w:after="0" w:line="4" w:lineRule="exact"/>
        <w:rPr>
          <w:rFonts w:ascii="Arial" w:cs="Arial" w:eastAsia="Arial" w:hAnsi="Arial"/>
          <w:sz w:val="20"/>
          <w:szCs w:val="20"/>
          <w:color w:val="auto"/>
        </w:rPr>
      </w:pPr>
    </w:p>
    <w:p>
      <w:pPr>
        <w:jc w:val="both"/>
        <w:ind w:left="1200" w:hanging="739"/>
        <w:spacing w:after="0"/>
        <w:tabs>
          <w:tab w:leader="none" w:pos="1200" w:val="left"/>
        </w:tabs>
        <w:numPr>
          <w:ilvl w:val="1"/>
          <w:numId w:val="141"/>
        </w:numPr>
        <w:rPr>
          <w:rFonts w:ascii="Arial" w:cs="Arial" w:eastAsia="Arial" w:hAnsi="Arial"/>
          <w:sz w:val="18"/>
          <w:szCs w:val="18"/>
          <w:color w:val="auto"/>
        </w:rPr>
      </w:pPr>
      <w:r>
        <w:rPr>
          <w:rFonts w:ascii="Arial" w:cs="Arial" w:eastAsia="Arial" w:hAnsi="Arial"/>
          <w:sz w:val="18"/>
          <w:szCs w:val="18"/>
          <w:color w:val="auto"/>
        </w:rPr>
        <w:t>При определении освещенности в светлое время суток от естественного источника местное</w:t>
      </w:r>
    </w:p>
    <w:p>
      <w:pPr>
        <w:spacing w:after="0" w:line="27" w:lineRule="exact"/>
        <w:rPr>
          <w:rFonts w:ascii="Arial" w:cs="Arial" w:eastAsia="Arial" w:hAnsi="Arial"/>
          <w:sz w:val="18"/>
          <w:szCs w:val="18"/>
          <w:color w:val="auto"/>
        </w:rPr>
      </w:pPr>
    </w:p>
    <w:p>
      <w:pPr>
        <w:jc w:val="both"/>
        <w:spacing w:after="0"/>
        <w:rPr>
          <w:rFonts w:ascii="Arial" w:cs="Arial" w:eastAsia="Arial" w:hAnsi="Arial"/>
          <w:sz w:val="18"/>
          <w:szCs w:val="18"/>
          <w:color w:val="auto"/>
        </w:rPr>
      </w:pPr>
      <w:r>
        <w:rPr>
          <w:rFonts w:ascii="Arial" w:cs="Arial" w:eastAsia="Arial" w:hAnsi="Arial"/>
          <w:sz w:val="20"/>
          <w:szCs w:val="20"/>
          <w:color w:val="auto"/>
        </w:rPr>
        <w:t>освещение не включается.</w:t>
      </w:r>
    </w:p>
    <w:p>
      <w:pPr>
        <w:spacing w:after="0" w:line="4" w:lineRule="exact"/>
        <w:rPr>
          <w:rFonts w:ascii="Arial" w:cs="Arial" w:eastAsia="Arial" w:hAnsi="Arial"/>
          <w:sz w:val="18"/>
          <w:szCs w:val="18"/>
          <w:color w:val="auto"/>
        </w:rPr>
      </w:pPr>
    </w:p>
    <w:p>
      <w:pPr>
        <w:jc w:val="both"/>
        <w:ind w:left="1240" w:hanging="779"/>
        <w:spacing w:after="0"/>
        <w:tabs>
          <w:tab w:leader="none" w:pos="1240" w:val="left"/>
        </w:tabs>
        <w:numPr>
          <w:ilvl w:val="1"/>
          <w:numId w:val="141"/>
        </w:numPr>
        <w:rPr>
          <w:rFonts w:ascii="Arial" w:cs="Arial" w:eastAsia="Arial" w:hAnsi="Arial"/>
          <w:sz w:val="19"/>
          <w:szCs w:val="19"/>
          <w:color w:val="auto"/>
        </w:rPr>
      </w:pPr>
      <w:r>
        <w:rPr>
          <w:rFonts w:ascii="Arial" w:cs="Arial" w:eastAsia="Arial" w:hAnsi="Arial"/>
          <w:sz w:val="19"/>
          <w:szCs w:val="19"/>
          <w:color w:val="auto"/>
        </w:rPr>
        <w:t>Измерение уровня освещенности производится в каждой контрольной точке на рассто-</w:t>
      </w:r>
    </w:p>
    <w:p>
      <w:pPr>
        <w:spacing w:after="0" w:line="15" w:lineRule="exact"/>
        <w:rPr>
          <w:rFonts w:ascii="Arial" w:cs="Arial" w:eastAsia="Arial" w:hAnsi="Arial"/>
          <w:sz w:val="19"/>
          <w:szCs w:val="19"/>
          <w:color w:val="auto"/>
        </w:rPr>
      </w:pPr>
    </w:p>
    <w:p>
      <w:pPr>
        <w:jc w:val="both"/>
        <w:spacing w:after="0" w:line="249" w:lineRule="auto"/>
        <w:rPr>
          <w:rFonts w:ascii="Arial" w:cs="Arial" w:eastAsia="Arial" w:hAnsi="Arial"/>
          <w:sz w:val="19"/>
          <w:szCs w:val="19"/>
          <w:color w:val="auto"/>
        </w:rPr>
      </w:pPr>
      <w:r>
        <w:rPr>
          <w:rFonts w:ascii="Arial" w:cs="Arial" w:eastAsia="Arial" w:hAnsi="Arial"/>
          <w:sz w:val="20"/>
          <w:szCs w:val="20"/>
          <w:color w:val="auto"/>
        </w:rPr>
        <w:t>янии 0,1 м от освещаемой поверхности. При измерении освещенности в темное время суток и сум-марной освещенности в светлое время суток двигатель автомобиля должен быть прогрет и выведен на номинальный режим работы холостого хода.</w:t>
      </w:r>
    </w:p>
    <w:p>
      <w:pPr>
        <w:sectPr>
          <w:pgSz w:w="11900" w:h="16838" w:orient="portrait"/>
          <w:cols w:equalWidth="0" w:num="1">
            <w:col w:w="9420"/>
          </w:cols>
          <w:pgMar w:left="1240" w:top="1361" w:right="1240" w:bottom="1148" w:gutter="0" w:footer="0" w:header="0"/>
        </w:sectPr>
      </w:pPr>
    </w:p>
    <w:p>
      <w:pPr>
        <w:spacing w:after="0" w:line="156" w:lineRule="exact"/>
        <w:rPr>
          <w:sz w:val="20"/>
          <w:szCs w:val="20"/>
          <w:color w:val="auto"/>
        </w:rPr>
      </w:pPr>
    </w:p>
    <w:p>
      <w:pPr>
        <w:spacing w:after="0"/>
        <w:rPr>
          <w:sz w:val="20"/>
          <w:szCs w:val="20"/>
          <w:color w:val="auto"/>
        </w:rPr>
      </w:pPr>
      <w:r>
        <w:rPr>
          <w:rFonts w:ascii="Arial" w:cs="Arial" w:eastAsia="Arial" w:hAnsi="Arial"/>
          <w:sz w:val="19"/>
          <w:szCs w:val="19"/>
          <w:color w:val="auto"/>
        </w:rPr>
        <w:t>39</w:t>
      </w:r>
    </w:p>
    <w:p>
      <w:pPr>
        <w:sectPr>
          <w:pgSz w:w="11900" w:h="16838" w:orient="portrait"/>
          <w:cols w:equalWidth="0" w:num="1">
            <w:col w:w="220"/>
          </w:cols>
          <w:pgMar w:left="10440" w:top="1361" w:right="1240" w:bottom="1148" w:gutter="0" w:footer="0" w:header="0"/>
          <w:type w:val="continuous"/>
        </w:sectPr>
      </w:pPr>
    </w:p>
    <w:bookmarkStart w:id="42" w:name="page43"/>
    <w:bookmarkEnd w:id="42"/>
    <w:p>
      <w:pPr>
        <w:spacing w:after="0"/>
        <w:rPr>
          <w:sz w:val="20"/>
          <w:szCs w:val="20"/>
          <w:color w:val="auto"/>
        </w:rPr>
      </w:pPr>
      <w:r>
        <w:rPr>
          <w:rFonts w:ascii="Arial" w:cs="Arial" w:eastAsia="Arial" w:hAnsi="Arial"/>
          <w:sz w:val="20"/>
          <w:szCs w:val="20"/>
          <w:b w:val="1"/>
          <w:bCs w:val="1"/>
          <w:color w:val="auto"/>
        </w:rPr>
        <w:t>ГОСТ Р 53328—2009</w:t>
      </w:r>
    </w:p>
    <w:p>
      <w:pPr>
        <w:spacing w:after="0" w:line="337" w:lineRule="exact"/>
        <w:rPr>
          <w:sz w:val="20"/>
          <w:szCs w:val="20"/>
          <w:color w:val="auto"/>
        </w:rPr>
      </w:pPr>
    </w:p>
    <w:p>
      <w:pPr>
        <w:jc w:val="both"/>
        <w:ind w:firstLine="461"/>
        <w:spacing w:after="0" w:line="259" w:lineRule="auto"/>
        <w:tabs>
          <w:tab w:leader="none" w:pos="1228" w:val="left"/>
        </w:tabs>
        <w:numPr>
          <w:ilvl w:val="1"/>
          <w:numId w:val="142"/>
        </w:numPr>
        <w:rPr>
          <w:rFonts w:ascii="Arial" w:cs="Arial" w:eastAsia="Arial" w:hAnsi="Arial"/>
          <w:sz w:val="20"/>
          <w:szCs w:val="20"/>
          <w:color w:val="auto"/>
        </w:rPr>
      </w:pPr>
      <w:r>
        <w:rPr>
          <w:rFonts w:ascii="Arial" w:cs="Arial" w:eastAsia="Arial" w:hAnsi="Arial"/>
          <w:sz w:val="20"/>
          <w:szCs w:val="20"/>
          <w:color w:val="auto"/>
        </w:rPr>
        <w:t>Перед измерением освещенности в каждой контрольной точке все возможные потреби-тели электроэнергии, влияющие на общий баланс мощности бортовой энергосистемы, выводятся на номинальный режим работы и замеряется напряжение бортовой сети ПА.</w:t>
      </w:r>
    </w:p>
    <w:p>
      <w:pPr>
        <w:jc w:val="both"/>
        <w:ind w:firstLine="461"/>
        <w:spacing w:after="0" w:line="250" w:lineRule="auto"/>
        <w:tabs>
          <w:tab w:leader="none" w:pos="1196" w:val="left"/>
        </w:tabs>
        <w:numPr>
          <w:ilvl w:val="1"/>
          <w:numId w:val="142"/>
        </w:numPr>
        <w:rPr>
          <w:rFonts w:ascii="Arial" w:cs="Arial" w:eastAsia="Arial" w:hAnsi="Arial"/>
          <w:sz w:val="20"/>
          <w:szCs w:val="20"/>
          <w:color w:val="auto"/>
        </w:rPr>
      </w:pPr>
      <w:r>
        <w:rPr>
          <w:rFonts w:ascii="Arial" w:cs="Arial" w:eastAsia="Arial" w:hAnsi="Arial"/>
          <w:sz w:val="20"/>
          <w:szCs w:val="20"/>
          <w:color w:val="auto"/>
        </w:rPr>
        <w:t>Колебания напряжения бортовой сети ПА не должны превышать ±1 В от номинального для испытываемого образца.</w:t>
      </w:r>
    </w:p>
    <w:p>
      <w:pPr>
        <w:jc w:val="both"/>
        <w:ind w:firstLine="461"/>
        <w:spacing w:after="0" w:line="250" w:lineRule="auto"/>
        <w:tabs>
          <w:tab w:leader="none" w:pos="1246" w:val="left"/>
        </w:tabs>
        <w:numPr>
          <w:ilvl w:val="1"/>
          <w:numId w:val="142"/>
        </w:numPr>
        <w:rPr>
          <w:rFonts w:ascii="Arial" w:cs="Arial" w:eastAsia="Arial" w:hAnsi="Arial"/>
          <w:sz w:val="20"/>
          <w:szCs w:val="20"/>
          <w:color w:val="auto"/>
        </w:rPr>
      </w:pPr>
      <w:r>
        <w:rPr>
          <w:rFonts w:ascii="Arial" w:cs="Arial" w:eastAsia="Arial" w:hAnsi="Arial"/>
          <w:sz w:val="20"/>
          <w:szCs w:val="20"/>
          <w:color w:val="auto"/>
        </w:rPr>
        <w:t>Уровень освещенности в каждой контрольной точке должен соответствовать требова-ниям п. 5.10.7.</w:t>
      </w:r>
    </w:p>
    <w:p>
      <w:pPr>
        <w:jc w:val="both"/>
        <w:ind w:left="460"/>
        <w:spacing w:after="0"/>
        <w:rPr>
          <w:rFonts w:ascii="Arial" w:cs="Arial" w:eastAsia="Arial" w:hAnsi="Arial"/>
          <w:sz w:val="20"/>
          <w:szCs w:val="20"/>
          <w:color w:val="auto"/>
        </w:rPr>
      </w:pPr>
      <w:r>
        <w:rPr>
          <w:rFonts w:ascii="Arial" w:cs="Arial" w:eastAsia="Arial" w:hAnsi="Arial"/>
          <w:sz w:val="20"/>
          <w:szCs w:val="20"/>
          <w:b w:val="1"/>
          <w:bCs w:val="1"/>
          <w:color w:val="auto"/>
        </w:rPr>
        <w:t>9.3.24 Определение параметров порошковой установки</w:t>
      </w:r>
    </w:p>
    <w:p>
      <w:pPr>
        <w:spacing w:after="0" w:line="20" w:lineRule="exact"/>
        <w:rPr>
          <w:rFonts w:ascii="Arial" w:cs="Arial" w:eastAsia="Arial" w:hAnsi="Arial"/>
          <w:sz w:val="20"/>
          <w:szCs w:val="20"/>
          <w:color w:val="auto"/>
        </w:rPr>
      </w:pPr>
    </w:p>
    <w:p>
      <w:pPr>
        <w:jc w:val="both"/>
        <w:ind w:left="1240" w:hanging="779"/>
        <w:spacing w:after="0"/>
        <w:tabs>
          <w:tab w:leader="none" w:pos="1240" w:val="left"/>
        </w:tabs>
        <w:numPr>
          <w:ilvl w:val="1"/>
          <w:numId w:val="143"/>
        </w:numPr>
        <w:rPr>
          <w:rFonts w:ascii="Arial" w:cs="Arial" w:eastAsia="Arial" w:hAnsi="Arial"/>
          <w:sz w:val="20"/>
          <w:szCs w:val="20"/>
          <w:color w:val="auto"/>
        </w:rPr>
      </w:pPr>
      <w:r>
        <w:rPr>
          <w:rFonts w:ascii="Arial" w:cs="Arial" w:eastAsia="Arial" w:hAnsi="Arial"/>
          <w:sz w:val="20"/>
          <w:szCs w:val="20"/>
          <w:color w:val="auto"/>
        </w:rPr>
        <w:t>Расход лафетного порошкового ствола (кг/с) определяется путем замера массы ПА до</w:t>
      </w:r>
    </w:p>
    <w:p>
      <w:pPr>
        <w:jc w:val="both"/>
        <w:ind w:firstLine="7"/>
        <w:spacing w:after="0" w:line="250" w:lineRule="auto"/>
        <w:tabs>
          <w:tab w:leader="none" w:pos="162" w:val="left"/>
        </w:tabs>
        <w:numPr>
          <w:ilvl w:val="0"/>
          <w:numId w:val="143"/>
        </w:numPr>
        <w:rPr>
          <w:rFonts w:ascii="Arial" w:cs="Arial" w:eastAsia="Arial" w:hAnsi="Arial"/>
          <w:sz w:val="20"/>
          <w:szCs w:val="20"/>
          <w:color w:val="auto"/>
        </w:rPr>
      </w:pPr>
      <w:r>
        <w:rPr>
          <w:rFonts w:ascii="Arial" w:cs="Arial" w:eastAsia="Arial" w:hAnsi="Arial"/>
          <w:sz w:val="20"/>
          <w:szCs w:val="20"/>
          <w:color w:val="auto"/>
        </w:rPr>
        <w:t>после выпуска огнетушащего вещества с фиксированием времени подачи, которое должно обеспе-чивать опорожнение емкости не менее чем на 20 % массы заряда.</w:t>
      </w:r>
    </w:p>
    <w:p>
      <w:pPr>
        <w:jc w:val="both"/>
        <w:ind w:firstLine="461"/>
        <w:spacing w:after="0" w:line="227" w:lineRule="auto"/>
        <w:tabs>
          <w:tab w:leader="none" w:pos="1232" w:val="left"/>
        </w:tabs>
        <w:numPr>
          <w:ilvl w:val="1"/>
          <w:numId w:val="144"/>
        </w:numPr>
        <w:rPr>
          <w:rFonts w:ascii="Arial" w:cs="Arial" w:eastAsia="Arial" w:hAnsi="Arial"/>
          <w:sz w:val="20"/>
          <w:szCs w:val="20"/>
          <w:color w:val="auto"/>
        </w:rPr>
      </w:pPr>
      <w:r>
        <w:rPr>
          <w:rFonts w:ascii="Arial" w:cs="Arial" w:eastAsia="Arial" w:hAnsi="Arial"/>
          <w:sz w:val="20"/>
          <w:szCs w:val="20"/>
          <w:color w:val="auto"/>
        </w:rPr>
        <w:t>Расход ручного порошкового ствола (кг/с) определяется путем замера массы огнетуша-щего вещества (подача по рукаву Д</w:t>
      </w:r>
      <w:r>
        <w:rPr>
          <w:rFonts w:ascii="Arial" w:cs="Arial" w:eastAsia="Arial" w:hAnsi="Arial"/>
          <w:sz w:val="26"/>
          <w:szCs w:val="26"/>
          <w:color w:val="auto"/>
          <w:vertAlign w:val="subscript"/>
        </w:rPr>
        <w:t>у</w:t>
      </w:r>
      <w:r>
        <w:rPr>
          <w:rFonts w:ascii="Arial" w:cs="Arial" w:eastAsia="Arial" w:hAnsi="Arial"/>
          <w:sz w:val="20"/>
          <w:szCs w:val="20"/>
          <w:color w:val="auto"/>
        </w:rPr>
        <w:t xml:space="preserve"> 50 длиной не менее 20 м), собранного в отдельную емкость с фиксированием времени подачи, которое должно составлять не менее 30 с.</w:t>
      </w:r>
    </w:p>
    <w:p>
      <w:pPr>
        <w:spacing w:after="0" w:line="2" w:lineRule="exact"/>
        <w:rPr>
          <w:rFonts w:ascii="Arial" w:cs="Arial" w:eastAsia="Arial" w:hAnsi="Arial"/>
          <w:sz w:val="20"/>
          <w:szCs w:val="20"/>
          <w:color w:val="auto"/>
        </w:rPr>
      </w:pPr>
    </w:p>
    <w:p>
      <w:pPr>
        <w:jc w:val="both"/>
        <w:ind w:firstLine="461"/>
        <w:spacing w:after="0" w:line="250" w:lineRule="auto"/>
        <w:tabs>
          <w:tab w:leader="none" w:pos="1242" w:val="left"/>
        </w:tabs>
        <w:numPr>
          <w:ilvl w:val="1"/>
          <w:numId w:val="144"/>
        </w:numPr>
        <w:rPr>
          <w:rFonts w:ascii="Arial" w:cs="Arial" w:eastAsia="Arial" w:hAnsi="Arial"/>
          <w:sz w:val="20"/>
          <w:szCs w:val="20"/>
          <w:color w:val="auto"/>
        </w:rPr>
      </w:pPr>
      <w:r>
        <w:rPr>
          <w:rFonts w:ascii="Arial" w:cs="Arial" w:eastAsia="Arial" w:hAnsi="Arial"/>
          <w:sz w:val="20"/>
          <w:szCs w:val="20"/>
          <w:color w:val="auto"/>
        </w:rPr>
        <w:t>Дальность порошковой струи при подаче лафетным или ручными стволами определя-ется путем замера максимального расстояния от насадка ствола до специального модельного очага пожара класса В, расположенного на оси струи и потушенного при подаче огнетушащего вещества. Расстояние между очагами — (1±0,1) м.</w:t>
      </w:r>
    </w:p>
    <w:p>
      <w:pPr>
        <w:spacing w:after="0" w:line="1" w:lineRule="exact"/>
        <w:rPr>
          <w:rFonts w:ascii="Arial" w:cs="Arial" w:eastAsia="Arial" w:hAnsi="Arial"/>
          <w:sz w:val="20"/>
          <w:szCs w:val="20"/>
          <w:color w:val="auto"/>
        </w:rPr>
      </w:pPr>
    </w:p>
    <w:p>
      <w:pPr>
        <w:jc w:val="both"/>
        <w:ind w:firstLine="461"/>
        <w:spacing w:after="0" w:line="278" w:lineRule="auto"/>
        <w:tabs>
          <w:tab w:leader="none" w:pos="1197" w:val="left"/>
        </w:tabs>
        <w:numPr>
          <w:ilvl w:val="1"/>
          <w:numId w:val="144"/>
        </w:numPr>
        <w:rPr>
          <w:rFonts w:ascii="Arial" w:cs="Arial" w:eastAsia="Arial" w:hAnsi="Arial"/>
          <w:sz w:val="18"/>
          <w:szCs w:val="18"/>
          <w:color w:val="auto"/>
        </w:rPr>
      </w:pPr>
      <w:r>
        <w:rPr>
          <w:rFonts w:ascii="Arial" w:cs="Arial" w:eastAsia="Arial" w:hAnsi="Arial"/>
          <w:sz w:val="18"/>
          <w:szCs w:val="18"/>
          <w:color w:val="auto"/>
        </w:rPr>
        <w:t>Проверка усилий, необходимых для поворота лафетного ствола вокруг вертикальной оси и наклона вверх и вниз относительно горизонтальной плоскости, прилагаемых к рукояткам рычага управле-</w:t>
      </w:r>
    </w:p>
    <w:p>
      <w:pPr>
        <w:jc w:val="both"/>
        <w:spacing w:after="0" w:line="250" w:lineRule="auto"/>
        <w:rPr>
          <w:rFonts w:ascii="Arial" w:cs="Arial" w:eastAsia="Arial" w:hAnsi="Arial"/>
          <w:sz w:val="18"/>
          <w:szCs w:val="18"/>
          <w:color w:val="auto"/>
        </w:rPr>
      </w:pPr>
      <w:r>
        <w:rPr>
          <w:rFonts w:ascii="Arial" w:cs="Arial" w:eastAsia="Arial" w:hAnsi="Arial"/>
          <w:sz w:val="20"/>
          <w:szCs w:val="20"/>
          <w:color w:val="auto"/>
        </w:rPr>
        <w:t>ния по касательной к траектории движения рукояток, производится при выдаче порошка через лафетный ствол. Контроль усилий — динамометром по ГОСТ 13837.</w:t>
      </w:r>
    </w:p>
    <w:p>
      <w:pPr>
        <w:jc w:val="both"/>
        <w:ind w:left="460"/>
        <w:spacing w:after="0"/>
        <w:rPr>
          <w:rFonts w:ascii="Arial" w:cs="Arial" w:eastAsia="Arial" w:hAnsi="Arial"/>
          <w:sz w:val="18"/>
          <w:szCs w:val="18"/>
          <w:color w:val="auto"/>
        </w:rPr>
      </w:pPr>
      <w:r>
        <w:rPr>
          <w:rFonts w:ascii="Arial" w:cs="Arial" w:eastAsia="Arial" w:hAnsi="Arial"/>
          <w:sz w:val="20"/>
          <w:szCs w:val="20"/>
          <w:color w:val="auto"/>
        </w:rPr>
        <w:t>Величины усилий должны соответствовать требованиям ГОСТ 21753.</w:t>
      </w:r>
    </w:p>
    <w:p>
      <w:pPr>
        <w:spacing w:after="0" w:line="10" w:lineRule="exact"/>
        <w:rPr>
          <w:rFonts w:ascii="Arial" w:cs="Arial" w:eastAsia="Arial" w:hAnsi="Arial"/>
          <w:sz w:val="18"/>
          <w:szCs w:val="18"/>
          <w:color w:val="auto"/>
        </w:rPr>
      </w:pPr>
    </w:p>
    <w:p>
      <w:pPr>
        <w:jc w:val="both"/>
        <w:ind w:firstLine="461"/>
        <w:spacing w:after="0" w:line="250" w:lineRule="auto"/>
        <w:tabs>
          <w:tab w:leader="none" w:pos="1221" w:val="left"/>
        </w:tabs>
        <w:numPr>
          <w:ilvl w:val="1"/>
          <w:numId w:val="144"/>
        </w:numPr>
        <w:rPr>
          <w:rFonts w:ascii="Arial" w:cs="Arial" w:eastAsia="Arial" w:hAnsi="Arial"/>
          <w:sz w:val="20"/>
          <w:szCs w:val="20"/>
          <w:color w:val="auto"/>
        </w:rPr>
      </w:pPr>
      <w:r>
        <w:rPr>
          <w:rFonts w:ascii="Arial" w:cs="Arial" w:eastAsia="Arial" w:hAnsi="Arial"/>
          <w:sz w:val="20"/>
          <w:szCs w:val="20"/>
          <w:color w:val="auto"/>
        </w:rPr>
        <w:t>Герметичность порошковой установки проверяется дважды — до начала пробеговых ис-пытаний на расстояние 100 км и после них, при этом перед началом пробеговых испытаний сжатый воздух из коммуникаций и порошкового сосуда должен быть выпущен. Распределение пробега по видам дорог — сог ласно п. 8.7.2.</w:t>
      </w:r>
    </w:p>
    <w:p>
      <w:pPr>
        <w:spacing w:after="0" w:line="1" w:lineRule="exact"/>
        <w:rPr>
          <w:rFonts w:ascii="Arial" w:cs="Arial" w:eastAsia="Arial" w:hAnsi="Arial"/>
          <w:sz w:val="20"/>
          <w:szCs w:val="20"/>
          <w:color w:val="auto"/>
        </w:rPr>
      </w:pPr>
    </w:p>
    <w:p>
      <w:pPr>
        <w:ind w:left="460" w:right="300"/>
        <w:spacing w:after="0" w:line="227" w:lineRule="auto"/>
        <w:rPr>
          <w:rFonts w:ascii="Arial" w:cs="Arial" w:eastAsia="Arial" w:hAnsi="Arial"/>
          <w:sz w:val="20"/>
          <w:szCs w:val="20"/>
          <w:color w:val="auto"/>
        </w:rPr>
      </w:pPr>
      <w:r>
        <w:rPr>
          <w:rFonts w:ascii="Arial" w:cs="Arial" w:eastAsia="Arial" w:hAnsi="Arial"/>
          <w:sz w:val="20"/>
          <w:szCs w:val="20"/>
          <w:color w:val="auto"/>
        </w:rPr>
        <w:t>Герметичность порошковой установки проверяется последовательным созданием давления: а) в коммуникациях высокого давления от 150 до 160 кгс/см</w:t>
      </w:r>
      <w:r>
        <w:rPr>
          <w:rFonts w:ascii="Arial" w:cs="Arial" w:eastAsia="Arial" w:hAnsi="Arial"/>
          <w:sz w:val="26"/>
          <w:szCs w:val="26"/>
          <w:color w:val="auto"/>
          <w:vertAlign w:val="superscript"/>
        </w:rPr>
        <w:t>2</w:t>
      </w:r>
      <w:r>
        <w:rPr>
          <w:rFonts w:ascii="Arial" w:cs="Arial" w:eastAsia="Arial" w:hAnsi="Arial"/>
          <w:sz w:val="20"/>
          <w:szCs w:val="20"/>
          <w:color w:val="auto"/>
        </w:rPr>
        <w:t>; б) в коллекторе низкого давления — рабочего давления порошковой установки;</w:t>
      </w:r>
    </w:p>
    <w:p>
      <w:pPr>
        <w:spacing w:after="0" w:line="2" w:lineRule="exact"/>
        <w:rPr>
          <w:rFonts w:ascii="Arial" w:cs="Arial" w:eastAsia="Arial" w:hAnsi="Arial"/>
          <w:sz w:val="20"/>
          <w:szCs w:val="20"/>
          <w:color w:val="auto"/>
        </w:rPr>
      </w:pPr>
    </w:p>
    <w:p>
      <w:pPr>
        <w:jc w:val="both"/>
        <w:ind w:left="460" w:right="260"/>
        <w:spacing w:after="0" w:line="250" w:lineRule="auto"/>
        <w:rPr>
          <w:rFonts w:ascii="Arial" w:cs="Arial" w:eastAsia="Arial" w:hAnsi="Arial"/>
          <w:sz w:val="20"/>
          <w:szCs w:val="20"/>
          <w:color w:val="auto"/>
        </w:rPr>
      </w:pPr>
      <w:r>
        <w:rPr>
          <w:rFonts w:ascii="Arial" w:cs="Arial" w:eastAsia="Arial" w:hAnsi="Arial"/>
          <w:sz w:val="20"/>
          <w:szCs w:val="20"/>
          <w:color w:val="auto"/>
        </w:rPr>
        <w:t>в) в коммуникациях низкого давления и сосуде — рабочего давления порошковой установки. Утечка воздуха из коммуникаций высокого давления не допускается.</w:t>
      </w:r>
    </w:p>
    <w:p>
      <w:pPr>
        <w:jc w:val="both"/>
        <w:ind w:firstLine="454"/>
        <w:spacing w:after="0" w:line="205" w:lineRule="auto"/>
        <w:rPr>
          <w:rFonts w:ascii="Arial" w:cs="Arial" w:eastAsia="Arial" w:hAnsi="Arial"/>
          <w:sz w:val="20"/>
          <w:szCs w:val="20"/>
          <w:color w:val="auto"/>
        </w:rPr>
      </w:pPr>
      <w:r>
        <w:rPr>
          <w:rFonts w:ascii="Arial" w:cs="Arial" w:eastAsia="Arial" w:hAnsi="Arial"/>
          <w:sz w:val="20"/>
          <w:szCs w:val="20"/>
          <w:color w:val="auto"/>
        </w:rPr>
        <w:t>Падение давления в коллекторе низкого давления не должно превышать 2 кгс/см</w:t>
      </w:r>
      <w:r>
        <w:rPr>
          <w:rFonts w:ascii="Arial" w:cs="Arial" w:eastAsia="Arial" w:hAnsi="Arial"/>
          <w:sz w:val="26"/>
          <w:szCs w:val="26"/>
          <w:color w:val="auto"/>
          <w:vertAlign w:val="superscript"/>
        </w:rPr>
        <w:t>2</w:t>
      </w:r>
      <w:r>
        <w:rPr>
          <w:rFonts w:ascii="Arial" w:cs="Arial" w:eastAsia="Arial" w:hAnsi="Arial"/>
          <w:sz w:val="20"/>
          <w:szCs w:val="20"/>
          <w:color w:val="auto"/>
        </w:rPr>
        <w:t xml:space="preserve"> за 30 мин, а падение давления в коммуникациях низкого давления и сосуде — 0,8 кгс/см</w:t>
      </w:r>
      <w:r>
        <w:rPr>
          <w:rFonts w:ascii="Arial" w:cs="Arial" w:eastAsia="Arial" w:hAnsi="Arial"/>
          <w:sz w:val="26"/>
          <w:szCs w:val="26"/>
          <w:color w:val="auto"/>
          <w:vertAlign w:val="superscript"/>
        </w:rPr>
        <w:t>2</w:t>
      </w:r>
      <w:r>
        <w:rPr>
          <w:rFonts w:ascii="Arial" w:cs="Arial" w:eastAsia="Arial" w:hAnsi="Arial"/>
          <w:sz w:val="20"/>
          <w:szCs w:val="20"/>
          <w:color w:val="auto"/>
        </w:rPr>
        <w:t xml:space="preserve"> за 30 мин.</w:t>
      </w:r>
    </w:p>
    <w:p>
      <w:pPr>
        <w:spacing w:after="0" w:line="2" w:lineRule="exact"/>
        <w:rPr>
          <w:rFonts w:ascii="Arial" w:cs="Arial" w:eastAsia="Arial" w:hAnsi="Arial"/>
          <w:sz w:val="20"/>
          <w:szCs w:val="20"/>
          <w:color w:val="auto"/>
        </w:rPr>
      </w:pPr>
    </w:p>
    <w:p>
      <w:pPr>
        <w:jc w:val="both"/>
        <w:ind w:firstLine="454"/>
        <w:spacing w:after="0" w:line="233" w:lineRule="auto"/>
        <w:rPr>
          <w:rFonts w:ascii="Arial" w:cs="Arial" w:eastAsia="Arial" w:hAnsi="Arial"/>
          <w:sz w:val="20"/>
          <w:szCs w:val="20"/>
          <w:color w:val="auto"/>
        </w:rPr>
      </w:pPr>
      <w:r>
        <w:rPr>
          <w:rFonts w:ascii="Arial" w:cs="Arial" w:eastAsia="Arial" w:hAnsi="Arial"/>
          <w:sz w:val="20"/>
          <w:szCs w:val="20"/>
          <w:color w:val="auto"/>
        </w:rPr>
        <w:t>Контроль давления — по показаниям штатных манометров установки, контроль времени — по секундомеру с точностью измерения до 1 с.</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Места значительной утечки определяются на слух, незначительной — с помощью мыльной эмульсии.</w:t>
      </w:r>
    </w:p>
    <w:p>
      <w:pPr>
        <w:jc w:val="both"/>
        <w:ind w:left="460"/>
        <w:spacing w:after="0"/>
        <w:rPr>
          <w:rFonts w:ascii="Arial" w:cs="Arial" w:eastAsia="Arial" w:hAnsi="Arial"/>
          <w:sz w:val="20"/>
          <w:szCs w:val="20"/>
          <w:color w:val="auto"/>
        </w:rPr>
      </w:pPr>
      <w:r>
        <w:rPr>
          <w:rFonts w:ascii="Arial" w:cs="Arial" w:eastAsia="Arial" w:hAnsi="Arial"/>
          <w:sz w:val="20"/>
          <w:szCs w:val="20"/>
          <w:b w:val="1"/>
          <w:bCs w:val="1"/>
          <w:color w:val="auto"/>
        </w:rPr>
        <w:t>9.3.25 Испытания на непрерывную шестичасовую работу насоса</w:t>
      </w:r>
    </w:p>
    <w:p>
      <w:pPr>
        <w:spacing w:after="0" w:line="20" w:lineRule="exact"/>
        <w:rPr>
          <w:rFonts w:ascii="Arial" w:cs="Arial" w:eastAsia="Arial" w:hAnsi="Arial"/>
          <w:sz w:val="20"/>
          <w:szCs w:val="20"/>
          <w:color w:val="auto"/>
        </w:rPr>
      </w:pPr>
    </w:p>
    <w:p>
      <w:pPr>
        <w:jc w:val="both"/>
        <w:ind w:firstLine="461"/>
        <w:spacing w:after="0" w:line="258" w:lineRule="auto"/>
        <w:tabs>
          <w:tab w:leader="none" w:pos="1226" w:val="left"/>
        </w:tabs>
        <w:numPr>
          <w:ilvl w:val="1"/>
          <w:numId w:val="145"/>
        </w:numPr>
        <w:rPr>
          <w:rFonts w:ascii="Arial" w:cs="Arial" w:eastAsia="Arial" w:hAnsi="Arial"/>
          <w:sz w:val="19"/>
          <w:szCs w:val="19"/>
          <w:color w:val="auto"/>
        </w:rPr>
      </w:pPr>
      <w:r>
        <w:rPr>
          <w:rFonts w:ascii="Arial" w:cs="Arial" w:eastAsia="Arial" w:hAnsi="Arial"/>
          <w:sz w:val="19"/>
          <w:szCs w:val="19"/>
          <w:color w:val="auto"/>
        </w:rPr>
        <w:t>Испытания проводятся при работе насосной установки в номинальном режиме при мак-симальной температуре окружающего воздуха, указанной в нормативно-технической документации</w:t>
      </w:r>
    </w:p>
    <w:p>
      <w:pPr>
        <w:jc w:val="both"/>
        <w:spacing w:after="0"/>
        <w:rPr>
          <w:rFonts w:ascii="Arial" w:cs="Arial" w:eastAsia="Arial" w:hAnsi="Arial"/>
          <w:sz w:val="19"/>
          <w:szCs w:val="19"/>
          <w:color w:val="auto"/>
        </w:rPr>
      </w:pPr>
      <w:r>
        <w:rPr>
          <w:rFonts w:ascii="Arial" w:cs="Arial" w:eastAsia="Arial" w:hAnsi="Arial"/>
          <w:sz w:val="20"/>
          <w:szCs w:val="20"/>
          <w:color w:val="auto"/>
        </w:rPr>
        <w:t>на ПА.</w:t>
      </w:r>
    </w:p>
    <w:p>
      <w:pPr>
        <w:spacing w:after="0" w:line="10" w:lineRule="exact"/>
        <w:rPr>
          <w:rFonts w:ascii="Arial" w:cs="Arial" w:eastAsia="Arial" w:hAnsi="Arial"/>
          <w:sz w:val="19"/>
          <w:szCs w:val="19"/>
          <w:color w:val="auto"/>
        </w:rPr>
      </w:pPr>
    </w:p>
    <w:p>
      <w:pPr>
        <w:jc w:val="both"/>
        <w:ind w:firstLine="461"/>
        <w:spacing w:after="0" w:line="250" w:lineRule="auto"/>
        <w:tabs>
          <w:tab w:leader="none" w:pos="1198" w:val="left"/>
        </w:tabs>
        <w:numPr>
          <w:ilvl w:val="1"/>
          <w:numId w:val="145"/>
        </w:numPr>
        <w:rPr>
          <w:rFonts w:ascii="Arial" w:cs="Arial" w:eastAsia="Arial" w:hAnsi="Arial"/>
          <w:sz w:val="20"/>
          <w:szCs w:val="20"/>
          <w:color w:val="auto"/>
        </w:rPr>
      </w:pPr>
      <w:r>
        <w:rPr>
          <w:rFonts w:ascii="Arial" w:cs="Arial" w:eastAsia="Arial" w:hAnsi="Arial"/>
          <w:sz w:val="20"/>
          <w:szCs w:val="20"/>
          <w:color w:val="auto"/>
        </w:rPr>
        <w:t>В случае оборудования ПА комбинированным насосом давление на ступени высокого дав-ления поддерживается номинальным, вода выдается через ствол высокого давления.</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Подача ступени нормального давления поддерживается максимально возможной, обеспечива-ющей указанный режим работы ступени высокого давления.</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Испытания проводятся по циклограмме режимов, установленной в нормативно-технической до-кументации на данный насос для испытаний по безотказной наработке.</w:t>
      </w:r>
    </w:p>
    <w:p>
      <w:pPr>
        <w:jc w:val="both"/>
        <w:ind w:firstLine="461"/>
        <w:spacing w:after="0" w:line="250" w:lineRule="auto"/>
        <w:tabs>
          <w:tab w:leader="none" w:pos="1190" w:val="left"/>
        </w:tabs>
        <w:numPr>
          <w:ilvl w:val="1"/>
          <w:numId w:val="145"/>
        </w:numPr>
        <w:rPr>
          <w:rFonts w:ascii="Arial" w:cs="Arial" w:eastAsia="Arial" w:hAnsi="Arial"/>
          <w:sz w:val="20"/>
          <w:szCs w:val="20"/>
          <w:color w:val="auto"/>
        </w:rPr>
      </w:pPr>
      <w:r>
        <w:rPr>
          <w:rFonts w:ascii="Arial" w:cs="Arial" w:eastAsia="Arial" w:hAnsi="Arial"/>
          <w:sz w:val="20"/>
          <w:szCs w:val="20"/>
          <w:color w:val="auto"/>
        </w:rPr>
        <w:t>Испытания проводятся по методу п. 9.3.10. Геометрическая высота всасывания при испыта-ниях от 1,5 до 3,5 м.</w:t>
      </w:r>
    </w:p>
    <w:p>
      <w:pPr>
        <w:jc w:val="both"/>
        <w:ind w:left="1240" w:hanging="779"/>
        <w:spacing w:after="0"/>
        <w:tabs>
          <w:tab w:leader="none" w:pos="1240" w:val="left"/>
        </w:tabs>
        <w:numPr>
          <w:ilvl w:val="1"/>
          <w:numId w:val="145"/>
        </w:numPr>
        <w:rPr>
          <w:rFonts w:ascii="Arial" w:cs="Arial" w:eastAsia="Arial" w:hAnsi="Arial"/>
          <w:sz w:val="20"/>
          <w:szCs w:val="20"/>
          <w:color w:val="auto"/>
        </w:rPr>
      </w:pPr>
      <w:r>
        <w:rPr>
          <w:rFonts w:ascii="Arial" w:cs="Arial" w:eastAsia="Arial" w:hAnsi="Arial"/>
          <w:sz w:val="20"/>
          <w:szCs w:val="20"/>
          <w:color w:val="auto"/>
        </w:rPr>
        <w:t>В процессе испытаний контролируются:</w:t>
      </w:r>
    </w:p>
    <w:p>
      <w:pPr>
        <w:spacing w:after="0" w:line="10"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 температура окружающей среды по ртутному термометру (ГОСТ 112) класса точности 1,5;</w:t>
      </w:r>
    </w:p>
    <w:p>
      <w:pPr>
        <w:spacing w:after="0" w:line="10" w:lineRule="exact"/>
        <w:rPr>
          <w:rFonts w:ascii="Arial" w:cs="Arial" w:eastAsia="Arial" w:hAnsi="Arial"/>
          <w:sz w:val="20"/>
          <w:szCs w:val="20"/>
          <w:color w:val="auto"/>
        </w:rPr>
      </w:pPr>
    </w:p>
    <w:p>
      <w:pPr>
        <w:ind w:left="460" w:right="200"/>
        <w:spacing w:after="0" w:line="260" w:lineRule="auto"/>
        <w:rPr>
          <w:rFonts w:ascii="Arial" w:cs="Arial" w:eastAsia="Arial" w:hAnsi="Arial"/>
          <w:sz w:val="20"/>
          <w:szCs w:val="20"/>
          <w:color w:val="auto"/>
        </w:rPr>
      </w:pPr>
      <w:r>
        <w:rPr>
          <w:rFonts w:ascii="Arial" w:cs="Arial" w:eastAsia="Arial" w:hAnsi="Arial"/>
          <w:sz w:val="20"/>
          <w:szCs w:val="20"/>
          <w:color w:val="auto"/>
        </w:rPr>
        <w:t>- температура перекачиваемой воды по ртутному термометру класса точности 1,5; - температура охлаждающей жидкости в системе охлаждения двигателя по указателю шасси;</w:t>
      </w:r>
    </w:p>
    <w:p>
      <w:pPr>
        <w:sectPr>
          <w:pgSz w:w="11900" w:h="16838" w:orient="portrait"/>
          <w:cols w:equalWidth="0" w:num="1">
            <w:col w:w="9420"/>
          </w:cols>
          <w:pgMar w:left="1240" w:top="1361" w:right="1240" w:bottom="1148" w:gutter="0" w:footer="0" w:header="0"/>
        </w:sectPr>
      </w:pPr>
    </w:p>
    <w:p>
      <w:pPr>
        <w:spacing w:after="0" w:line="263" w:lineRule="exact"/>
        <w:rPr>
          <w:sz w:val="20"/>
          <w:szCs w:val="20"/>
          <w:color w:val="auto"/>
        </w:rPr>
      </w:pPr>
    </w:p>
    <w:p>
      <w:pPr>
        <w:spacing w:after="0"/>
        <w:rPr>
          <w:sz w:val="20"/>
          <w:szCs w:val="20"/>
          <w:color w:val="auto"/>
        </w:rPr>
      </w:pPr>
      <w:r>
        <w:rPr>
          <w:rFonts w:ascii="Arial" w:cs="Arial" w:eastAsia="Arial" w:hAnsi="Arial"/>
          <w:sz w:val="19"/>
          <w:szCs w:val="19"/>
          <w:color w:val="auto"/>
        </w:rPr>
        <w:t>40</w:t>
      </w:r>
    </w:p>
    <w:p>
      <w:pPr>
        <w:sectPr>
          <w:pgSz w:w="11900" w:h="16838" w:orient="portrait"/>
          <w:cols w:equalWidth="0" w:num="1">
            <w:col w:w="220"/>
          </w:cols>
          <w:pgMar w:left="1240" w:top="1361" w:right="10440" w:bottom="1148" w:gutter="0" w:footer="0" w:header="0"/>
          <w:type w:val="continuous"/>
        </w:sectPr>
      </w:pPr>
    </w:p>
    <w:bookmarkStart w:id="43" w:name="page44"/>
    <w:bookmarkEnd w:id="43"/>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48" w:lineRule="exact"/>
        <w:rPr>
          <w:sz w:val="20"/>
          <w:szCs w:val="20"/>
          <w:color w:val="auto"/>
        </w:rPr>
      </w:pPr>
    </w:p>
    <w:p>
      <w:pPr>
        <w:jc w:val="both"/>
        <w:ind w:firstLine="461"/>
        <w:spacing w:after="0" w:line="261" w:lineRule="auto"/>
        <w:tabs>
          <w:tab w:leader="none" w:pos="580" w:val="left"/>
        </w:tabs>
        <w:numPr>
          <w:ilvl w:val="0"/>
          <w:numId w:val="146"/>
        </w:numPr>
        <w:rPr>
          <w:rFonts w:ascii="Arial" w:cs="Arial" w:eastAsia="Arial" w:hAnsi="Arial"/>
          <w:sz w:val="20"/>
          <w:szCs w:val="20"/>
          <w:color w:val="auto"/>
        </w:rPr>
      </w:pPr>
      <w:r>
        <w:rPr>
          <w:rFonts w:ascii="Arial" w:cs="Arial" w:eastAsia="Arial" w:hAnsi="Arial"/>
          <w:sz w:val="20"/>
          <w:szCs w:val="20"/>
          <w:color w:val="auto"/>
        </w:rPr>
        <w:t>температура масла в агрегатах системы трансмиссии (КОМ и т. п.) по дистанционному термо-метру с погрешностью измерения ± 1 °С;</w:t>
      </w:r>
    </w:p>
    <w:p>
      <w:pPr>
        <w:jc w:val="both"/>
        <w:ind w:firstLine="461"/>
        <w:spacing w:after="0" w:line="246" w:lineRule="auto"/>
        <w:tabs>
          <w:tab w:leader="none" w:pos="567" w:val="left"/>
        </w:tabs>
        <w:numPr>
          <w:ilvl w:val="0"/>
          <w:numId w:val="146"/>
        </w:numPr>
        <w:rPr>
          <w:rFonts w:ascii="Arial" w:cs="Arial" w:eastAsia="Arial" w:hAnsi="Arial"/>
          <w:sz w:val="20"/>
          <w:szCs w:val="20"/>
          <w:color w:val="auto"/>
        </w:rPr>
      </w:pPr>
      <w:r>
        <w:rPr>
          <w:rFonts w:ascii="Arial" w:cs="Arial" w:eastAsia="Arial" w:hAnsi="Arial"/>
          <w:sz w:val="20"/>
          <w:szCs w:val="20"/>
          <w:color w:val="auto"/>
        </w:rPr>
        <w:t>температура электролита по термометру класса точности 1,5, погружаемому в электролит через отверстие для заливки электролита в аккумуляторную батарею;</w:t>
      </w:r>
    </w:p>
    <w:p>
      <w:pPr>
        <w:jc w:val="both"/>
        <w:ind w:left="580" w:hanging="119"/>
        <w:spacing w:after="0"/>
        <w:tabs>
          <w:tab w:leader="none" w:pos="580" w:val="left"/>
        </w:tabs>
        <w:numPr>
          <w:ilvl w:val="0"/>
          <w:numId w:val="146"/>
        </w:numPr>
        <w:rPr>
          <w:rFonts w:ascii="Arial" w:cs="Arial" w:eastAsia="Arial" w:hAnsi="Arial"/>
          <w:sz w:val="20"/>
          <w:szCs w:val="20"/>
          <w:color w:val="auto"/>
        </w:rPr>
      </w:pPr>
      <w:r>
        <w:rPr>
          <w:rFonts w:ascii="Arial" w:cs="Arial" w:eastAsia="Arial" w:hAnsi="Arial"/>
          <w:sz w:val="20"/>
          <w:szCs w:val="20"/>
          <w:color w:val="auto"/>
        </w:rPr>
        <w:t>давление масла в системе смазки двигателя по штатному манометру шасси;</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146"/>
        </w:numPr>
        <w:rPr>
          <w:rFonts w:ascii="Arial" w:cs="Arial" w:eastAsia="Arial" w:hAnsi="Arial"/>
          <w:sz w:val="20"/>
          <w:szCs w:val="20"/>
          <w:color w:val="auto"/>
        </w:rPr>
      </w:pPr>
      <w:r>
        <w:rPr>
          <w:rFonts w:ascii="Arial" w:cs="Arial" w:eastAsia="Arial" w:hAnsi="Arial"/>
          <w:sz w:val="20"/>
          <w:szCs w:val="20"/>
          <w:color w:val="auto"/>
        </w:rPr>
        <w:t>частота вращения вала насоса по штатному тахометру насосной установки;</w:t>
      </w:r>
    </w:p>
    <w:p>
      <w:pPr>
        <w:spacing w:after="0" w:line="6" w:lineRule="exact"/>
        <w:rPr>
          <w:rFonts w:ascii="Arial" w:cs="Arial" w:eastAsia="Arial" w:hAnsi="Arial"/>
          <w:sz w:val="20"/>
          <w:szCs w:val="20"/>
          <w:color w:val="auto"/>
        </w:rPr>
      </w:pPr>
    </w:p>
    <w:p>
      <w:pPr>
        <w:jc w:val="both"/>
        <w:ind w:left="580" w:hanging="119"/>
        <w:spacing w:after="0"/>
        <w:tabs>
          <w:tab w:leader="none" w:pos="580" w:val="left"/>
        </w:tabs>
        <w:numPr>
          <w:ilvl w:val="0"/>
          <w:numId w:val="146"/>
        </w:numPr>
        <w:rPr>
          <w:rFonts w:ascii="Arial" w:cs="Arial" w:eastAsia="Arial" w:hAnsi="Arial"/>
          <w:sz w:val="19"/>
          <w:szCs w:val="19"/>
          <w:color w:val="auto"/>
        </w:rPr>
      </w:pPr>
      <w:r>
        <w:rPr>
          <w:rFonts w:ascii="Arial" w:cs="Arial" w:eastAsia="Arial" w:hAnsi="Arial"/>
          <w:sz w:val="19"/>
          <w:szCs w:val="19"/>
          <w:color w:val="auto"/>
        </w:rPr>
        <w:t>напор на насосе по сумме абсолютных значений показаний мановакуумметров класса точности</w:t>
      </w:r>
    </w:p>
    <w:p>
      <w:pPr>
        <w:spacing w:after="0" w:line="17"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не более 2,5 на входе и на выходе из насоса;</w:t>
      </w:r>
    </w:p>
    <w:p>
      <w:pPr>
        <w:spacing w:after="0" w:line="6" w:lineRule="exact"/>
        <w:rPr>
          <w:rFonts w:ascii="Arial" w:cs="Arial" w:eastAsia="Arial" w:hAnsi="Arial"/>
          <w:sz w:val="19"/>
          <w:szCs w:val="19"/>
          <w:color w:val="auto"/>
        </w:rPr>
      </w:pPr>
    </w:p>
    <w:p>
      <w:pPr>
        <w:jc w:val="both"/>
        <w:ind w:left="580" w:hanging="119"/>
        <w:spacing w:after="0"/>
        <w:tabs>
          <w:tab w:leader="none" w:pos="580" w:val="left"/>
        </w:tabs>
        <w:numPr>
          <w:ilvl w:val="0"/>
          <w:numId w:val="146"/>
        </w:numPr>
        <w:rPr>
          <w:rFonts w:ascii="Arial" w:cs="Arial" w:eastAsia="Arial" w:hAnsi="Arial"/>
          <w:sz w:val="20"/>
          <w:szCs w:val="20"/>
          <w:color w:val="auto"/>
        </w:rPr>
      </w:pPr>
      <w:r>
        <w:rPr>
          <w:rFonts w:ascii="Arial" w:cs="Arial" w:eastAsia="Arial" w:hAnsi="Arial"/>
          <w:sz w:val="20"/>
          <w:szCs w:val="20"/>
          <w:color w:val="auto"/>
        </w:rPr>
        <w:t>подача насоса по методикам пп. 9.3.10.7 и 9.3.10.8.</w:t>
      </w:r>
    </w:p>
    <w:p>
      <w:pPr>
        <w:spacing w:after="0" w:line="6" w:lineRule="exact"/>
        <w:rPr>
          <w:sz w:val="20"/>
          <w:szCs w:val="20"/>
          <w:color w:val="auto"/>
        </w:rPr>
      </w:pPr>
    </w:p>
    <w:p>
      <w:pPr>
        <w:jc w:val="both"/>
        <w:ind w:left="1240" w:hanging="779"/>
        <w:spacing w:after="0"/>
        <w:tabs>
          <w:tab w:leader="none" w:pos="1240" w:val="left"/>
        </w:tabs>
        <w:numPr>
          <w:ilvl w:val="1"/>
          <w:numId w:val="147"/>
        </w:numPr>
        <w:rPr>
          <w:rFonts w:ascii="Arial" w:cs="Arial" w:eastAsia="Arial" w:hAnsi="Arial"/>
          <w:sz w:val="19"/>
          <w:szCs w:val="19"/>
          <w:color w:val="auto"/>
        </w:rPr>
      </w:pPr>
      <w:r>
        <w:rPr>
          <w:rFonts w:ascii="Arial" w:cs="Arial" w:eastAsia="Arial" w:hAnsi="Arial"/>
          <w:sz w:val="19"/>
          <w:szCs w:val="19"/>
          <w:color w:val="auto"/>
        </w:rPr>
        <w:t>При достижении предельной температуры охлаждающей жидкости в двигателе и масел</w:t>
      </w:r>
    </w:p>
    <w:p>
      <w:pPr>
        <w:spacing w:after="0" w:line="17" w:lineRule="exact"/>
        <w:rPr>
          <w:rFonts w:ascii="Arial" w:cs="Arial" w:eastAsia="Arial" w:hAnsi="Arial"/>
          <w:sz w:val="19"/>
          <w:szCs w:val="19"/>
          <w:color w:val="auto"/>
        </w:rPr>
      </w:pPr>
    </w:p>
    <w:p>
      <w:pPr>
        <w:jc w:val="both"/>
        <w:ind w:firstLine="7"/>
        <w:spacing w:after="0" w:line="246" w:lineRule="auto"/>
        <w:tabs>
          <w:tab w:leader="none" w:pos="165" w:val="left"/>
        </w:tabs>
        <w:numPr>
          <w:ilvl w:val="0"/>
          <w:numId w:val="147"/>
        </w:numPr>
        <w:rPr>
          <w:rFonts w:ascii="Arial" w:cs="Arial" w:eastAsia="Arial" w:hAnsi="Arial"/>
          <w:sz w:val="20"/>
          <w:szCs w:val="20"/>
          <w:color w:val="auto"/>
        </w:rPr>
      </w:pPr>
      <w:r>
        <w:rPr>
          <w:rFonts w:ascii="Arial" w:cs="Arial" w:eastAsia="Arial" w:hAnsi="Arial"/>
          <w:sz w:val="20"/>
          <w:szCs w:val="20"/>
          <w:color w:val="auto"/>
        </w:rPr>
        <w:t>агрегатах системы трансмиссии, установленной инструкцией на базовое шасси, включается система дополнительного охлаждения.</w:t>
      </w:r>
    </w:p>
    <w:p>
      <w:pPr>
        <w:jc w:val="both"/>
        <w:ind w:left="1240" w:hanging="779"/>
        <w:spacing w:after="0"/>
        <w:tabs>
          <w:tab w:leader="none" w:pos="1240" w:val="left"/>
        </w:tabs>
        <w:numPr>
          <w:ilvl w:val="1"/>
          <w:numId w:val="148"/>
        </w:numPr>
        <w:rPr>
          <w:rFonts w:ascii="Arial" w:cs="Arial" w:eastAsia="Arial" w:hAnsi="Arial"/>
          <w:sz w:val="20"/>
          <w:szCs w:val="20"/>
          <w:color w:val="auto"/>
        </w:rPr>
      </w:pPr>
      <w:r>
        <w:rPr>
          <w:rFonts w:ascii="Arial" w:cs="Arial" w:eastAsia="Arial" w:hAnsi="Arial"/>
          <w:sz w:val="20"/>
          <w:szCs w:val="20"/>
          <w:color w:val="auto"/>
        </w:rPr>
        <w:t>Замеры параметров при испытаниях производятся через каждые 30 мин.</w:t>
      </w:r>
    </w:p>
    <w:p>
      <w:pPr>
        <w:spacing w:after="0" w:line="6" w:lineRule="exact"/>
        <w:rPr>
          <w:rFonts w:ascii="Arial" w:cs="Arial" w:eastAsia="Arial" w:hAnsi="Arial"/>
          <w:sz w:val="20"/>
          <w:szCs w:val="20"/>
          <w:color w:val="auto"/>
        </w:rPr>
      </w:pPr>
    </w:p>
    <w:p>
      <w:pPr>
        <w:jc w:val="both"/>
        <w:ind w:left="1240" w:hanging="779"/>
        <w:spacing w:after="0"/>
        <w:tabs>
          <w:tab w:leader="none" w:pos="1240" w:val="left"/>
        </w:tabs>
        <w:numPr>
          <w:ilvl w:val="1"/>
          <w:numId w:val="148"/>
        </w:numPr>
        <w:rPr>
          <w:rFonts w:ascii="Arial" w:cs="Arial" w:eastAsia="Arial" w:hAnsi="Arial"/>
          <w:sz w:val="19"/>
          <w:szCs w:val="19"/>
          <w:color w:val="auto"/>
        </w:rPr>
      </w:pPr>
      <w:r>
        <w:rPr>
          <w:rFonts w:ascii="Arial" w:cs="Arial" w:eastAsia="Arial" w:hAnsi="Arial"/>
          <w:sz w:val="19"/>
          <w:szCs w:val="19"/>
          <w:color w:val="auto"/>
        </w:rPr>
        <w:t>При испытаниях определяется контрольный часовой расход топлива при работе насос-</w:t>
      </w:r>
    </w:p>
    <w:p>
      <w:pPr>
        <w:spacing w:after="0" w:line="17" w:lineRule="exact"/>
        <w:rPr>
          <w:rFonts w:ascii="Arial" w:cs="Arial" w:eastAsia="Arial" w:hAnsi="Arial"/>
          <w:sz w:val="19"/>
          <w:szCs w:val="19"/>
          <w:color w:val="auto"/>
        </w:rPr>
      </w:pPr>
    </w:p>
    <w:p>
      <w:pPr>
        <w:jc w:val="both"/>
        <w:spacing w:after="0"/>
        <w:rPr>
          <w:rFonts w:ascii="Arial" w:cs="Arial" w:eastAsia="Arial" w:hAnsi="Arial"/>
          <w:sz w:val="19"/>
          <w:szCs w:val="19"/>
          <w:color w:val="auto"/>
        </w:rPr>
      </w:pPr>
      <w:r>
        <w:rPr>
          <w:rFonts w:ascii="Arial" w:cs="Arial" w:eastAsia="Arial" w:hAnsi="Arial"/>
          <w:sz w:val="20"/>
          <w:szCs w:val="20"/>
          <w:color w:val="auto"/>
        </w:rPr>
        <w:t>ной установки следующим способом:</w:t>
      </w:r>
    </w:p>
    <w:p>
      <w:pPr>
        <w:spacing w:after="0" w:line="6" w:lineRule="exact"/>
        <w:rPr>
          <w:rFonts w:ascii="Arial" w:cs="Arial" w:eastAsia="Arial" w:hAnsi="Arial"/>
          <w:sz w:val="19"/>
          <w:szCs w:val="19"/>
          <w:color w:val="auto"/>
        </w:rPr>
      </w:pPr>
    </w:p>
    <w:p>
      <w:pPr>
        <w:ind w:left="460" w:right="1640"/>
        <w:spacing w:after="0" w:line="246" w:lineRule="auto"/>
        <w:rPr>
          <w:rFonts w:ascii="Arial" w:cs="Arial" w:eastAsia="Arial" w:hAnsi="Arial"/>
          <w:sz w:val="19"/>
          <w:szCs w:val="19"/>
          <w:color w:val="auto"/>
        </w:rPr>
      </w:pPr>
      <w:r>
        <w:rPr>
          <w:rFonts w:ascii="Arial" w:cs="Arial" w:eastAsia="Arial" w:hAnsi="Arial"/>
          <w:sz w:val="20"/>
          <w:szCs w:val="20"/>
          <w:color w:val="auto"/>
        </w:rPr>
        <w:t>- замеряется количество топлива в топливном баке перед испытаниями; - замеряется количество топлива в топливном баке через каждый час работы;</w:t>
      </w:r>
    </w:p>
    <w:p>
      <w:pPr>
        <w:jc w:val="both"/>
        <w:ind w:firstLine="454"/>
        <w:spacing w:after="0" w:line="246" w:lineRule="auto"/>
        <w:rPr>
          <w:rFonts w:ascii="Arial" w:cs="Arial" w:eastAsia="Arial" w:hAnsi="Arial"/>
          <w:sz w:val="19"/>
          <w:szCs w:val="19"/>
          <w:color w:val="auto"/>
        </w:rPr>
      </w:pPr>
      <w:r>
        <w:rPr>
          <w:rFonts w:ascii="Arial" w:cs="Arial" w:eastAsia="Arial" w:hAnsi="Arial"/>
          <w:sz w:val="20"/>
          <w:szCs w:val="20"/>
          <w:color w:val="auto"/>
        </w:rPr>
        <w:t>- замеряется количество топлива в топливном баке после шестичасовой работы насосной уста-новки.</w:t>
      </w:r>
    </w:p>
    <w:p>
      <w:pPr>
        <w:jc w:val="both"/>
        <w:ind w:left="1240" w:hanging="779"/>
        <w:spacing w:after="0"/>
        <w:tabs>
          <w:tab w:leader="none" w:pos="1240" w:val="left"/>
        </w:tabs>
        <w:numPr>
          <w:ilvl w:val="1"/>
          <w:numId w:val="148"/>
        </w:numPr>
        <w:rPr>
          <w:rFonts w:ascii="Arial" w:cs="Arial" w:eastAsia="Arial" w:hAnsi="Arial"/>
          <w:sz w:val="19"/>
          <w:szCs w:val="19"/>
          <w:color w:val="auto"/>
        </w:rPr>
      </w:pPr>
      <w:r>
        <w:rPr>
          <w:rFonts w:ascii="Arial" w:cs="Arial" w:eastAsia="Arial" w:hAnsi="Arial"/>
          <w:sz w:val="19"/>
          <w:szCs w:val="19"/>
          <w:color w:val="auto"/>
        </w:rPr>
        <w:t>Результаты испытаний считаются положительными, если обеспечивается оптимальный</w:t>
      </w:r>
    </w:p>
    <w:p>
      <w:pPr>
        <w:spacing w:after="0" w:line="17" w:lineRule="exact"/>
        <w:rPr>
          <w:rFonts w:ascii="Arial" w:cs="Arial" w:eastAsia="Arial" w:hAnsi="Arial"/>
          <w:sz w:val="19"/>
          <w:szCs w:val="19"/>
          <w:color w:val="auto"/>
        </w:rPr>
      </w:pPr>
    </w:p>
    <w:p>
      <w:pPr>
        <w:jc w:val="both"/>
        <w:spacing w:after="0" w:line="246" w:lineRule="auto"/>
        <w:rPr>
          <w:rFonts w:ascii="Arial" w:cs="Arial" w:eastAsia="Arial" w:hAnsi="Arial"/>
          <w:sz w:val="19"/>
          <w:szCs w:val="19"/>
          <w:color w:val="auto"/>
        </w:rPr>
      </w:pPr>
      <w:r>
        <w:rPr>
          <w:rFonts w:ascii="Arial" w:cs="Arial" w:eastAsia="Arial" w:hAnsi="Arial"/>
          <w:sz w:val="20"/>
          <w:szCs w:val="20"/>
          <w:color w:val="auto"/>
        </w:rPr>
        <w:t>тепловой режим двигателя и коробки отбора мощности, соответствующий инструкции на базовое шасси, в течение всего периода испытаний, а вместимость топливного бака при полной его заправке достаточна для обеспечения непрерывной работы насосной установки без дозаправки.</w:t>
      </w:r>
    </w:p>
    <w:p>
      <w:pPr>
        <w:jc w:val="both"/>
        <w:ind w:left="460"/>
        <w:spacing w:after="0"/>
        <w:rPr>
          <w:rFonts w:ascii="Arial" w:cs="Arial" w:eastAsia="Arial" w:hAnsi="Arial"/>
          <w:sz w:val="19"/>
          <w:szCs w:val="19"/>
          <w:color w:val="auto"/>
        </w:rPr>
      </w:pPr>
      <w:r>
        <w:rPr>
          <w:rFonts w:ascii="Arial" w:cs="Arial" w:eastAsia="Arial" w:hAnsi="Arial"/>
          <w:sz w:val="20"/>
          <w:szCs w:val="20"/>
          <w:b w:val="1"/>
          <w:bCs w:val="1"/>
          <w:color w:val="auto"/>
        </w:rPr>
        <w:t>9.3.26 Оценка цветографической схемы, специальных световых и звуковых сигналов</w:t>
      </w:r>
    </w:p>
    <w:p>
      <w:pPr>
        <w:spacing w:after="0" w:line="16" w:lineRule="exact"/>
        <w:rPr>
          <w:rFonts w:ascii="Arial" w:cs="Arial" w:eastAsia="Arial" w:hAnsi="Arial"/>
          <w:sz w:val="19"/>
          <w:szCs w:val="19"/>
          <w:color w:val="auto"/>
        </w:rPr>
      </w:pPr>
    </w:p>
    <w:p>
      <w:pPr>
        <w:jc w:val="both"/>
        <w:ind w:left="1240" w:hanging="779"/>
        <w:spacing w:after="0" w:line="235" w:lineRule="auto"/>
        <w:tabs>
          <w:tab w:leader="none" w:pos="1240" w:val="left"/>
        </w:tabs>
        <w:numPr>
          <w:ilvl w:val="1"/>
          <w:numId w:val="149"/>
        </w:numPr>
        <w:rPr>
          <w:rFonts w:ascii="Arial" w:cs="Arial" w:eastAsia="Arial" w:hAnsi="Arial"/>
          <w:sz w:val="20"/>
          <w:szCs w:val="20"/>
          <w:color w:val="auto"/>
        </w:rPr>
      </w:pPr>
      <w:r>
        <w:rPr>
          <w:rFonts w:ascii="Arial" w:cs="Arial" w:eastAsia="Arial" w:hAnsi="Arial"/>
          <w:sz w:val="20"/>
          <w:szCs w:val="20"/>
          <w:color w:val="auto"/>
        </w:rPr>
        <w:t>Цвета покрытия наружных поверхностей ПА должны соответствовать ГОСТ Р 50574.</w:t>
      </w:r>
    </w:p>
    <w:p>
      <w:pPr>
        <w:jc w:val="both"/>
        <w:ind w:firstLine="461"/>
        <w:spacing w:after="0" w:line="252" w:lineRule="auto"/>
        <w:tabs>
          <w:tab w:leader="none" w:pos="1257" w:val="left"/>
        </w:tabs>
        <w:numPr>
          <w:ilvl w:val="1"/>
          <w:numId w:val="149"/>
        </w:numPr>
        <w:rPr>
          <w:rFonts w:ascii="Arial" w:cs="Arial" w:eastAsia="Arial" w:hAnsi="Arial"/>
          <w:sz w:val="20"/>
          <w:szCs w:val="20"/>
          <w:color w:val="auto"/>
        </w:rPr>
      </w:pPr>
      <w:r>
        <w:rPr>
          <w:rFonts w:ascii="Arial" w:cs="Arial" w:eastAsia="Arial" w:hAnsi="Arial"/>
          <w:sz w:val="20"/>
          <w:szCs w:val="20"/>
          <w:color w:val="auto"/>
        </w:rPr>
        <w:t>Работоспособность специальных световых и звуковых сигналов должна проверяться согласно ГОСТ Р 50574.</w:t>
      </w:r>
    </w:p>
    <w:p>
      <w:pPr>
        <w:spacing w:after="0" w:line="194"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10 Транспортирование и хранение</w:t>
      </w:r>
    </w:p>
    <w:p>
      <w:pPr>
        <w:spacing w:after="0" w:line="229" w:lineRule="exact"/>
        <w:rPr>
          <w:sz w:val="20"/>
          <w:szCs w:val="20"/>
          <w:color w:val="auto"/>
        </w:rPr>
      </w:pPr>
    </w:p>
    <w:p>
      <w:pPr>
        <w:jc w:val="both"/>
        <w:ind w:firstLine="461"/>
        <w:spacing w:after="0" w:line="260" w:lineRule="auto"/>
        <w:tabs>
          <w:tab w:leader="none" w:pos="911" w:val="left"/>
        </w:tabs>
        <w:numPr>
          <w:ilvl w:val="0"/>
          <w:numId w:val="150"/>
        </w:numPr>
        <w:rPr>
          <w:rFonts w:ascii="Arial" w:cs="Arial" w:eastAsia="Arial" w:hAnsi="Arial"/>
          <w:sz w:val="20"/>
          <w:szCs w:val="20"/>
          <w:color w:val="auto"/>
        </w:rPr>
      </w:pPr>
      <w:r>
        <w:rPr>
          <w:rFonts w:ascii="Arial" w:cs="Arial" w:eastAsia="Arial" w:hAnsi="Arial"/>
          <w:sz w:val="20"/>
          <w:szCs w:val="20"/>
          <w:color w:val="auto"/>
        </w:rPr>
        <w:t>Доставка ПА допускается транспортом любого вида без упаковки в соответствии с отрас-левыми правилами.</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Возможно транспортирование ПА своим ходом.</w:t>
      </w:r>
    </w:p>
    <w:p>
      <w:pPr>
        <w:spacing w:after="0" w:line="6" w:lineRule="exact"/>
        <w:rPr>
          <w:rFonts w:ascii="Arial" w:cs="Arial" w:eastAsia="Arial" w:hAnsi="Arial"/>
          <w:sz w:val="20"/>
          <w:szCs w:val="20"/>
          <w:color w:val="auto"/>
        </w:rPr>
      </w:pP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Требования подготовки ПА к транспортированию — согласно п. 5.17.</w:t>
      </w:r>
    </w:p>
    <w:p>
      <w:pPr>
        <w:spacing w:after="0" w:line="6" w:lineRule="exact"/>
        <w:rPr>
          <w:rFonts w:ascii="Arial" w:cs="Arial" w:eastAsia="Arial" w:hAnsi="Arial"/>
          <w:sz w:val="20"/>
          <w:szCs w:val="20"/>
          <w:color w:val="auto"/>
        </w:rPr>
      </w:pPr>
    </w:p>
    <w:p>
      <w:pPr>
        <w:jc w:val="both"/>
        <w:ind w:firstLine="461"/>
        <w:spacing w:after="0" w:line="246" w:lineRule="auto"/>
        <w:tabs>
          <w:tab w:leader="none" w:pos="884" w:val="left"/>
        </w:tabs>
        <w:numPr>
          <w:ilvl w:val="0"/>
          <w:numId w:val="150"/>
        </w:numPr>
        <w:rPr>
          <w:rFonts w:ascii="Arial" w:cs="Arial" w:eastAsia="Arial" w:hAnsi="Arial"/>
          <w:sz w:val="20"/>
          <w:szCs w:val="20"/>
          <w:color w:val="auto"/>
        </w:rPr>
      </w:pPr>
      <w:r>
        <w:rPr>
          <w:rFonts w:ascii="Arial" w:cs="Arial" w:eastAsia="Arial" w:hAnsi="Arial"/>
          <w:sz w:val="20"/>
          <w:szCs w:val="20"/>
          <w:color w:val="auto"/>
        </w:rPr>
        <w:t>Условия хранения ПА (в состоянии консервации) в исполнении У и ХЛ — по группе 7, условия транспортирования — по группам 4 и 7 (ГОСТ 15150).</w:t>
      </w:r>
    </w:p>
    <w:p>
      <w:pPr>
        <w:jc w:val="both"/>
        <w:ind w:left="460"/>
        <w:spacing w:after="0"/>
        <w:rPr>
          <w:rFonts w:ascii="Arial" w:cs="Arial" w:eastAsia="Arial" w:hAnsi="Arial"/>
          <w:sz w:val="20"/>
          <w:szCs w:val="20"/>
          <w:color w:val="auto"/>
        </w:rPr>
      </w:pPr>
      <w:r>
        <w:rPr>
          <w:rFonts w:ascii="Arial" w:cs="Arial" w:eastAsia="Arial" w:hAnsi="Arial"/>
          <w:sz w:val="20"/>
          <w:szCs w:val="20"/>
          <w:color w:val="auto"/>
        </w:rPr>
        <w:t>Условия транспортирования в части механических воздействий — по ГОСТ 23170.</w:t>
      </w:r>
    </w:p>
    <w:p>
      <w:pPr>
        <w:spacing w:after="0" w:line="6" w:lineRule="exact"/>
        <w:rPr>
          <w:rFonts w:ascii="Arial" w:cs="Arial" w:eastAsia="Arial" w:hAnsi="Arial"/>
          <w:sz w:val="20"/>
          <w:szCs w:val="20"/>
          <w:color w:val="auto"/>
        </w:rPr>
      </w:pPr>
    </w:p>
    <w:p>
      <w:pPr>
        <w:jc w:val="both"/>
        <w:ind w:left="920" w:hanging="459"/>
        <w:spacing w:after="0"/>
        <w:tabs>
          <w:tab w:leader="none" w:pos="920" w:val="left"/>
        </w:tabs>
        <w:numPr>
          <w:ilvl w:val="0"/>
          <w:numId w:val="150"/>
        </w:numPr>
        <w:rPr>
          <w:rFonts w:ascii="Arial" w:cs="Arial" w:eastAsia="Arial" w:hAnsi="Arial"/>
          <w:sz w:val="19"/>
          <w:szCs w:val="19"/>
          <w:color w:val="auto"/>
        </w:rPr>
      </w:pPr>
      <w:r>
        <w:rPr>
          <w:rFonts w:ascii="Arial" w:cs="Arial" w:eastAsia="Arial" w:hAnsi="Arial"/>
          <w:sz w:val="19"/>
          <w:szCs w:val="19"/>
          <w:color w:val="auto"/>
        </w:rPr>
        <w:t>Подготовленный для транспортировки ПА должен быть законсервирован по варианту ВЗ-1</w:t>
      </w:r>
    </w:p>
    <w:p>
      <w:pPr>
        <w:spacing w:after="0" w:line="17" w:lineRule="exact"/>
        <w:rPr>
          <w:rFonts w:ascii="Arial" w:cs="Arial" w:eastAsia="Arial" w:hAnsi="Arial"/>
          <w:sz w:val="19"/>
          <w:szCs w:val="19"/>
          <w:color w:val="auto"/>
        </w:rPr>
      </w:pPr>
    </w:p>
    <w:p>
      <w:pPr>
        <w:jc w:val="both"/>
        <w:spacing w:after="0" w:line="246" w:lineRule="auto"/>
        <w:rPr>
          <w:rFonts w:ascii="Arial" w:cs="Arial" w:eastAsia="Arial" w:hAnsi="Arial"/>
          <w:sz w:val="19"/>
          <w:szCs w:val="19"/>
          <w:color w:val="auto"/>
        </w:rPr>
      </w:pPr>
      <w:r>
        <w:rPr>
          <w:rFonts w:ascii="Arial" w:cs="Arial" w:eastAsia="Arial" w:hAnsi="Arial"/>
          <w:sz w:val="20"/>
          <w:szCs w:val="20"/>
          <w:color w:val="auto"/>
        </w:rPr>
        <w:t>согласно ГОСТ 9.014. Все неокрашенные металлические поверхности и поверхности, имеющие декора-тивные металлические покрытия, для обеспечения условий хранения по 4-й группе хранения должны покрываться консервационным маслом или пластическими смазками, обеспечивающими гарантийный срок защиты без переконсервации 18 месяцев.</w:t>
      </w:r>
    </w:p>
    <w:p>
      <w:pPr>
        <w:spacing w:after="0" w:line="1" w:lineRule="exact"/>
        <w:rPr>
          <w:rFonts w:ascii="Arial" w:cs="Arial" w:eastAsia="Arial" w:hAnsi="Arial"/>
          <w:sz w:val="19"/>
          <w:szCs w:val="19"/>
          <w:color w:val="auto"/>
        </w:rPr>
      </w:pPr>
    </w:p>
    <w:p>
      <w:pPr>
        <w:jc w:val="both"/>
        <w:ind w:firstLine="454"/>
        <w:spacing w:after="0" w:line="252" w:lineRule="auto"/>
        <w:rPr>
          <w:rFonts w:ascii="Arial" w:cs="Arial" w:eastAsia="Arial" w:hAnsi="Arial"/>
          <w:sz w:val="19"/>
          <w:szCs w:val="19"/>
          <w:color w:val="auto"/>
        </w:rPr>
      </w:pPr>
      <w:r>
        <w:rPr>
          <w:rFonts w:ascii="Arial" w:cs="Arial" w:eastAsia="Arial" w:hAnsi="Arial"/>
          <w:sz w:val="20"/>
          <w:szCs w:val="20"/>
          <w:color w:val="auto"/>
        </w:rPr>
        <w:t>Внутренняя поверхность насоса, всасывающего патрубка и запасные части должны быть по-крыты смазкой.</w:t>
      </w:r>
    </w:p>
    <w:p>
      <w:pPr>
        <w:spacing w:after="0" w:line="194"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11 Указания по эксплуатации</w:t>
      </w:r>
    </w:p>
    <w:p>
      <w:pPr>
        <w:spacing w:after="0" w:line="227" w:lineRule="exact"/>
        <w:rPr>
          <w:sz w:val="20"/>
          <w:szCs w:val="20"/>
          <w:color w:val="auto"/>
        </w:rPr>
      </w:pPr>
    </w:p>
    <w:p>
      <w:pPr>
        <w:jc w:val="both"/>
        <w:ind w:firstLine="461"/>
        <w:spacing w:after="0" w:line="261" w:lineRule="auto"/>
        <w:tabs>
          <w:tab w:leader="none" w:pos="908" w:val="left"/>
        </w:tabs>
        <w:numPr>
          <w:ilvl w:val="0"/>
          <w:numId w:val="151"/>
        </w:numPr>
        <w:rPr>
          <w:rFonts w:ascii="Arial" w:cs="Arial" w:eastAsia="Arial" w:hAnsi="Arial"/>
          <w:sz w:val="20"/>
          <w:szCs w:val="20"/>
          <w:color w:val="auto"/>
        </w:rPr>
      </w:pPr>
      <w:r>
        <w:rPr>
          <w:rFonts w:ascii="Arial" w:cs="Arial" w:eastAsia="Arial" w:hAnsi="Arial"/>
          <w:sz w:val="20"/>
          <w:szCs w:val="20"/>
          <w:color w:val="auto"/>
        </w:rPr>
        <w:t>Эксплуатация и техническое обслуживание ПА должны производиться в соответствии с руководством по эксплуатации конкретной модели (РЭ).</w:t>
      </w:r>
    </w:p>
    <w:p>
      <w:pPr>
        <w:jc w:val="both"/>
        <w:ind w:left="860" w:hanging="399"/>
        <w:spacing w:after="0"/>
        <w:tabs>
          <w:tab w:leader="none" w:pos="860" w:val="left"/>
        </w:tabs>
        <w:numPr>
          <w:ilvl w:val="0"/>
          <w:numId w:val="151"/>
        </w:numPr>
        <w:rPr>
          <w:rFonts w:ascii="Arial" w:cs="Arial" w:eastAsia="Arial" w:hAnsi="Arial"/>
          <w:sz w:val="19"/>
          <w:szCs w:val="19"/>
          <w:color w:val="auto"/>
        </w:rPr>
      </w:pPr>
      <w:r>
        <w:rPr>
          <w:rFonts w:ascii="Arial" w:cs="Arial" w:eastAsia="Arial" w:hAnsi="Arial"/>
          <w:sz w:val="19"/>
          <w:szCs w:val="19"/>
          <w:color w:val="auto"/>
        </w:rPr>
        <w:t>Требования безопасности к техническому состоянию ПА при эксплуатации — по ГОСТ Р 51709.</w:t>
      </w:r>
    </w:p>
    <w:p>
      <w:pPr>
        <w:spacing w:after="0" w:line="17" w:lineRule="exact"/>
        <w:rPr>
          <w:rFonts w:ascii="Arial" w:cs="Arial" w:eastAsia="Arial" w:hAnsi="Arial"/>
          <w:sz w:val="19"/>
          <w:szCs w:val="19"/>
          <w:color w:val="auto"/>
        </w:rPr>
      </w:pPr>
    </w:p>
    <w:p>
      <w:pPr>
        <w:jc w:val="both"/>
        <w:ind w:firstLine="461"/>
        <w:spacing w:after="0" w:line="259" w:lineRule="auto"/>
        <w:tabs>
          <w:tab w:leader="none" w:pos="874" w:val="left"/>
        </w:tabs>
        <w:numPr>
          <w:ilvl w:val="0"/>
          <w:numId w:val="151"/>
        </w:numPr>
        <w:rPr>
          <w:rFonts w:ascii="Arial" w:cs="Arial" w:eastAsia="Arial" w:hAnsi="Arial"/>
          <w:sz w:val="19"/>
          <w:szCs w:val="19"/>
          <w:color w:val="auto"/>
        </w:rPr>
      </w:pPr>
      <w:r>
        <w:rPr>
          <w:rFonts w:ascii="Arial" w:cs="Arial" w:eastAsia="Arial" w:hAnsi="Arial"/>
          <w:sz w:val="19"/>
          <w:szCs w:val="19"/>
          <w:color w:val="auto"/>
        </w:rPr>
        <w:t>Перед началом эксплуатации необходимо провести обкатку ПА, если это указано в сопрово-дительной документации на автомобиль, а также проверить укомплектованность его всем необходи-</w:t>
      </w:r>
    </w:p>
    <w:p>
      <w:pPr>
        <w:jc w:val="both"/>
        <w:spacing w:after="0"/>
        <w:rPr>
          <w:rFonts w:ascii="Arial" w:cs="Arial" w:eastAsia="Arial" w:hAnsi="Arial"/>
          <w:sz w:val="19"/>
          <w:szCs w:val="19"/>
          <w:color w:val="auto"/>
        </w:rPr>
      </w:pPr>
      <w:r>
        <w:rPr>
          <w:rFonts w:ascii="Arial" w:cs="Arial" w:eastAsia="Arial" w:hAnsi="Arial"/>
          <w:sz w:val="20"/>
          <w:szCs w:val="20"/>
          <w:color w:val="auto"/>
        </w:rPr>
        <w:t>мым оборудованием, ПТВ, принадлежностями, инструментом и эксплуатационной документацией.</w:t>
      </w:r>
    </w:p>
    <w:p>
      <w:pPr>
        <w:spacing w:after="0" w:line="6" w:lineRule="exact"/>
        <w:rPr>
          <w:rFonts w:ascii="Arial" w:cs="Arial" w:eastAsia="Arial" w:hAnsi="Arial"/>
          <w:sz w:val="19"/>
          <w:szCs w:val="19"/>
          <w:color w:val="auto"/>
        </w:rPr>
      </w:pPr>
    </w:p>
    <w:p>
      <w:pPr>
        <w:jc w:val="both"/>
        <w:ind w:firstLine="454"/>
        <w:spacing w:after="0" w:line="256" w:lineRule="auto"/>
        <w:rPr>
          <w:rFonts w:ascii="Arial" w:cs="Arial" w:eastAsia="Arial" w:hAnsi="Arial"/>
          <w:sz w:val="19"/>
          <w:szCs w:val="19"/>
          <w:color w:val="auto"/>
        </w:rPr>
      </w:pPr>
      <w:r>
        <w:rPr>
          <w:rFonts w:ascii="Arial" w:cs="Arial" w:eastAsia="Arial" w:hAnsi="Arial"/>
          <w:sz w:val="20"/>
          <w:szCs w:val="20"/>
          <w:color w:val="auto"/>
        </w:rPr>
        <w:t>Всасывающие и напорно-всасывающие рукава должны быть подвергнуты испытаниям гидрав-лическим давлением.</w:t>
      </w:r>
    </w:p>
    <w:p>
      <w:pPr>
        <w:sectPr>
          <w:pgSz w:w="11900" w:h="16838" w:orient="portrait"/>
          <w:cols w:equalWidth="0" w:num="1">
            <w:col w:w="9420"/>
          </w:cols>
          <w:pgMar w:left="1240" w:top="1361" w:right="1240" w:bottom="1148" w:gutter="0" w:footer="0" w:header="0"/>
        </w:sectPr>
      </w:pPr>
    </w:p>
    <w:p>
      <w:pPr>
        <w:spacing w:after="0" w:line="179" w:lineRule="exact"/>
        <w:rPr>
          <w:sz w:val="20"/>
          <w:szCs w:val="20"/>
          <w:color w:val="auto"/>
        </w:rPr>
      </w:pPr>
    </w:p>
    <w:p>
      <w:pPr>
        <w:spacing w:after="0"/>
        <w:rPr>
          <w:sz w:val="20"/>
          <w:szCs w:val="20"/>
          <w:color w:val="auto"/>
        </w:rPr>
      </w:pPr>
      <w:r>
        <w:rPr>
          <w:rFonts w:ascii="Arial" w:cs="Arial" w:eastAsia="Arial" w:hAnsi="Arial"/>
          <w:sz w:val="19"/>
          <w:szCs w:val="19"/>
          <w:color w:val="auto"/>
        </w:rPr>
        <w:t>41</w:t>
      </w:r>
    </w:p>
    <w:p>
      <w:pPr>
        <w:sectPr>
          <w:pgSz w:w="11900" w:h="16838" w:orient="portrait"/>
          <w:cols w:equalWidth="0" w:num="1">
            <w:col w:w="220"/>
          </w:cols>
          <w:pgMar w:left="10440" w:top="1361" w:right="1240" w:bottom="1148" w:gutter="0" w:footer="0" w:header="0"/>
          <w:type w:val="continuous"/>
        </w:sectPr>
      </w:pPr>
    </w:p>
    <w:bookmarkStart w:id="44" w:name="page45"/>
    <w:bookmarkEnd w:id="44"/>
    <w:p>
      <w:pPr>
        <w:spacing w:after="0"/>
        <w:rPr>
          <w:sz w:val="20"/>
          <w:szCs w:val="20"/>
          <w:color w:val="auto"/>
        </w:rPr>
      </w:pPr>
      <w:r>
        <w:rPr>
          <w:rFonts w:ascii="Arial" w:cs="Arial" w:eastAsia="Arial" w:hAnsi="Arial"/>
          <w:sz w:val="20"/>
          <w:szCs w:val="20"/>
          <w:b w:val="1"/>
          <w:bCs w:val="1"/>
          <w:color w:val="auto"/>
        </w:rPr>
        <w:t>ГОСТ Р 53328—2009</w:t>
      </w:r>
    </w:p>
    <w:p>
      <w:pPr>
        <w:spacing w:after="0" w:line="339" w:lineRule="exact"/>
        <w:rPr>
          <w:sz w:val="20"/>
          <w:szCs w:val="20"/>
          <w:color w:val="auto"/>
        </w:rPr>
      </w:pPr>
    </w:p>
    <w:p>
      <w:pPr>
        <w:jc w:val="both"/>
        <w:ind w:firstLine="461"/>
        <w:spacing w:after="0" w:line="262" w:lineRule="auto"/>
        <w:tabs>
          <w:tab w:leader="none" w:pos="906" w:val="left"/>
        </w:tabs>
        <w:numPr>
          <w:ilvl w:val="1"/>
          <w:numId w:val="152"/>
        </w:numPr>
        <w:rPr>
          <w:rFonts w:ascii="Arial" w:cs="Arial" w:eastAsia="Arial" w:hAnsi="Arial"/>
          <w:sz w:val="20"/>
          <w:szCs w:val="20"/>
          <w:color w:val="auto"/>
        </w:rPr>
      </w:pPr>
      <w:r>
        <w:rPr>
          <w:rFonts w:ascii="Arial" w:cs="Arial" w:eastAsia="Arial" w:hAnsi="Arial"/>
          <w:sz w:val="20"/>
          <w:szCs w:val="20"/>
          <w:color w:val="auto"/>
        </w:rPr>
        <w:t>При эксплуатации должны применяться топливо, масла, охлаждающие жидкости только марок, указанных в инструкциях по эксплуатации базового шасси и ПА.</w:t>
      </w:r>
    </w:p>
    <w:p>
      <w:pPr>
        <w:spacing w:after="0" w:line="1" w:lineRule="exact"/>
        <w:rPr>
          <w:rFonts w:ascii="Arial" w:cs="Arial" w:eastAsia="Arial" w:hAnsi="Arial"/>
          <w:sz w:val="20"/>
          <w:szCs w:val="20"/>
          <w:color w:val="auto"/>
        </w:rPr>
      </w:pPr>
    </w:p>
    <w:p>
      <w:pPr>
        <w:jc w:val="both"/>
        <w:ind w:left="880" w:hanging="419"/>
        <w:spacing w:after="0"/>
        <w:tabs>
          <w:tab w:leader="none" w:pos="880" w:val="left"/>
        </w:tabs>
        <w:numPr>
          <w:ilvl w:val="1"/>
          <w:numId w:val="152"/>
        </w:numPr>
        <w:rPr>
          <w:rFonts w:ascii="Arial" w:cs="Arial" w:eastAsia="Arial" w:hAnsi="Arial"/>
          <w:sz w:val="19"/>
          <w:szCs w:val="19"/>
          <w:color w:val="auto"/>
        </w:rPr>
      </w:pPr>
      <w:r>
        <w:rPr>
          <w:rFonts w:ascii="Arial" w:cs="Arial" w:eastAsia="Arial" w:hAnsi="Arial"/>
          <w:sz w:val="19"/>
          <w:szCs w:val="19"/>
          <w:color w:val="auto"/>
        </w:rPr>
        <w:t>В процессе эксплуатации необходимо проверять и поддерживать техническое состояние ПА</w:t>
      </w:r>
    </w:p>
    <w:p>
      <w:pPr>
        <w:spacing w:after="0" w:line="21" w:lineRule="exact"/>
        <w:rPr>
          <w:rFonts w:ascii="Arial" w:cs="Arial" w:eastAsia="Arial" w:hAnsi="Arial"/>
          <w:sz w:val="19"/>
          <w:szCs w:val="19"/>
          <w:color w:val="auto"/>
        </w:rPr>
      </w:pPr>
    </w:p>
    <w:p>
      <w:pPr>
        <w:jc w:val="both"/>
        <w:ind w:firstLine="7"/>
        <w:spacing w:after="0" w:line="250" w:lineRule="auto"/>
        <w:tabs>
          <w:tab w:leader="none" w:pos="158" w:val="left"/>
        </w:tabs>
        <w:numPr>
          <w:ilvl w:val="0"/>
          <w:numId w:val="152"/>
        </w:numPr>
        <w:rPr>
          <w:rFonts w:ascii="Arial" w:cs="Arial" w:eastAsia="Arial" w:hAnsi="Arial"/>
          <w:sz w:val="20"/>
          <w:szCs w:val="20"/>
          <w:color w:val="auto"/>
        </w:rPr>
      </w:pPr>
      <w:r>
        <w:rPr>
          <w:rFonts w:ascii="Arial" w:cs="Arial" w:eastAsia="Arial" w:hAnsi="Arial"/>
          <w:sz w:val="20"/>
          <w:szCs w:val="20"/>
          <w:color w:val="auto"/>
        </w:rPr>
        <w:t>соответствии с требованиями, устанавливаемыми Наставлением по технической службе пожарной охраны.</w:t>
      </w: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Постоянному контролю должны подвергаться герметичность и прочность крепления топливной, пневматической и водопенных коммуникаций, других сборочных единиц и агрегатов.</w:t>
      </w:r>
    </w:p>
    <w:p>
      <w:pPr>
        <w:jc w:val="both"/>
        <w:ind w:firstLine="461"/>
        <w:spacing w:after="0" w:line="263" w:lineRule="auto"/>
        <w:tabs>
          <w:tab w:leader="none" w:pos="890" w:val="left"/>
        </w:tabs>
        <w:numPr>
          <w:ilvl w:val="1"/>
          <w:numId w:val="153"/>
        </w:numPr>
        <w:rPr>
          <w:rFonts w:ascii="Arial" w:cs="Arial" w:eastAsia="Arial" w:hAnsi="Arial"/>
          <w:sz w:val="19"/>
          <w:szCs w:val="19"/>
          <w:color w:val="auto"/>
        </w:rPr>
      </w:pPr>
      <w:r>
        <w:rPr>
          <w:rFonts w:ascii="Arial" w:cs="Arial" w:eastAsia="Arial" w:hAnsi="Arial"/>
          <w:sz w:val="19"/>
          <w:szCs w:val="19"/>
          <w:color w:val="auto"/>
        </w:rPr>
        <w:t>Не допускается нарушать последовательность и полноту технических обслуживаний, пред-усмотренных инструкцией по эксплуатации и Наставлением по технической службе пожарной охраны.</w:t>
      </w:r>
    </w:p>
    <w:p>
      <w:pPr>
        <w:spacing w:after="0" w:line="1" w:lineRule="exact"/>
        <w:rPr>
          <w:rFonts w:ascii="Arial" w:cs="Arial" w:eastAsia="Arial" w:hAnsi="Arial"/>
          <w:sz w:val="19"/>
          <w:szCs w:val="19"/>
          <w:color w:val="auto"/>
        </w:rPr>
      </w:pPr>
    </w:p>
    <w:p>
      <w:pPr>
        <w:jc w:val="both"/>
        <w:ind w:firstLine="461"/>
        <w:spacing w:after="0" w:line="250" w:lineRule="auto"/>
        <w:tabs>
          <w:tab w:leader="none" w:pos="887" w:val="left"/>
        </w:tabs>
        <w:numPr>
          <w:ilvl w:val="1"/>
          <w:numId w:val="153"/>
        </w:numPr>
        <w:rPr>
          <w:rFonts w:ascii="Arial" w:cs="Arial" w:eastAsia="Arial" w:hAnsi="Arial"/>
          <w:sz w:val="20"/>
          <w:szCs w:val="20"/>
          <w:color w:val="auto"/>
        </w:rPr>
      </w:pPr>
      <w:r>
        <w:rPr>
          <w:rFonts w:ascii="Arial" w:cs="Arial" w:eastAsia="Arial" w:hAnsi="Arial"/>
          <w:sz w:val="20"/>
          <w:szCs w:val="20"/>
          <w:color w:val="auto"/>
        </w:rPr>
        <w:t>Контроль и измерение параметров двигателя, трансмиссии, ходовой части, насосной и по-рошковой установок следует проводить по контрольно-измерительным приборам на панели управле-ния или по показаниям диагностических приборов при обслуживании ПА.</w:t>
      </w:r>
    </w:p>
    <w:p>
      <w:pPr>
        <w:spacing w:after="0" w:line="1" w:lineRule="exact"/>
        <w:rPr>
          <w:rFonts w:ascii="Arial" w:cs="Arial" w:eastAsia="Arial" w:hAnsi="Arial"/>
          <w:sz w:val="20"/>
          <w:szCs w:val="20"/>
          <w:color w:val="auto"/>
        </w:rPr>
      </w:pPr>
    </w:p>
    <w:p>
      <w:pPr>
        <w:jc w:val="both"/>
        <w:ind w:firstLine="454"/>
        <w:spacing w:after="0" w:line="250" w:lineRule="auto"/>
        <w:rPr>
          <w:rFonts w:ascii="Arial" w:cs="Arial" w:eastAsia="Arial" w:hAnsi="Arial"/>
          <w:sz w:val="20"/>
          <w:szCs w:val="20"/>
          <w:color w:val="auto"/>
        </w:rPr>
      </w:pPr>
      <w:r>
        <w:rPr>
          <w:rFonts w:ascii="Arial" w:cs="Arial" w:eastAsia="Arial" w:hAnsi="Arial"/>
          <w:sz w:val="20"/>
          <w:szCs w:val="20"/>
          <w:color w:val="auto"/>
        </w:rPr>
        <w:t>Нормативы контрольно-диагностических параметров — в соответствии с Наставлением по тех-нической службе пожарной охраны.</w:t>
      </w:r>
    </w:p>
    <w:p>
      <w:pPr>
        <w:jc w:val="both"/>
        <w:ind w:firstLine="461"/>
        <w:spacing w:after="0" w:line="250" w:lineRule="auto"/>
        <w:tabs>
          <w:tab w:leader="none" w:pos="875" w:val="left"/>
        </w:tabs>
        <w:numPr>
          <w:ilvl w:val="1"/>
          <w:numId w:val="153"/>
        </w:numPr>
        <w:rPr>
          <w:rFonts w:ascii="Arial" w:cs="Arial" w:eastAsia="Arial" w:hAnsi="Arial"/>
          <w:sz w:val="20"/>
          <w:szCs w:val="20"/>
          <w:color w:val="auto"/>
        </w:rPr>
      </w:pPr>
      <w:r>
        <w:rPr>
          <w:rFonts w:ascii="Arial" w:cs="Arial" w:eastAsia="Arial" w:hAnsi="Arial"/>
          <w:sz w:val="20"/>
          <w:szCs w:val="20"/>
          <w:color w:val="auto"/>
        </w:rPr>
        <w:t>При техническом обслуживании должны применяться комплект водительского инструмента, оборудование, приспособления и инструмент поста технического обслуживания пожарной части и технических подразделений пожарной охраны.</w:t>
      </w:r>
    </w:p>
    <w:p>
      <w:pPr>
        <w:spacing w:after="0" w:line="1" w:lineRule="exact"/>
        <w:rPr>
          <w:rFonts w:ascii="Arial" w:cs="Arial" w:eastAsia="Arial" w:hAnsi="Arial"/>
          <w:sz w:val="20"/>
          <w:szCs w:val="20"/>
          <w:color w:val="auto"/>
        </w:rPr>
      </w:pPr>
    </w:p>
    <w:p>
      <w:pPr>
        <w:jc w:val="both"/>
        <w:ind w:firstLine="461"/>
        <w:spacing w:after="0" w:line="250" w:lineRule="auto"/>
        <w:tabs>
          <w:tab w:leader="none" w:pos="888" w:val="left"/>
        </w:tabs>
        <w:numPr>
          <w:ilvl w:val="1"/>
          <w:numId w:val="153"/>
        </w:numPr>
        <w:rPr>
          <w:rFonts w:ascii="Arial" w:cs="Arial" w:eastAsia="Arial" w:hAnsi="Arial"/>
          <w:sz w:val="20"/>
          <w:szCs w:val="20"/>
          <w:color w:val="auto"/>
        </w:rPr>
      </w:pPr>
      <w:r>
        <w:rPr>
          <w:rFonts w:ascii="Arial" w:cs="Arial" w:eastAsia="Arial" w:hAnsi="Arial"/>
          <w:sz w:val="20"/>
          <w:szCs w:val="20"/>
          <w:color w:val="auto"/>
        </w:rPr>
        <w:t>Потребитель должен изучить техническое описание и инструкцию по эксплуатации ПА, ру-ководство по эксплуатации базового шасси и соблюдать их указания.</w:t>
      </w:r>
    </w:p>
    <w:p>
      <w:pPr>
        <w:jc w:val="both"/>
        <w:ind w:firstLine="454"/>
        <w:spacing w:after="0" w:line="255" w:lineRule="auto"/>
        <w:rPr>
          <w:rFonts w:ascii="Arial" w:cs="Arial" w:eastAsia="Arial" w:hAnsi="Arial"/>
          <w:sz w:val="20"/>
          <w:szCs w:val="20"/>
          <w:color w:val="auto"/>
        </w:rPr>
      </w:pPr>
      <w:r>
        <w:rPr>
          <w:rFonts w:ascii="Arial" w:cs="Arial" w:eastAsia="Arial" w:hAnsi="Arial"/>
          <w:sz w:val="20"/>
          <w:szCs w:val="20"/>
          <w:color w:val="auto"/>
        </w:rPr>
        <w:t>Перед эксплуатацией необходимо удалить консервационную смазку. В зависимости от климати-ческих зон, времени года и условий эксплуатации следует добавить или заменить смазку в агрегатах шасси, трансмиссии, насосе.</w:t>
      </w:r>
    </w:p>
    <w:p>
      <w:pPr>
        <w:spacing w:after="0" w:line="196" w:lineRule="exact"/>
        <w:rPr>
          <w:sz w:val="20"/>
          <w:szCs w:val="20"/>
          <w:color w:val="auto"/>
        </w:rPr>
      </w:pPr>
    </w:p>
    <w:p>
      <w:pPr>
        <w:ind w:left="460"/>
        <w:spacing w:after="0"/>
        <w:rPr>
          <w:sz w:val="20"/>
          <w:szCs w:val="20"/>
          <w:color w:val="auto"/>
        </w:rPr>
      </w:pPr>
      <w:r>
        <w:rPr>
          <w:rFonts w:ascii="Arial" w:cs="Arial" w:eastAsia="Arial" w:hAnsi="Arial"/>
          <w:sz w:val="24"/>
          <w:szCs w:val="24"/>
          <w:b w:val="1"/>
          <w:bCs w:val="1"/>
          <w:color w:val="auto"/>
        </w:rPr>
        <w:t>12 Гарантии изготовителя</w:t>
      </w:r>
    </w:p>
    <w:p>
      <w:pPr>
        <w:spacing w:after="0" w:line="233" w:lineRule="exact"/>
        <w:rPr>
          <w:sz w:val="20"/>
          <w:szCs w:val="20"/>
          <w:color w:val="auto"/>
        </w:rPr>
      </w:pPr>
    </w:p>
    <w:p>
      <w:pPr>
        <w:jc w:val="both"/>
        <w:ind w:firstLine="461"/>
        <w:spacing w:after="0" w:line="258" w:lineRule="auto"/>
        <w:tabs>
          <w:tab w:leader="none" w:pos="918" w:val="left"/>
        </w:tabs>
        <w:numPr>
          <w:ilvl w:val="0"/>
          <w:numId w:val="154"/>
        </w:numPr>
        <w:rPr>
          <w:rFonts w:ascii="Arial" w:cs="Arial" w:eastAsia="Arial" w:hAnsi="Arial"/>
          <w:sz w:val="20"/>
          <w:szCs w:val="20"/>
          <w:color w:val="auto"/>
        </w:rPr>
      </w:pPr>
      <w:r>
        <w:rPr>
          <w:rFonts w:ascii="Arial" w:cs="Arial" w:eastAsia="Arial" w:hAnsi="Arial"/>
          <w:sz w:val="20"/>
          <w:szCs w:val="20"/>
          <w:color w:val="auto"/>
        </w:rPr>
        <w:t>Изготовитель гарантирует соответствие ПА требованиям настоящего стандарта при соб-людении условий эксплуатации, транспортирования и хранения, установленных эксплуатационной документацией на конкретную модель.</w:t>
      </w:r>
    </w:p>
    <w:p>
      <w:pPr>
        <w:spacing w:after="0" w:line="1" w:lineRule="exact"/>
        <w:rPr>
          <w:rFonts w:ascii="Arial" w:cs="Arial" w:eastAsia="Arial" w:hAnsi="Arial"/>
          <w:sz w:val="20"/>
          <w:szCs w:val="20"/>
          <w:color w:val="auto"/>
        </w:rPr>
      </w:pPr>
    </w:p>
    <w:p>
      <w:pPr>
        <w:jc w:val="both"/>
        <w:ind w:firstLine="461"/>
        <w:spacing w:after="0" w:line="260" w:lineRule="auto"/>
        <w:tabs>
          <w:tab w:leader="none" w:pos="882" w:val="left"/>
        </w:tabs>
        <w:numPr>
          <w:ilvl w:val="0"/>
          <w:numId w:val="154"/>
        </w:numPr>
        <w:rPr>
          <w:rFonts w:ascii="Arial" w:cs="Arial" w:eastAsia="Arial" w:hAnsi="Arial"/>
          <w:sz w:val="20"/>
          <w:szCs w:val="20"/>
          <w:color w:val="auto"/>
        </w:rPr>
      </w:pPr>
      <w:r>
        <w:rPr>
          <w:rFonts w:ascii="Arial" w:cs="Arial" w:eastAsia="Arial" w:hAnsi="Arial"/>
          <w:sz w:val="20"/>
          <w:szCs w:val="20"/>
          <w:color w:val="auto"/>
        </w:rPr>
        <w:t>Гарантийный срок ПА определяется техническим заданием на конкретную модель, но должен быть не менее 2 лет с момента ввода в эксплуатацию.</w:t>
      </w:r>
    </w:p>
    <w:p>
      <w:pPr>
        <w:sectPr>
          <w:pgSz w:w="11900" w:h="16838" w:orient="portrait"/>
          <w:cols w:equalWidth="0" w:num="1">
            <w:col w:w="9420"/>
          </w:cols>
          <w:pgMar w:left="1240" w:top="1361" w:right="1240" w:bottom="114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1" w:lineRule="exact"/>
        <w:rPr>
          <w:sz w:val="20"/>
          <w:szCs w:val="20"/>
          <w:color w:val="auto"/>
        </w:rPr>
      </w:pPr>
    </w:p>
    <w:p>
      <w:pPr>
        <w:spacing w:after="0"/>
        <w:rPr>
          <w:sz w:val="20"/>
          <w:szCs w:val="20"/>
          <w:color w:val="auto"/>
        </w:rPr>
      </w:pPr>
      <w:r>
        <w:rPr>
          <w:rFonts w:ascii="Arial" w:cs="Arial" w:eastAsia="Arial" w:hAnsi="Arial"/>
          <w:sz w:val="19"/>
          <w:szCs w:val="19"/>
          <w:color w:val="auto"/>
        </w:rPr>
        <w:t>42</w:t>
      </w:r>
    </w:p>
    <w:p>
      <w:pPr>
        <w:sectPr>
          <w:pgSz w:w="11900" w:h="16838" w:orient="portrait"/>
          <w:cols w:equalWidth="0" w:num="1">
            <w:col w:w="220"/>
          </w:cols>
          <w:pgMar w:left="1240" w:top="1361" w:right="10440" w:bottom="1148" w:gutter="0" w:footer="0" w:header="0"/>
          <w:type w:val="continuous"/>
        </w:sectPr>
      </w:pPr>
    </w:p>
    <w:bookmarkStart w:id="45" w:name="page46"/>
    <w:bookmarkEnd w:id="45"/>
    <w:p>
      <w:pPr>
        <w:ind w:left="7440"/>
        <w:spacing w:after="0"/>
        <w:rPr>
          <w:sz w:val="20"/>
          <w:szCs w:val="20"/>
          <w:color w:val="auto"/>
        </w:rPr>
      </w:pPr>
      <w:r>
        <w:rPr>
          <w:rFonts w:ascii="Arial" w:cs="Arial" w:eastAsia="Arial" w:hAnsi="Arial"/>
          <w:sz w:val="19"/>
          <w:szCs w:val="19"/>
          <w:b w:val="1"/>
          <w:bCs w:val="1"/>
          <w:color w:val="auto"/>
        </w:rPr>
        <w:t>ГОСТ Р 53328—2009</w:t>
      </w:r>
    </w:p>
    <w:p>
      <w:pPr>
        <w:spacing w:after="0" w:line="354" w:lineRule="exact"/>
        <w:rPr>
          <w:sz w:val="20"/>
          <w:szCs w:val="20"/>
          <w:color w:val="auto"/>
        </w:rPr>
      </w:pPr>
    </w:p>
    <w:p>
      <w:pPr>
        <w:ind w:left="4060"/>
        <w:spacing w:after="0"/>
        <w:rPr>
          <w:sz w:val="20"/>
          <w:szCs w:val="20"/>
          <w:color w:val="auto"/>
        </w:rPr>
      </w:pPr>
      <w:r>
        <w:rPr>
          <w:rFonts w:ascii="Arial" w:cs="Arial" w:eastAsia="Arial" w:hAnsi="Arial"/>
          <w:sz w:val="18"/>
          <w:szCs w:val="18"/>
          <w:b w:val="1"/>
          <w:bCs w:val="1"/>
          <w:color w:val="auto"/>
        </w:rPr>
        <w:t>Приложение А</w:t>
      </w:r>
    </w:p>
    <w:p>
      <w:pPr>
        <w:spacing w:after="0" w:line="40" w:lineRule="exact"/>
        <w:rPr>
          <w:sz w:val="20"/>
          <w:szCs w:val="20"/>
          <w:color w:val="auto"/>
        </w:rPr>
      </w:pPr>
    </w:p>
    <w:p>
      <w:pPr>
        <w:ind w:left="4000"/>
        <w:spacing w:after="0"/>
        <w:rPr>
          <w:sz w:val="20"/>
          <w:szCs w:val="20"/>
          <w:color w:val="auto"/>
        </w:rPr>
      </w:pPr>
      <w:r>
        <w:rPr>
          <w:rFonts w:ascii="Arial" w:cs="Arial" w:eastAsia="Arial" w:hAnsi="Arial"/>
          <w:sz w:val="20"/>
          <w:szCs w:val="20"/>
          <w:color w:val="auto"/>
        </w:rPr>
        <w:t>(обязательное)</w:t>
      </w:r>
    </w:p>
    <w:p>
      <w:pPr>
        <w:spacing w:after="0" w:line="206" w:lineRule="exact"/>
        <w:rPr>
          <w:sz w:val="20"/>
          <w:szCs w:val="20"/>
          <w:color w:val="auto"/>
        </w:rPr>
      </w:pPr>
    </w:p>
    <w:p>
      <w:pPr>
        <w:spacing w:after="0"/>
        <w:rPr>
          <w:sz w:val="20"/>
          <w:szCs w:val="20"/>
          <w:color w:val="auto"/>
        </w:rPr>
      </w:pPr>
      <w:r>
        <w:rPr>
          <w:rFonts w:ascii="Arial" w:cs="Arial" w:eastAsia="Arial" w:hAnsi="Arial"/>
          <w:sz w:val="18"/>
          <w:szCs w:val="18"/>
          <w:color w:val="auto"/>
        </w:rPr>
        <w:t>Та бл и ц а А.1 — Максимальные допускаемые значения погрешностей измерения</w:t>
      </w:r>
    </w:p>
    <w:p>
      <w:pPr>
        <w:spacing w:after="0" w:line="91" w:lineRule="exact"/>
        <w:rPr>
          <w:sz w:val="20"/>
          <w:szCs w:val="20"/>
          <w:color w:val="auto"/>
        </w:rPr>
      </w:pPr>
    </w:p>
    <w:tbl>
      <w:tblPr>
        <w:tblLayout w:type="fixed"/>
        <w:tblInd w:w="10" w:type="dxa"/>
        <w:tblCellMar>
          <w:top w:w="0" w:type="dxa"/>
          <w:left w:w="0" w:type="dxa"/>
          <w:bottom w:w="0" w:type="dxa"/>
          <w:right w:w="0" w:type="dxa"/>
        </w:tblCellMar>
      </w:tblPr>
      <w:tr>
        <w:trPr>
          <w:trHeight w:val="230"/>
        </w:trPr>
        <w:tc>
          <w:tcPr>
            <w:tcW w:w="180" w:type="dxa"/>
            <w:vAlign w:val="bottom"/>
            <w:tcBorders>
              <w:top w:val="single" w:sz="8" w:color="auto"/>
              <w:left w:val="single" w:sz="8" w:color="auto"/>
            </w:tcBorders>
          </w:tcPr>
          <w:p>
            <w:pPr>
              <w:spacing w:after="0"/>
              <w:rPr>
                <w:sz w:val="19"/>
                <w:szCs w:val="19"/>
                <w:color w:val="auto"/>
              </w:rPr>
            </w:pPr>
          </w:p>
        </w:tc>
        <w:tc>
          <w:tcPr>
            <w:tcW w:w="3880" w:type="dxa"/>
            <w:vAlign w:val="bottom"/>
            <w:tcBorders>
              <w:top w:val="single" w:sz="8" w:color="auto"/>
              <w:bottom w:val="single" w:sz="8" w:color="auto"/>
              <w:right w:val="single" w:sz="8" w:color="auto"/>
            </w:tcBorders>
            <w:vMerge w:val="restart"/>
          </w:tcPr>
          <w:p>
            <w:pPr>
              <w:ind w:left="980"/>
              <w:spacing w:after="0"/>
              <w:rPr>
                <w:sz w:val="20"/>
                <w:szCs w:val="20"/>
                <w:color w:val="auto"/>
              </w:rPr>
            </w:pPr>
            <w:r>
              <w:rPr>
                <w:rFonts w:ascii="Arial" w:cs="Arial" w:eastAsia="Arial" w:hAnsi="Arial"/>
                <w:sz w:val="16"/>
                <w:szCs w:val="16"/>
                <w:color w:val="auto"/>
              </w:rPr>
              <w:t>Измеряемый параметр</w:t>
            </w:r>
          </w:p>
        </w:tc>
        <w:tc>
          <w:tcPr>
            <w:tcW w:w="5380" w:type="dxa"/>
            <w:vAlign w:val="bottom"/>
            <w:tcBorders>
              <w:top w:val="single" w:sz="8" w:color="auto"/>
              <w:bottom w:val="single" w:sz="8" w:color="auto"/>
              <w:right w:val="single" w:sz="8" w:color="auto"/>
            </w:tcBorders>
            <w:gridSpan w:val="2"/>
          </w:tcPr>
          <w:p>
            <w:pPr>
              <w:ind w:left="840"/>
              <w:spacing w:after="0"/>
              <w:rPr>
                <w:sz w:val="20"/>
                <w:szCs w:val="20"/>
                <w:color w:val="auto"/>
              </w:rPr>
            </w:pPr>
            <w:r>
              <w:rPr>
                <w:rFonts w:ascii="Arial" w:cs="Arial" w:eastAsia="Arial" w:hAnsi="Arial"/>
                <w:sz w:val="16"/>
                <w:szCs w:val="16"/>
                <w:color w:val="auto"/>
              </w:rPr>
              <w:t>Допустимая погрешность измерения параметров</w:t>
            </w:r>
          </w:p>
        </w:tc>
        <w:tc>
          <w:tcPr>
            <w:tcW w:w="0" w:type="dxa"/>
            <w:vAlign w:val="bottom"/>
          </w:tcPr>
          <w:p>
            <w:pPr>
              <w:spacing w:after="0"/>
              <w:rPr>
                <w:sz w:val="1"/>
                <w:szCs w:val="1"/>
                <w:color w:val="auto"/>
              </w:rPr>
            </w:pPr>
          </w:p>
        </w:tc>
      </w:tr>
      <w:tr>
        <w:trPr>
          <w:trHeight w:val="93"/>
        </w:trPr>
        <w:tc>
          <w:tcPr>
            <w:tcW w:w="180" w:type="dxa"/>
            <w:vAlign w:val="bottom"/>
            <w:tcBorders>
              <w:left w:val="single" w:sz="8" w:color="auto"/>
            </w:tcBorders>
          </w:tcPr>
          <w:p>
            <w:pPr>
              <w:spacing w:after="0"/>
              <w:rPr>
                <w:sz w:val="8"/>
                <w:szCs w:val="8"/>
                <w:color w:val="auto"/>
              </w:rPr>
            </w:pPr>
          </w:p>
        </w:tc>
        <w:tc>
          <w:tcPr>
            <w:tcW w:w="3880" w:type="dxa"/>
            <w:vAlign w:val="bottom"/>
            <w:tcBorders>
              <w:right w:val="single" w:sz="8" w:color="auto"/>
            </w:tcBorders>
            <w:vMerge w:val="continue"/>
          </w:tcPr>
          <w:p>
            <w:pPr>
              <w:spacing w:after="0"/>
              <w:rPr>
                <w:sz w:val="8"/>
                <w:szCs w:val="8"/>
                <w:color w:val="auto"/>
              </w:rPr>
            </w:pPr>
          </w:p>
        </w:tc>
        <w:tc>
          <w:tcPr>
            <w:tcW w:w="2680" w:type="dxa"/>
            <w:vAlign w:val="bottom"/>
            <w:tcBorders>
              <w:right w:val="single" w:sz="8" w:color="auto"/>
            </w:tcBorders>
            <w:vMerge w:val="restart"/>
          </w:tcPr>
          <w:p>
            <w:pPr>
              <w:jc w:val="center"/>
              <w:spacing w:after="0"/>
              <w:rPr>
                <w:sz w:val="20"/>
                <w:szCs w:val="20"/>
                <w:color w:val="auto"/>
              </w:rPr>
            </w:pPr>
            <w:r>
              <w:rPr>
                <w:rFonts w:ascii="Arial" w:cs="Arial" w:eastAsia="Arial" w:hAnsi="Arial"/>
                <w:sz w:val="16"/>
                <w:szCs w:val="16"/>
                <w:color w:val="auto"/>
                <w:w w:val="99"/>
              </w:rPr>
              <w:t>абсолютная</w:t>
            </w:r>
          </w:p>
        </w:tc>
        <w:tc>
          <w:tcPr>
            <w:tcW w:w="2700" w:type="dxa"/>
            <w:vAlign w:val="bottom"/>
            <w:tcBorders>
              <w:right w:val="single" w:sz="8" w:color="auto"/>
            </w:tcBorders>
            <w:vMerge w:val="restart"/>
          </w:tcPr>
          <w:p>
            <w:pPr>
              <w:jc w:val="center"/>
              <w:spacing w:after="0"/>
              <w:rPr>
                <w:sz w:val="20"/>
                <w:szCs w:val="20"/>
                <w:color w:val="auto"/>
              </w:rPr>
            </w:pPr>
            <w:r>
              <w:rPr>
                <w:rFonts w:ascii="Arial" w:cs="Arial" w:eastAsia="Arial" w:hAnsi="Arial"/>
                <w:sz w:val="16"/>
                <w:szCs w:val="16"/>
                <w:color w:val="auto"/>
                <w:w w:val="98"/>
              </w:rPr>
              <w:t>относительная, %</w:t>
            </w:r>
          </w:p>
        </w:tc>
        <w:tc>
          <w:tcPr>
            <w:tcW w:w="0" w:type="dxa"/>
            <w:vAlign w:val="bottom"/>
          </w:tcPr>
          <w:p>
            <w:pPr>
              <w:spacing w:after="0"/>
              <w:rPr>
                <w:sz w:val="1"/>
                <w:szCs w:val="1"/>
                <w:color w:val="auto"/>
              </w:rPr>
            </w:pPr>
          </w:p>
        </w:tc>
      </w:tr>
      <w:tr>
        <w:trPr>
          <w:trHeight w:val="112"/>
        </w:trPr>
        <w:tc>
          <w:tcPr>
            <w:tcW w:w="180" w:type="dxa"/>
            <w:vAlign w:val="bottom"/>
            <w:tcBorders>
              <w:left w:val="single" w:sz="8" w:color="auto"/>
              <w:bottom w:val="single" w:sz="8" w:color="auto"/>
            </w:tcBorders>
          </w:tcPr>
          <w:p>
            <w:pPr>
              <w:spacing w:after="0"/>
              <w:rPr>
                <w:sz w:val="9"/>
                <w:szCs w:val="9"/>
                <w:color w:val="auto"/>
              </w:rPr>
            </w:pPr>
          </w:p>
        </w:tc>
        <w:tc>
          <w:tcPr>
            <w:tcW w:w="3880" w:type="dxa"/>
            <w:vAlign w:val="bottom"/>
            <w:tcBorders>
              <w:bottom w:val="single" w:sz="8" w:color="auto"/>
              <w:right w:val="single" w:sz="8" w:color="auto"/>
            </w:tcBorders>
          </w:tcPr>
          <w:p>
            <w:pPr>
              <w:spacing w:after="0"/>
              <w:rPr>
                <w:sz w:val="9"/>
                <w:szCs w:val="9"/>
                <w:color w:val="auto"/>
              </w:rPr>
            </w:pPr>
          </w:p>
        </w:tc>
        <w:tc>
          <w:tcPr>
            <w:tcW w:w="2680" w:type="dxa"/>
            <w:vAlign w:val="bottom"/>
            <w:tcBorders>
              <w:bottom w:val="single" w:sz="8" w:color="auto"/>
              <w:right w:val="single" w:sz="8" w:color="auto"/>
            </w:tcBorders>
            <w:vMerge w:val="continue"/>
          </w:tcPr>
          <w:p>
            <w:pPr>
              <w:spacing w:after="0"/>
              <w:rPr>
                <w:sz w:val="9"/>
                <w:szCs w:val="9"/>
                <w:color w:val="auto"/>
              </w:rPr>
            </w:pPr>
          </w:p>
        </w:tc>
        <w:tc>
          <w:tcPr>
            <w:tcW w:w="2700" w:type="dxa"/>
            <w:vAlign w:val="bottom"/>
            <w:tcBorders>
              <w:bottom w:val="single" w:sz="8" w:color="auto"/>
              <w:right w:val="single" w:sz="8" w:color="auto"/>
            </w:tcBorders>
            <w:vMerge w:val="continue"/>
          </w:tcPr>
          <w:p>
            <w:pPr>
              <w:spacing w:after="0"/>
              <w:rPr>
                <w:sz w:val="9"/>
                <w:szCs w:val="9"/>
                <w:color w:val="auto"/>
              </w:rPr>
            </w:pPr>
          </w:p>
        </w:tc>
        <w:tc>
          <w:tcPr>
            <w:tcW w:w="0" w:type="dxa"/>
            <w:vAlign w:val="bottom"/>
          </w:tcPr>
          <w:p>
            <w:pPr>
              <w:spacing w:after="0"/>
              <w:rPr>
                <w:sz w:val="1"/>
                <w:szCs w:val="1"/>
                <w:color w:val="auto"/>
              </w:rPr>
            </w:pPr>
          </w:p>
        </w:tc>
      </w:tr>
      <w:tr>
        <w:trPr>
          <w:trHeight w:val="195"/>
        </w:trPr>
        <w:tc>
          <w:tcPr>
            <w:tcW w:w="180" w:type="dxa"/>
            <w:vAlign w:val="bottom"/>
            <w:tcBorders>
              <w:left w:val="single" w:sz="8" w:color="auto"/>
            </w:tcBorders>
          </w:tcPr>
          <w:p>
            <w:pPr>
              <w:ind w:left="60"/>
              <w:spacing w:after="0"/>
              <w:rPr>
                <w:sz w:val="20"/>
                <w:szCs w:val="20"/>
                <w:color w:val="auto"/>
              </w:rPr>
            </w:pPr>
            <w:r>
              <w:rPr>
                <w:rFonts w:ascii="Arial" w:cs="Arial" w:eastAsia="Arial" w:hAnsi="Arial"/>
                <w:sz w:val="16"/>
                <w:szCs w:val="16"/>
                <w:color w:val="auto"/>
              </w:rPr>
              <w:t>1</w:t>
            </w:r>
          </w:p>
        </w:tc>
        <w:tc>
          <w:tcPr>
            <w:tcW w:w="3880" w:type="dxa"/>
            <w:vAlign w:val="bottom"/>
            <w:tcBorders>
              <w:right w:val="single" w:sz="8" w:color="auto"/>
            </w:tcBorders>
          </w:tcPr>
          <w:p>
            <w:pPr>
              <w:ind w:left="20"/>
              <w:spacing w:after="0"/>
              <w:rPr>
                <w:sz w:val="20"/>
                <w:szCs w:val="20"/>
                <w:color w:val="auto"/>
              </w:rPr>
            </w:pPr>
            <w:r>
              <w:rPr>
                <w:rFonts w:ascii="Arial" w:cs="Arial" w:eastAsia="Arial" w:hAnsi="Arial"/>
                <w:sz w:val="16"/>
                <w:szCs w:val="16"/>
                <w:color w:val="auto"/>
              </w:rPr>
              <w:t>Линейный размер, мм:</w:t>
            </w:r>
          </w:p>
        </w:tc>
        <w:tc>
          <w:tcPr>
            <w:tcW w:w="2680" w:type="dxa"/>
            <w:vAlign w:val="bottom"/>
            <w:tcBorders>
              <w:right w:val="single" w:sz="8" w:color="auto"/>
            </w:tcBorders>
          </w:tcPr>
          <w:p>
            <w:pPr>
              <w:spacing w:after="0"/>
              <w:rPr>
                <w:sz w:val="16"/>
                <w:szCs w:val="16"/>
                <w:color w:val="auto"/>
              </w:rPr>
            </w:pPr>
          </w:p>
        </w:tc>
        <w:tc>
          <w:tcPr>
            <w:tcW w:w="2700" w:type="dxa"/>
            <w:vAlign w:val="bottom"/>
            <w:tcBorders>
              <w:right w:val="single" w:sz="8" w:color="auto"/>
            </w:tcBorders>
          </w:tcPr>
          <w:p>
            <w:pPr>
              <w:spacing w:after="0"/>
              <w:rPr>
                <w:sz w:val="16"/>
                <w:szCs w:val="16"/>
                <w:color w:val="auto"/>
              </w:rPr>
            </w:pP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rPr>
                <w:sz w:val="20"/>
                <w:szCs w:val="20"/>
                <w:color w:val="auto"/>
              </w:rPr>
            </w:pPr>
            <w:r>
              <w:rPr>
                <w:rFonts w:ascii="Arial" w:cs="Arial" w:eastAsia="Arial" w:hAnsi="Arial"/>
                <w:sz w:val="16"/>
                <w:szCs w:val="16"/>
                <w:color w:val="auto"/>
              </w:rPr>
              <w:t>от 0 до 10</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8"/>
              </w:rPr>
              <w:t>0,1</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line="192" w:lineRule="exact"/>
              <w:rPr>
                <w:sz w:val="20"/>
                <w:szCs w:val="20"/>
                <w:color w:val="auto"/>
              </w:rPr>
            </w:pPr>
            <w:r>
              <w:rPr>
                <w:rFonts w:ascii="Arial" w:cs="Arial" w:eastAsia="Arial" w:hAnsi="Arial"/>
                <w:sz w:val="16"/>
                <w:szCs w:val="16"/>
                <w:color w:val="auto"/>
              </w:rPr>
              <w:t>» 10 » 10</w:t>
            </w:r>
            <w:r>
              <w:rPr>
                <w:rFonts w:ascii="Arial" w:cs="Arial" w:eastAsia="Arial" w:hAnsi="Arial"/>
                <w:sz w:val="20"/>
                <w:szCs w:val="20"/>
                <w:color w:val="auto"/>
                <w:vertAlign w:val="superscript"/>
              </w:rPr>
              <w:t>2</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89"/>
              </w:rPr>
              <w:t>1</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line="192" w:lineRule="exact"/>
              <w:rPr>
                <w:sz w:val="20"/>
                <w:szCs w:val="20"/>
                <w:color w:val="auto"/>
              </w:rPr>
            </w:pPr>
            <w:r>
              <w:rPr>
                <w:rFonts w:ascii="Arial" w:cs="Arial" w:eastAsia="Arial" w:hAnsi="Arial"/>
                <w:sz w:val="16"/>
                <w:szCs w:val="16"/>
                <w:color w:val="auto"/>
              </w:rPr>
              <w:t>» 10</w:t>
            </w:r>
            <w:r>
              <w:rPr>
                <w:rFonts w:ascii="Arial" w:cs="Arial" w:eastAsia="Arial" w:hAnsi="Arial"/>
                <w:sz w:val="20"/>
                <w:szCs w:val="20"/>
                <w:color w:val="auto"/>
                <w:vertAlign w:val="superscript"/>
              </w:rPr>
              <w:t>2</w:t>
            </w:r>
            <w:r>
              <w:rPr>
                <w:rFonts w:ascii="Arial" w:cs="Arial" w:eastAsia="Arial" w:hAnsi="Arial"/>
                <w:sz w:val="16"/>
                <w:szCs w:val="16"/>
                <w:color w:val="auto"/>
              </w:rPr>
              <w:t xml:space="preserve"> » 10</w:t>
            </w:r>
            <w:r>
              <w:rPr>
                <w:rFonts w:ascii="Arial" w:cs="Arial" w:eastAsia="Arial" w:hAnsi="Arial"/>
                <w:sz w:val="20"/>
                <w:szCs w:val="20"/>
                <w:color w:val="auto"/>
                <w:vertAlign w:val="superscript"/>
              </w:rPr>
              <w:t>3</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89"/>
              </w:rPr>
              <w:t>5</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line="192" w:lineRule="exact"/>
              <w:rPr>
                <w:sz w:val="20"/>
                <w:szCs w:val="20"/>
                <w:color w:val="auto"/>
              </w:rPr>
            </w:pPr>
            <w:r>
              <w:rPr>
                <w:rFonts w:ascii="Arial" w:cs="Arial" w:eastAsia="Arial" w:hAnsi="Arial"/>
                <w:sz w:val="16"/>
                <w:szCs w:val="16"/>
                <w:color w:val="auto"/>
              </w:rPr>
              <w:t>» 10</w:t>
            </w:r>
            <w:r>
              <w:rPr>
                <w:rFonts w:ascii="Arial" w:cs="Arial" w:eastAsia="Arial" w:hAnsi="Arial"/>
                <w:sz w:val="20"/>
                <w:szCs w:val="20"/>
                <w:color w:val="auto"/>
                <w:vertAlign w:val="superscript"/>
              </w:rPr>
              <w:t>3</w:t>
            </w:r>
            <w:r>
              <w:rPr>
                <w:rFonts w:ascii="Arial" w:cs="Arial" w:eastAsia="Arial" w:hAnsi="Arial"/>
                <w:sz w:val="16"/>
                <w:szCs w:val="16"/>
                <w:color w:val="auto"/>
              </w:rPr>
              <w:t xml:space="preserve"> » 10</w:t>
            </w:r>
            <w:r>
              <w:rPr>
                <w:rFonts w:ascii="Arial" w:cs="Arial" w:eastAsia="Arial" w:hAnsi="Arial"/>
                <w:sz w:val="20"/>
                <w:szCs w:val="20"/>
                <w:color w:val="auto"/>
                <w:vertAlign w:val="superscript"/>
              </w:rPr>
              <w:t>4</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89"/>
              </w:rPr>
              <w:t>1</w:t>
            </w:r>
          </w:p>
        </w:tc>
        <w:tc>
          <w:tcPr>
            <w:tcW w:w="0" w:type="dxa"/>
            <w:vAlign w:val="bottom"/>
          </w:tcPr>
          <w:p>
            <w:pPr>
              <w:spacing w:after="0"/>
              <w:rPr>
                <w:sz w:val="1"/>
                <w:szCs w:val="1"/>
                <w:color w:val="auto"/>
              </w:rPr>
            </w:pPr>
          </w:p>
        </w:tc>
      </w:tr>
      <w:tr>
        <w:trPr>
          <w:trHeight w:val="212"/>
        </w:trPr>
        <w:tc>
          <w:tcPr>
            <w:tcW w:w="180" w:type="dxa"/>
            <w:vAlign w:val="bottom"/>
            <w:tcBorders>
              <w:left w:val="single" w:sz="8" w:color="auto"/>
              <w:bottom w:val="single" w:sz="8" w:color="auto"/>
            </w:tcBorders>
          </w:tcPr>
          <w:p>
            <w:pPr>
              <w:spacing w:after="0"/>
              <w:rPr>
                <w:sz w:val="18"/>
                <w:szCs w:val="18"/>
                <w:color w:val="auto"/>
              </w:rPr>
            </w:pPr>
          </w:p>
        </w:tc>
        <w:tc>
          <w:tcPr>
            <w:tcW w:w="3880" w:type="dxa"/>
            <w:vAlign w:val="bottom"/>
            <w:tcBorders>
              <w:bottom w:val="single" w:sz="8" w:color="auto"/>
              <w:right w:val="single" w:sz="8" w:color="auto"/>
            </w:tcBorders>
          </w:tcPr>
          <w:p>
            <w:pPr>
              <w:ind w:left="60"/>
              <w:spacing w:after="0" w:line="212" w:lineRule="exact"/>
              <w:rPr>
                <w:sz w:val="20"/>
                <w:szCs w:val="20"/>
                <w:color w:val="auto"/>
              </w:rPr>
            </w:pPr>
            <w:r>
              <w:rPr>
                <w:rFonts w:ascii="Arial" w:cs="Arial" w:eastAsia="Arial" w:hAnsi="Arial"/>
                <w:sz w:val="16"/>
                <w:szCs w:val="16"/>
                <w:color w:val="auto"/>
              </w:rPr>
              <w:t>» 10</w:t>
            </w:r>
            <w:r>
              <w:rPr>
                <w:rFonts w:ascii="Arial" w:cs="Arial" w:eastAsia="Arial" w:hAnsi="Arial"/>
                <w:sz w:val="20"/>
                <w:szCs w:val="20"/>
                <w:color w:val="auto"/>
                <w:vertAlign w:val="superscript"/>
              </w:rPr>
              <w:t>4</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0,5</w:t>
            </w:r>
          </w:p>
        </w:tc>
        <w:tc>
          <w:tcPr>
            <w:tcW w:w="0" w:type="dxa"/>
            <w:vAlign w:val="bottom"/>
          </w:tcPr>
          <w:p>
            <w:pPr>
              <w:spacing w:after="0"/>
              <w:rPr>
                <w:sz w:val="1"/>
                <w:szCs w:val="1"/>
                <w:color w:val="auto"/>
              </w:rPr>
            </w:pPr>
          </w:p>
        </w:tc>
      </w:tr>
      <w:tr>
        <w:trPr>
          <w:trHeight w:val="190"/>
        </w:trPr>
        <w:tc>
          <w:tcPr>
            <w:tcW w:w="180" w:type="dxa"/>
            <w:vAlign w:val="bottom"/>
            <w:tcBorders>
              <w:left w:val="single" w:sz="8" w:color="auto"/>
            </w:tcBorders>
          </w:tcPr>
          <w:p>
            <w:pPr>
              <w:ind w:left="60"/>
              <w:spacing w:after="0"/>
              <w:rPr>
                <w:sz w:val="20"/>
                <w:szCs w:val="20"/>
                <w:color w:val="auto"/>
              </w:rPr>
            </w:pPr>
            <w:r>
              <w:rPr>
                <w:rFonts w:ascii="Arial" w:cs="Arial" w:eastAsia="Arial" w:hAnsi="Arial"/>
                <w:sz w:val="16"/>
                <w:szCs w:val="16"/>
                <w:color w:val="auto"/>
              </w:rPr>
              <w:t>2</w:t>
            </w:r>
          </w:p>
        </w:tc>
        <w:tc>
          <w:tcPr>
            <w:tcW w:w="3880" w:type="dxa"/>
            <w:vAlign w:val="bottom"/>
            <w:tcBorders>
              <w:right w:val="single" w:sz="8" w:color="auto"/>
            </w:tcBorders>
          </w:tcPr>
          <w:p>
            <w:pPr>
              <w:ind w:left="20"/>
              <w:spacing w:after="0"/>
              <w:rPr>
                <w:sz w:val="20"/>
                <w:szCs w:val="20"/>
                <w:color w:val="auto"/>
              </w:rPr>
            </w:pPr>
            <w:r>
              <w:rPr>
                <w:rFonts w:ascii="Arial" w:cs="Arial" w:eastAsia="Arial" w:hAnsi="Arial"/>
                <w:sz w:val="16"/>
                <w:szCs w:val="16"/>
                <w:color w:val="auto"/>
              </w:rPr>
              <w:t>Масса, г:</w:t>
            </w:r>
          </w:p>
        </w:tc>
        <w:tc>
          <w:tcPr>
            <w:tcW w:w="2680" w:type="dxa"/>
            <w:vAlign w:val="bottom"/>
            <w:tcBorders>
              <w:right w:val="single" w:sz="8" w:color="auto"/>
            </w:tcBorders>
            <w:vMerge w:val="restart"/>
          </w:tcPr>
          <w:p>
            <w:pPr>
              <w:jc w:val="center"/>
              <w:spacing w:after="0" w:line="231" w:lineRule="exact"/>
              <w:rPr>
                <w:sz w:val="20"/>
                <w:szCs w:val="20"/>
                <w:color w:val="auto"/>
              </w:rPr>
            </w:pPr>
            <w:r>
              <w:rPr>
                <w:rFonts w:ascii="Arial" w:cs="Arial" w:eastAsia="Arial" w:hAnsi="Arial"/>
                <w:sz w:val="16"/>
                <w:szCs w:val="16"/>
                <w:color w:val="auto"/>
                <w:w w:val="92"/>
              </w:rPr>
              <w:t>1</w:t>
            </w:r>
            <w:r>
              <w:rPr>
                <w:rFonts w:ascii="Arial Unicode MS" w:cs="Arial Unicode MS" w:eastAsia="Arial Unicode MS" w:hAnsi="Arial Unicode MS"/>
                <w:sz w:val="16"/>
                <w:szCs w:val="16"/>
                <w:color w:val="auto"/>
                <w:w w:val="92"/>
              </w:rPr>
              <w:t>⋅</w:t>
            </w:r>
            <w:r>
              <w:rPr>
                <w:rFonts w:ascii="Arial" w:cs="Arial" w:eastAsia="Arial" w:hAnsi="Arial"/>
                <w:sz w:val="16"/>
                <w:szCs w:val="16"/>
                <w:color w:val="auto"/>
                <w:w w:val="92"/>
              </w:rPr>
              <w:t>10</w:t>
            </w:r>
            <w:r>
              <w:rPr>
                <w:rFonts w:ascii="Arial" w:cs="Arial" w:eastAsia="Arial" w:hAnsi="Arial"/>
                <w:sz w:val="20"/>
                <w:szCs w:val="20"/>
                <w:color w:val="auto"/>
                <w:w w:val="92"/>
                <w:vertAlign w:val="superscript"/>
              </w:rPr>
              <w:t>–4</w:t>
            </w:r>
          </w:p>
        </w:tc>
        <w:tc>
          <w:tcPr>
            <w:tcW w:w="2700" w:type="dxa"/>
            <w:vAlign w:val="bottom"/>
            <w:tcBorders>
              <w:right w:val="single" w:sz="8" w:color="auto"/>
            </w:tcBorders>
            <w:vMerge w:val="restart"/>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rPr>
                <w:sz w:val="20"/>
                <w:szCs w:val="20"/>
                <w:color w:val="auto"/>
              </w:rPr>
            </w:pPr>
            <w:r>
              <w:rPr>
                <w:rFonts w:ascii="Arial" w:cs="Arial" w:eastAsia="Arial" w:hAnsi="Arial"/>
                <w:sz w:val="16"/>
                <w:szCs w:val="16"/>
                <w:color w:val="auto"/>
              </w:rPr>
              <w:t>от 0 до 1</w:t>
            </w:r>
          </w:p>
        </w:tc>
        <w:tc>
          <w:tcPr>
            <w:tcW w:w="2680" w:type="dxa"/>
            <w:vAlign w:val="bottom"/>
            <w:tcBorders>
              <w:right w:val="single" w:sz="8" w:color="auto"/>
            </w:tcBorders>
            <w:vMerge w:val="continue"/>
          </w:tcPr>
          <w:p>
            <w:pPr>
              <w:spacing w:after="0"/>
              <w:rPr>
                <w:sz w:val="16"/>
                <w:szCs w:val="16"/>
                <w:color w:val="auto"/>
              </w:rPr>
            </w:pPr>
          </w:p>
        </w:tc>
        <w:tc>
          <w:tcPr>
            <w:tcW w:w="2700" w:type="dxa"/>
            <w:vAlign w:val="bottom"/>
            <w:tcBorders>
              <w:right w:val="single" w:sz="8" w:color="auto"/>
            </w:tcBorders>
            <w:vMerge w:val="continue"/>
          </w:tcPr>
          <w:p>
            <w:pPr>
              <w:spacing w:after="0"/>
              <w:rPr>
                <w:sz w:val="16"/>
                <w:szCs w:val="16"/>
                <w:color w:val="auto"/>
              </w:rPr>
            </w:pP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line="192" w:lineRule="exact"/>
              <w:rPr>
                <w:sz w:val="20"/>
                <w:szCs w:val="20"/>
                <w:color w:val="auto"/>
              </w:rPr>
            </w:pPr>
            <w:r>
              <w:rPr>
                <w:rFonts w:ascii="Arial" w:cs="Arial" w:eastAsia="Arial" w:hAnsi="Arial"/>
                <w:sz w:val="16"/>
                <w:szCs w:val="16"/>
                <w:color w:val="auto"/>
              </w:rPr>
              <w:t>св. 1 » 10</w:t>
            </w:r>
            <w:r>
              <w:rPr>
                <w:rFonts w:ascii="Arial" w:cs="Arial" w:eastAsia="Arial" w:hAnsi="Arial"/>
                <w:sz w:val="20"/>
                <w:szCs w:val="20"/>
                <w:color w:val="auto"/>
                <w:vertAlign w:val="superscript"/>
              </w:rPr>
              <w:t>2</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8"/>
              </w:rPr>
              <w:t>0,2</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line="192" w:lineRule="exact"/>
              <w:rPr>
                <w:sz w:val="20"/>
                <w:szCs w:val="20"/>
                <w:color w:val="auto"/>
              </w:rPr>
            </w:pPr>
            <w:r>
              <w:rPr>
                <w:rFonts w:ascii="Arial" w:cs="Arial" w:eastAsia="Arial" w:hAnsi="Arial"/>
                <w:sz w:val="16"/>
                <w:szCs w:val="16"/>
                <w:color w:val="auto"/>
              </w:rPr>
              <w:t>» 10</w:t>
            </w:r>
            <w:r>
              <w:rPr>
                <w:rFonts w:ascii="Arial" w:cs="Arial" w:eastAsia="Arial" w:hAnsi="Arial"/>
                <w:sz w:val="20"/>
                <w:szCs w:val="20"/>
                <w:color w:val="auto"/>
                <w:vertAlign w:val="superscript"/>
              </w:rPr>
              <w:t>2</w:t>
            </w:r>
            <w:r>
              <w:rPr>
                <w:rFonts w:ascii="Arial" w:cs="Arial" w:eastAsia="Arial" w:hAnsi="Arial"/>
                <w:sz w:val="16"/>
                <w:szCs w:val="16"/>
                <w:color w:val="auto"/>
              </w:rPr>
              <w:t xml:space="preserve"> » 10</w:t>
            </w:r>
            <w:r>
              <w:rPr>
                <w:rFonts w:ascii="Arial" w:cs="Arial" w:eastAsia="Arial" w:hAnsi="Arial"/>
                <w:sz w:val="20"/>
                <w:szCs w:val="20"/>
                <w:color w:val="auto"/>
                <w:vertAlign w:val="superscript"/>
              </w:rPr>
              <w:t>3</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89"/>
              </w:rPr>
              <w:t>5</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line="192" w:lineRule="exact"/>
              <w:rPr>
                <w:sz w:val="20"/>
                <w:szCs w:val="20"/>
                <w:color w:val="auto"/>
              </w:rPr>
            </w:pPr>
            <w:r>
              <w:rPr>
                <w:rFonts w:ascii="Arial" w:cs="Arial" w:eastAsia="Arial" w:hAnsi="Arial"/>
                <w:sz w:val="16"/>
                <w:szCs w:val="16"/>
                <w:color w:val="auto"/>
              </w:rPr>
              <w:t>» 10</w:t>
            </w:r>
            <w:r>
              <w:rPr>
                <w:rFonts w:ascii="Arial" w:cs="Arial" w:eastAsia="Arial" w:hAnsi="Arial"/>
                <w:sz w:val="20"/>
                <w:szCs w:val="20"/>
                <w:color w:val="auto"/>
                <w:vertAlign w:val="superscript"/>
              </w:rPr>
              <w:t>3</w:t>
            </w:r>
            <w:r>
              <w:rPr>
                <w:rFonts w:ascii="Arial" w:cs="Arial" w:eastAsia="Arial" w:hAnsi="Arial"/>
                <w:sz w:val="16"/>
                <w:szCs w:val="16"/>
                <w:color w:val="auto"/>
              </w:rPr>
              <w:t xml:space="preserve"> » 10</w:t>
            </w:r>
            <w:r>
              <w:rPr>
                <w:rFonts w:ascii="Arial" w:cs="Arial" w:eastAsia="Arial" w:hAnsi="Arial"/>
                <w:sz w:val="20"/>
                <w:szCs w:val="20"/>
                <w:color w:val="auto"/>
                <w:vertAlign w:val="superscript"/>
              </w:rPr>
              <w:t>6</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8"/>
              </w:rPr>
              <w:t>0,5</w:t>
            </w:r>
          </w:p>
        </w:tc>
        <w:tc>
          <w:tcPr>
            <w:tcW w:w="0" w:type="dxa"/>
            <w:vAlign w:val="bottom"/>
          </w:tcPr>
          <w:p>
            <w:pPr>
              <w:spacing w:after="0"/>
              <w:rPr>
                <w:sz w:val="1"/>
                <w:szCs w:val="1"/>
                <w:color w:val="auto"/>
              </w:rPr>
            </w:pPr>
          </w:p>
        </w:tc>
      </w:tr>
      <w:tr>
        <w:trPr>
          <w:trHeight w:val="212"/>
        </w:trPr>
        <w:tc>
          <w:tcPr>
            <w:tcW w:w="180" w:type="dxa"/>
            <w:vAlign w:val="bottom"/>
            <w:tcBorders>
              <w:left w:val="single" w:sz="8" w:color="auto"/>
              <w:bottom w:val="single" w:sz="8" w:color="auto"/>
            </w:tcBorders>
          </w:tcPr>
          <w:p>
            <w:pPr>
              <w:spacing w:after="0"/>
              <w:rPr>
                <w:sz w:val="18"/>
                <w:szCs w:val="18"/>
                <w:color w:val="auto"/>
              </w:rPr>
            </w:pPr>
          </w:p>
        </w:tc>
        <w:tc>
          <w:tcPr>
            <w:tcW w:w="3880" w:type="dxa"/>
            <w:vAlign w:val="bottom"/>
            <w:tcBorders>
              <w:bottom w:val="single" w:sz="8" w:color="auto"/>
              <w:right w:val="single" w:sz="8" w:color="auto"/>
            </w:tcBorders>
          </w:tcPr>
          <w:p>
            <w:pPr>
              <w:ind w:left="60"/>
              <w:spacing w:after="0" w:line="212" w:lineRule="exact"/>
              <w:rPr>
                <w:sz w:val="20"/>
                <w:szCs w:val="20"/>
                <w:color w:val="auto"/>
              </w:rPr>
            </w:pPr>
            <w:r>
              <w:rPr>
                <w:rFonts w:ascii="Arial" w:cs="Arial" w:eastAsia="Arial" w:hAnsi="Arial"/>
                <w:sz w:val="16"/>
                <w:szCs w:val="16"/>
                <w:color w:val="auto"/>
              </w:rPr>
              <w:t>» 10</w:t>
            </w:r>
            <w:r>
              <w:rPr>
                <w:rFonts w:ascii="Arial" w:cs="Arial" w:eastAsia="Arial" w:hAnsi="Arial"/>
                <w:sz w:val="20"/>
                <w:szCs w:val="20"/>
                <w:color w:val="auto"/>
                <w:vertAlign w:val="superscript"/>
              </w:rPr>
              <w:t>6</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0,2</w:t>
            </w:r>
          </w:p>
        </w:tc>
        <w:tc>
          <w:tcPr>
            <w:tcW w:w="0" w:type="dxa"/>
            <w:vAlign w:val="bottom"/>
          </w:tcPr>
          <w:p>
            <w:pPr>
              <w:spacing w:after="0"/>
              <w:rPr>
                <w:sz w:val="1"/>
                <w:szCs w:val="1"/>
                <w:color w:val="auto"/>
              </w:rPr>
            </w:pPr>
          </w:p>
        </w:tc>
      </w:tr>
      <w:tr>
        <w:trPr>
          <w:trHeight w:val="190"/>
        </w:trPr>
        <w:tc>
          <w:tcPr>
            <w:tcW w:w="180" w:type="dxa"/>
            <w:vAlign w:val="bottom"/>
            <w:tcBorders>
              <w:left w:val="single" w:sz="8" w:color="auto"/>
            </w:tcBorders>
          </w:tcPr>
          <w:p>
            <w:pPr>
              <w:ind w:left="60"/>
              <w:spacing w:after="0"/>
              <w:rPr>
                <w:sz w:val="20"/>
                <w:szCs w:val="20"/>
                <w:color w:val="auto"/>
              </w:rPr>
            </w:pPr>
            <w:r>
              <w:rPr>
                <w:rFonts w:ascii="Arial" w:cs="Arial" w:eastAsia="Arial" w:hAnsi="Arial"/>
                <w:sz w:val="16"/>
                <w:szCs w:val="16"/>
                <w:color w:val="auto"/>
              </w:rPr>
              <w:t>3</w:t>
            </w:r>
          </w:p>
        </w:tc>
        <w:tc>
          <w:tcPr>
            <w:tcW w:w="3880" w:type="dxa"/>
            <w:vAlign w:val="bottom"/>
            <w:tcBorders>
              <w:right w:val="single" w:sz="8" w:color="auto"/>
            </w:tcBorders>
          </w:tcPr>
          <w:p>
            <w:pPr>
              <w:ind w:left="20"/>
              <w:spacing w:after="0"/>
              <w:rPr>
                <w:sz w:val="20"/>
                <w:szCs w:val="20"/>
                <w:color w:val="auto"/>
              </w:rPr>
            </w:pPr>
            <w:r>
              <w:rPr>
                <w:rFonts w:ascii="Arial" w:cs="Arial" w:eastAsia="Arial" w:hAnsi="Arial"/>
                <w:sz w:val="16"/>
                <w:szCs w:val="16"/>
                <w:color w:val="auto"/>
              </w:rPr>
              <w:t>Скорость:</w:t>
            </w:r>
          </w:p>
        </w:tc>
        <w:tc>
          <w:tcPr>
            <w:tcW w:w="2680" w:type="dxa"/>
            <w:vAlign w:val="bottom"/>
            <w:tcBorders>
              <w:right w:val="single" w:sz="8" w:color="auto"/>
            </w:tcBorders>
          </w:tcPr>
          <w:p>
            <w:pPr>
              <w:spacing w:after="0"/>
              <w:rPr>
                <w:sz w:val="16"/>
                <w:szCs w:val="16"/>
                <w:color w:val="auto"/>
              </w:rPr>
            </w:pPr>
          </w:p>
        </w:tc>
        <w:tc>
          <w:tcPr>
            <w:tcW w:w="2700" w:type="dxa"/>
            <w:vAlign w:val="bottom"/>
            <w:tcBorders>
              <w:right w:val="single" w:sz="8" w:color="auto"/>
            </w:tcBorders>
          </w:tcPr>
          <w:p>
            <w:pPr>
              <w:spacing w:after="0"/>
              <w:rPr>
                <w:sz w:val="16"/>
                <w:szCs w:val="16"/>
                <w:color w:val="auto"/>
              </w:rPr>
            </w:pP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rPr>
                <w:sz w:val="20"/>
                <w:szCs w:val="20"/>
                <w:color w:val="auto"/>
              </w:rPr>
            </w:pPr>
            <w:r>
              <w:rPr>
                <w:rFonts w:ascii="Arial" w:cs="Arial" w:eastAsia="Arial" w:hAnsi="Arial"/>
                <w:sz w:val="16"/>
                <w:szCs w:val="16"/>
                <w:color w:val="auto"/>
              </w:rPr>
              <w:t>а) линейная, м/с:</w:t>
            </w:r>
          </w:p>
        </w:tc>
        <w:tc>
          <w:tcPr>
            <w:tcW w:w="2680" w:type="dxa"/>
            <w:vAlign w:val="bottom"/>
            <w:tcBorders>
              <w:right w:val="single" w:sz="8" w:color="auto"/>
            </w:tcBorders>
          </w:tcPr>
          <w:p>
            <w:pPr>
              <w:spacing w:after="0"/>
              <w:rPr>
                <w:sz w:val="16"/>
                <w:szCs w:val="16"/>
                <w:color w:val="auto"/>
              </w:rPr>
            </w:pPr>
          </w:p>
        </w:tc>
        <w:tc>
          <w:tcPr>
            <w:tcW w:w="2700" w:type="dxa"/>
            <w:vAlign w:val="bottom"/>
            <w:tcBorders>
              <w:right w:val="single" w:sz="8" w:color="auto"/>
            </w:tcBorders>
          </w:tcPr>
          <w:p>
            <w:pPr>
              <w:spacing w:after="0"/>
              <w:rPr>
                <w:sz w:val="16"/>
                <w:szCs w:val="16"/>
                <w:color w:val="auto"/>
              </w:rPr>
            </w:pP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220"/>
              <w:spacing w:after="0"/>
              <w:rPr>
                <w:sz w:val="20"/>
                <w:szCs w:val="20"/>
                <w:color w:val="auto"/>
              </w:rPr>
            </w:pPr>
            <w:r>
              <w:rPr>
                <w:rFonts w:ascii="Arial" w:cs="Arial" w:eastAsia="Arial" w:hAnsi="Arial"/>
                <w:sz w:val="16"/>
                <w:szCs w:val="16"/>
                <w:color w:val="auto"/>
              </w:rPr>
              <w:t>от 0 до 5</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8"/>
              </w:rPr>
              <w:t>0,1</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220"/>
              <w:spacing w:after="0"/>
              <w:rPr>
                <w:sz w:val="20"/>
                <w:szCs w:val="20"/>
                <w:color w:val="auto"/>
              </w:rPr>
            </w:pPr>
            <w:r>
              <w:rPr>
                <w:rFonts w:ascii="Arial" w:cs="Arial" w:eastAsia="Arial" w:hAnsi="Arial"/>
                <w:sz w:val="16"/>
                <w:szCs w:val="16"/>
                <w:color w:val="auto"/>
              </w:rPr>
              <w:t>св. 5</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8"/>
              </w:rPr>
              <w:t>1,5</w:t>
            </w:r>
          </w:p>
        </w:tc>
        <w:tc>
          <w:tcPr>
            <w:tcW w:w="0" w:type="dxa"/>
            <w:vAlign w:val="bottom"/>
          </w:tcPr>
          <w:p>
            <w:pPr>
              <w:spacing w:after="0"/>
              <w:rPr>
                <w:sz w:val="1"/>
                <w:szCs w:val="1"/>
                <w:color w:val="auto"/>
              </w:rPr>
            </w:pPr>
          </w:p>
        </w:tc>
      </w:tr>
      <w:tr>
        <w:trPr>
          <w:trHeight w:val="212"/>
        </w:trPr>
        <w:tc>
          <w:tcPr>
            <w:tcW w:w="180" w:type="dxa"/>
            <w:vAlign w:val="bottom"/>
            <w:tcBorders>
              <w:left w:val="single" w:sz="8" w:color="auto"/>
              <w:bottom w:val="single" w:sz="8" w:color="auto"/>
            </w:tcBorders>
          </w:tcPr>
          <w:p>
            <w:pPr>
              <w:spacing w:after="0"/>
              <w:rPr>
                <w:sz w:val="18"/>
                <w:szCs w:val="18"/>
                <w:color w:val="auto"/>
              </w:rPr>
            </w:pPr>
          </w:p>
        </w:tc>
        <w:tc>
          <w:tcPr>
            <w:tcW w:w="3880" w:type="dxa"/>
            <w:vAlign w:val="bottom"/>
            <w:tcBorders>
              <w:bottom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б) частота вращения, об/мин</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1</w:t>
            </w:r>
          </w:p>
        </w:tc>
        <w:tc>
          <w:tcPr>
            <w:tcW w:w="0" w:type="dxa"/>
            <w:vAlign w:val="bottom"/>
          </w:tcPr>
          <w:p>
            <w:pPr>
              <w:spacing w:after="0"/>
              <w:rPr>
                <w:sz w:val="1"/>
                <w:szCs w:val="1"/>
                <w:color w:val="auto"/>
              </w:rPr>
            </w:pPr>
          </w:p>
        </w:tc>
      </w:tr>
      <w:tr>
        <w:trPr>
          <w:trHeight w:val="190"/>
        </w:trPr>
        <w:tc>
          <w:tcPr>
            <w:tcW w:w="180" w:type="dxa"/>
            <w:vAlign w:val="bottom"/>
            <w:tcBorders>
              <w:left w:val="single" w:sz="8" w:color="auto"/>
            </w:tcBorders>
          </w:tcPr>
          <w:p>
            <w:pPr>
              <w:ind w:left="60"/>
              <w:spacing w:after="0"/>
              <w:rPr>
                <w:sz w:val="20"/>
                <w:szCs w:val="20"/>
                <w:color w:val="auto"/>
              </w:rPr>
            </w:pPr>
            <w:r>
              <w:rPr>
                <w:rFonts w:ascii="Arial" w:cs="Arial" w:eastAsia="Arial" w:hAnsi="Arial"/>
                <w:sz w:val="16"/>
                <w:szCs w:val="16"/>
                <w:color w:val="auto"/>
              </w:rPr>
              <w:t>4</w:t>
            </w:r>
          </w:p>
        </w:tc>
        <w:tc>
          <w:tcPr>
            <w:tcW w:w="3880" w:type="dxa"/>
            <w:vAlign w:val="bottom"/>
            <w:tcBorders>
              <w:right w:val="single" w:sz="8" w:color="auto"/>
            </w:tcBorders>
          </w:tcPr>
          <w:p>
            <w:pPr>
              <w:ind w:left="20"/>
              <w:spacing w:after="0"/>
              <w:rPr>
                <w:sz w:val="20"/>
                <w:szCs w:val="20"/>
                <w:color w:val="auto"/>
              </w:rPr>
            </w:pPr>
            <w:r>
              <w:rPr>
                <w:rFonts w:ascii="Arial" w:cs="Arial" w:eastAsia="Arial" w:hAnsi="Arial"/>
                <w:sz w:val="16"/>
                <w:szCs w:val="16"/>
                <w:color w:val="auto"/>
              </w:rPr>
              <w:t>Время, с:</w:t>
            </w:r>
          </w:p>
        </w:tc>
        <w:tc>
          <w:tcPr>
            <w:tcW w:w="2680" w:type="dxa"/>
            <w:vAlign w:val="bottom"/>
            <w:tcBorders>
              <w:right w:val="single" w:sz="8" w:color="auto"/>
            </w:tcBorders>
          </w:tcPr>
          <w:p>
            <w:pPr>
              <w:spacing w:after="0"/>
              <w:rPr>
                <w:sz w:val="16"/>
                <w:szCs w:val="16"/>
                <w:color w:val="auto"/>
              </w:rPr>
            </w:pPr>
          </w:p>
        </w:tc>
        <w:tc>
          <w:tcPr>
            <w:tcW w:w="2700" w:type="dxa"/>
            <w:vAlign w:val="bottom"/>
            <w:tcBorders>
              <w:right w:val="single" w:sz="8" w:color="auto"/>
            </w:tcBorders>
          </w:tcPr>
          <w:p>
            <w:pPr>
              <w:spacing w:after="0"/>
              <w:rPr>
                <w:sz w:val="16"/>
                <w:szCs w:val="16"/>
                <w:color w:val="auto"/>
              </w:rPr>
            </w:pP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rPr>
                <w:sz w:val="20"/>
                <w:szCs w:val="20"/>
                <w:color w:val="auto"/>
              </w:rPr>
            </w:pPr>
            <w:r>
              <w:rPr>
                <w:rFonts w:ascii="Arial" w:cs="Arial" w:eastAsia="Arial" w:hAnsi="Arial"/>
                <w:sz w:val="16"/>
                <w:szCs w:val="16"/>
                <w:color w:val="auto"/>
              </w:rPr>
              <w:t>от 0 до 3×100</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8"/>
              </w:rPr>
              <w:t>0,1</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192"/>
        </w:trPr>
        <w:tc>
          <w:tcPr>
            <w:tcW w:w="180" w:type="dxa"/>
            <w:vAlign w:val="bottom"/>
            <w:tcBorders>
              <w:left w:val="single" w:sz="8" w:color="auto"/>
            </w:tcBorders>
          </w:tcPr>
          <w:p>
            <w:pPr>
              <w:spacing w:after="0"/>
              <w:rPr>
                <w:sz w:val="16"/>
                <w:szCs w:val="16"/>
                <w:color w:val="auto"/>
              </w:rPr>
            </w:pPr>
          </w:p>
        </w:tc>
        <w:tc>
          <w:tcPr>
            <w:tcW w:w="3880" w:type="dxa"/>
            <w:vAlign w:val="bottom"/>
            <w:tcBorders>
              <w:right w:val="single" w:sz="8" w:color="auto"/>
            </w:tcBorders>
          </w:tcPr>
          <w:p>
            <w:pPr>
              <w:ind w:left="60"/>
              <w:spacing w:after="0"/>
              <w:rPr>
                <w:sz w:val="20"/>
                <w:szCs w:val="20"/>
                <w:color w:val="auto"/>
              </w:rPr>
            </w:pPr>
            <w:r>
              <w:rPr>
                <w:rFonts w:ascii="Arial" w:cs="Arial" w:eastAsia="Arial" w:hAnsi="Arial"/>
                <w:sz w:val="16"/>
                <w:szCs w:val="16"/>
                <w:color w:val="auto"/>
              </w:rPr>
              <w:t>» 3×100 » 3,6×1000</w:t>
            </w:r>
          </w:p>
        </w:tc>
        <w:tc>
          <w:tcPr>
            <w:tcW w:w="268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8"/>
              </w:rPr>
              <w:t>0,2</w:t>
            </w:r>
          </w:p>
        </w:tc>
        <w:tc>
          <w:tcPr>
            <w:tcW w:w="0" w:type="dxa"/>
            <w:vAlign w:val="bottom"/>
          </w:tcPr>
          <w:p>
            <w:pPr>
              <w:spacing w:after="0"/>
              <w:rPr>
                <w:sz w:val="1"/>
                <w:szCs w:val="1"/>
                <w:color w:val="auto"/>
              </w:rPr>
            </w:pPr>
          </w:p>
        </w:tc>
      </w:tr>
      <w:tr>
        <w:trPr>
          <w:trHeight w:val="212"/>
        </w:trPr>
        <w:tc>
          <w:tcPr>
            <w:tcW w:w="180" w:type="dxa"/>
            <w:vAlign w:val="bottom"/>
            <w:tcBorders>
              <w:left w:val="single" w:sz="8" w:color="auto"/>
              <w:bottom w:val="single" w:sz="8" w:color="auto"/>
            </w:tcBorders>
          </w:tcPr>
          <w:p>
            <w:pPr>
              <w:spacing w:after="0"/>
              <w:rPr>
                <w:sz w:val="18"/>
                <w:szCs w:val="18"/>
                <w:color w:val="auto"/>
              </w:rPr>
            </w:pPr>
          </w:p>
        </w:tc>
        <w:tc>
          <w:tcPr>
            <w:tcW w:w="3880" w:type="dxa"/>
            <w:vAlign w:val="bottom"/>
            <w:tcBorders>
              <w:bottom w:val="single" w:sz="8" w:color="auto"/>
              <w:right w:val="single" w:sz="8" w:color="auto"/>
            </w:tcBorders>
          </w:tcPr>
          <w:p>
            <w:pPr>
              <w:ind w:left="60"/>
              <w:spacing w:after="0"/>
              <w:rPr>
                <w:sz w:val="20"/>
                <w:szCs w:val="20"/>
                <w:color w:val="auto"/>
              </w:rPr>
            </w:pPr>
            <w:r>
              <w:rPr>
                <w:rFonts w:ascii="Arial" w:cs="Arial" w:eastAsia="Arial" w:hAnsi="Arial"/>
                <w:sz w:val="16"/>
                <w:szCs w:val="16"/>
                <w:color w:val="auto"/>
              </w:rPr>
              <w:t>» 3,6×1000</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0,1</w:t>
            </w:r>
          </w:p>
        </w:tc>
        <w:tc>
          <w:tcPr>
            <w:tcW w:w="0" w:type="dxa"/>
            <w:vAlign w:val="bottom"/>
          </w:tcPr>
          <w:p>
            <w:pPr>
              <w:spacing w:after="0"/>
              <w:rPr>
                <w:sz w:val="1"/>
                <w:szCs w:val="1"/>
                <w:color w:val="auto"/>
              </w:rPr>
            </w:pPr>
          </w:p>
        </w:tc>
      </w:tr>
      <w:tr>
        <w:trPr>
          <w:trHeight w:val="210"/>
        </w:trPr>
        <w:tc>
          <w:tcPr>
            <w:tcW w:w="180" w:type="dxa"/>
            <w:vAlign w:val="bottom"/>
            <w:tcBorders>
              <w:left w:val="single" w:sz="8" w:color="auto"/>
              <w:bottom w:val="single" w:sz="8" w:color="auto"/>
            </w:tcBorders>
          </w:tcPr>
          <w:p>
            <w:pPr>
              <w:ind w:left="60"/>
              <w:spacing w:after="0"/>
              <w:rPr>
                <w:sz w:val="20"/>
                <w:szCs w:val="20"/>
                <w:color w:val="auto"/>
              </w:rPr>
            </w:pPr>
            <w:r>
              <w:rPr>
                <w:rFonts w:ascii="Arial" w:cs="Arial" w:eastAsia="Arial" w:hAnsi="Arial"/>
                <w:sz w:val="16"/>
                <w:szCs w:val="16"/>
                <w:color w:val="auto"/>
              </w:rPr>
              <w:t>5</w:t>
            </w:r>
          </w:p>
        </w:tc>
        <w:tc>
          <w:tcPr>
            <w:tcW w:w="3880" w:type="dxa"/>
            <w:vAlign w:val="bottom"/>
            <w:tcBorders>
              <w:bottom w:val="single" w:sz="8" w:color="auto"/>
              <w:right w:val="single" w:sz="8" w:color="auto"/>
            </w:tcBorders>
          </w:tcPr>
          <w:p>
            <w:pPr>
              <w:ind w:left="20"/>
              <w:spacing w:after="0" w:line="210" w:lineRule="exact"/>
              <w:rPr>
                <w:sz w:val="20"/>
                <w:szCs w:val="20"/>
                <w:color w:val="auto"/>
              </w:rPr>
            </w:pPr>
            <w:r>
              <w:rPr>
                <w:rFonts w:ascii="Arial" w:cs="Arial" w:eastAsia="Arial" w:hAnsi="Arial"/>
                <w:sz w:val="16"/>
                <w:szCs w:val="16"/>
                <w:color w:val="auto"/>
              </w:rPr>
              <w:t>Площадь, м</w:t>
            </w:r>
            <w:r>
              <w:rPr>
                <w:rFonts w:ascii="Arial" w:cs="Arial" w:eastAsia="Arial" w:hAnsi="Arial"/>
                <w:sz w:val="20"/>
                <w:szCs w:val="20"/>
                <w:color w:val="auto"/>
                <w:vertAlign w:val="superscript"/>
              </w:rPr>
              <w:t>2</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1</w:t>
            </w:r>
          </w:p>
        </w:tc>
        <w:tc>
          <w:tcPr>
            <w:tcW w:w="0" w:type="dxa"/>
            <w:vAlign w:val="bottom"/>
          </w:tcPr>
          <w:p>
            <w:pPr>
              <w:spacing w:after="0"/>
              <w:rPr>
                <w:sz w:val="1"/>
                <w:szCs w:val="1"/>
                <w:color w:val="auto"/>
              </w:rPr>
            </w:pPr>
          </w:p>
        </w:tc>
      </w:tr>
      <w:tr>
        <w:trPr>
          <w:trHeight w:val="210"/>
        </w:trPr>
        <w:tc>
          <w:tcPr>
            <w:tcW w:w="180" w:type="dxa"/>
            <w:vAlign w:val="bottom"/>
            <w:tcBorders>
              <w:left w:val="single" w:sz="8" w:color="auto"/>
              <w:bottom w:val="single" w:sz="8" w:color="auto"/>
            </w:tcBorders>
          </w:tcPr>
          <w:p>
            <w:pPr>
              <w:ind w:left="60"/>
              <w:spacing w:after="0"/>
              <w:rPr>
                <w:sz w:val="20"/>
                <w:szCs w:val="20"/>
                <w:color w:val="auto"/>
              </w:rPr>
            </w:pPr>
            <w:r>
              <w:rPr>
                <w:rFonts w:ascii="Arial" w:cs="Arial" w:eastAsia="Arial" w:hAnsi="Arial"/>
                <w:sz w:val="16"/>
                <w:szCs w:val="16"/>
                <w:color w:val="auto"/>
              </w:rPr>
              <w:t>6</w:t>
            </w:r>
          </w:p>
        </w:tc>
        <w:tc>
          <w:tcPr>
            <w:tcW w:w="3880" w:type="dxa"/>
            <w:vAlign w:val="bottom"/>
            <w:tcBorders>
              <w:bottom w:val="single" w:sz="8" w:color="auto"/>
              <w:right w:val="single" w:sz="8" w:color="auto"/>
            </w:tcBorders>
          </w:tcPr>
          <w:p>
            <w:pPr>
              <w:ind w:left="20"/>
              <w:spacing w:after="0"/>
              <w:rPr>
                <w:sz w:val="20"/>
                <w:szCs w:val="20"/>
                <w:color w:val="auto"/>
              </w:rPr>
            </w:pPr>
            <w:r>
              <w:rPr>
                <w:rFonts w:ascii="Arial" w:cs="Arial" w:eastAsia="Arial" w:hAnsi="Arial"/>
                <w:sz w:val="16"/>
                <w:szCs w:val="16"/>
                <w:color w:val="auto"/>
              </w:rPr>
              <w:t>Сила, Н</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3</w:t>
            </w:r>
          </w:p>
        </w:tc>
        <w:tc>
          <w:tcPr>
            <w:tcW w:w="0" w:type="dxa"/>
            <w:vAlign w:val="bottom"/>
          </w:tcPr>
          <w:p>
            <w:pPr>
              <w:spacing w:after="0"/>
              <w:rPr>
                <w:sz w:val="1"/>
                <w:szCs w:val="1"/>
                <w:color w:val="auto"/>
              </w:rPr>
            </w:pPr>
          </w:p>
        </w:tc>
      </w:tr>
      <w:tr>
        <w:trPr>
          <w:trHeight w:val="210"/>
        </w:trPr>
        <w:tc>
          <w:tcPr>
            <w:tcW w:w="180" w:type="dxa"/>
            <w:vAlign w:val="bottom"/>
            <w:tcBorders>
              <w:left w:val="single" w:sz="8" w:color="auto"/>
              <w:bottom w:val="single" w:sz="8" w:color="auto"/>
            </w:tcBorders>
          </w:tcPr>
          <w:p>
            <w:pPr>
              <w:ind w:left="60"/>
              <w:spacing w:after="0"/>
              <w:rPr>
                <w:sz w:val="20"/>
                <w:szCs w:val="20"/>
                <w:color w:val="auto"/>
              </w:rPr>
            </w:pPr>
            <w:r>
              <w:rPr>
                <w:rFonts w:ascii="Arial" w:cs="Arial" w:eastAsia="Arial" w:hAnsi="Arial"/>
                <w:sz w:val="16"/>
                <w:szCs w:val="16"/>
                <w:color w:val="auto"/>
              </w:rPr>
              <w:t>7</w:t>
            </w:r>
          </w:p>
        </w:tc>
        <w:tc>
          <w:tcPr>
            <w:tcW w:w="3880" w:type="dxa"/>
            <w:vAlign w:val="bottom"/>
            <w:tcBorders>
              <w:bottom w:val="single" w:sz="8" w:color="auto"/>
              <w:right w:val="single" w:sz="8" w:color="auto"/>
            </w:tcBorders>
          </w:tcPr>
          <w:p>
            <w:pPr>
              <w:ind w:left="20"/>
              <w:spacing w:after="0"/>
              <w:rPr>
                <w:sz w:val="20"/>
                <w:szCs w:val="20"/>
                <w:color w:val="auto"/>
              </w:rPr>
            </w:pPr>
            <w:r>
              <w:rPr>
                <w:rFonts w:ascii="Arial" w:cs="Arial" w:eastAsia="Arial" w:hAnsi="Arial"/>
                <w:sz w:val="16"/>
                <w:szCs w:val="16"/>
                <w:color w:val="auto"/>
              </w:rPr>
              <w:t>Угловые величины, град</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1</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210"/>
        </w:trPr>
        <w:tc>
          <w:tcPr>
            <w:tcW w:w="180" w:type="dxa"/>
            <w:vAlign w:val="bottom"/>
            <w:tcBorders>
              <w:left w:val="single" w:sz="8" w:color="auto"/>
              <w:bottom w:val="single" w:sz="8" w:color="auto"/>
            </w:tcBorders>
          </w:tcPr>
          <w:p>
            <w:pPr>
              <w:ind w:left="60"/>
              <w:spacing w:after="0"/>
              <w:rPr>
                <w:sz w:val="20"/>
                <w:szCs w:val="20"/>
                <w:color w:val="auto"/>
              </w:rPr>
            </w:pPr>
            <w:r>
              <w:rPr>
                <w:rFonts w:ascii="Arial" w:cs="Arial" w:eastAsia="Arial" w:hAnsi="Arial"/>
                <w:sz w:val="16"/>
                <w:szCs w:val="16"/>
                <w:color w:val="auto"/>
              </w:rPr>
              <w:t>8</w:t>
            </w:r>
          </w:p>
        </w:tc>
        <w:tc>
          <w:tcPr>
            <w:tcW w:w="3880" w:type="dxa"/>
            <w:vAlign w:val="bottom"/>
            <w:tcBorders>
              <w:bottom w:val="single" w:sz="8" w:color="auto"/>
              <w:right w:val="single" w:sz="8" w:color="auto"/>
            </w:tcBorders>
          </w:tcPr>
          <w:p>
            <w:pPr>
              <w:ind w:left="20"/>
              <w:spacing w:after="0" w:line="210" w:lineRule="exact"/>
              <w:rPr>
                <w:sz w:val="20"/>
                <w:szCs w:val="20"/>
                <w:color w:val="auto"/>
              </w:rPr>
            </w:pPr>
            <w:r>
              <w:rPr>
                <w:rFonts w:ascii="Arial" w:cs="Arial" w:eastAsia="Arial" w:hAnsi="Arial"/>
                <w:sz w:val="16"/>
                <w:szCs w:val="16"/>
                <w:color w:val="auto"/>
              </w:rPr>
              <w:t>Объем, вместимость, м</w:t>
            </w:r>
            <w:r>
              <w:rPr>
                <w:rFonts w:ascii="Arial" w:cs="Arial" w:eastAsia="Arial" w:hAnsi="Arial"/>
                <w:sz w:val="20"/>
                <w:szCs w:val="20"/>
                <w:color w:val="auto"/>
                <w:vertAlign w:val="superscript"/>
              </w:rPr>
              <w:t>3</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1,5</w:t>
            </w:r>
          </w:p>
        </w:tc>
        <w:tc>
          <w:tcPr>
            <w:tcW w:w="0" w:type="dxa"/>
            <w:vAlign w:val="bottom"/>
          </w:tcPr>
          <w:p>
            <w:pPr>
              <w:spacing w:after="0"/>
              <w:rPr>
                <w:sz w:val="1"/>
                <w:szCs w:val="1"/>
                <w:color w:val="auto"/>
              </w:rPr>
            </w:pPr>
          </w:p>
        </w:tc>
      </w:tr>
      <w:tr>
        <w:trPr>
          <w:trHeight w:val="210"/>
        </w:trPr>
        <w:tc>
          <w:tcPr>
            <w:tcW w:w="180" w:type="dxa"/>
            <w:vAlign w:val="bottom"/>
            <w:tcBorders>
              <w:left w:val="single" w:sz="8" w:color="auto"/>
              <w:bottom w:val="single" w:sz="8" w:color="auto"/>
            </w:tcBorders>
          </w:tcPr>
          <w:p>
            <w:pPr>
              <w:ind w:left="60"/>
              <w:spacing w:after="0"/>
              <w:rPr>
                <w:sz w:val="20"/>
                <w:szCs w:val="20"/>
                <w:color w:val="auto"/>
              </w:rPr>
            </w:pPr>
            <w:r>
              <w:rPr>
                <w:rFonts w:ascii="Arial" w:cs="Arial" w:eastAsia="Arial" w:hAnsi="Arial"/>
                <w:sz w:val="16"/>
                <w:szCs w:val="16"/>
                <w:color w:val="auto"/>
              </w:rPr>
              <w:t>9</w:t>
            </w:r>
          </w:p>
        </w:tc>
        <w:tc>
          <w:tcPr>
            <w:tcW w:w="3880" w:type="dxa"/>
            <w:vAlign w:val="bottom"/>
            <w:tcBorders>
              <w:bottom w:val="single" w:sz="8" w:color="auto"/>
              <w:right w:val="single" w:sz="8" w:color="auto"/>
            </w:tcBorders>
          </w:tcPr>
          <w:p>
            <w:pPr>
              <w:ind w:left="20"/>
              <w:spacing w:after="0"/>
              <w:rPr>
                <w:sz w:val="20"/>
                <w:szCs w:val="20"/>
                <w:color w:val="auto"/>
              </w:rPr>
            </w:pPr>
            <w:r>
              <w:rPr>
                <w:rFonts w:ascii="Arial" w:cs="Arial" w:eastAsia="Arial" w:hAnsi="Arial"/>
                <w:sz w:val="16"/>
                <w:szCs w:val="16"/>
                <w:color w:val="auto"/>
              </w:rPr>
              <w:t>Освещенность, лк</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10</w:t>
            </w:r>
          </w:p>
        </w:tc>
        <w:tc>
          <w:tcPr>
            <w:tcW w:w="0" w:type="dxa"/>
            <w:vAlign w:val="bottom"/>
          </w:tcPr>
          <w:p>
            <w:pPr>
              <w:spacing w:after="0"/>
              <w:rPr>
                <w:sz w:val="1"/>
                <w:szCs w:val="1"/>
                <w:color w:val="auto"/>
              </w:rPr>
            </w:pPr>
          </w:p>
        </w:tc>
      </w:tr>
      <w:tr>
        <w:trPr>
          <w:trHeight w:val="210"/>
        </w:trPr>
        <w:tc>
          <w:tcPr>
            <w:tcW w:w="4060" w:type="dxa"/>
            <w:vAlign w:val="bottom"/>
            <w:tcBorders>
              <w:left w:val="single" w:sz="8" w:color="auto"/>
              <w:bottom w:val="single" w:sz="8" w:color="auto"/>
              <w:right w:val="single" w:sz="8" w:color="auto"/>
            </w:tcBorders>
            <w:gridSpan w:val="2"/>
          </w:tcPr>
          <w:p>
            <w:pPr>
              <w:ind w:left="60"/>
              <w:spacing w:after="0" w:line="210" w:lineRule="exact"/>
              <w:rPr>
                <w:sz w:val="20"/>
                <w:szCs w:val="20"/>
                <w:color w:val="auto"/>
              </w:rPr>
            </w:pPr>
            <w:r>
              <w:rPr>
                <w:rFonts w:ascii="Arial" w:cs="Arial" w:eastAsia="Arial" w:hAnsi="Arial"/>
                <w:sz w:val="16"/>
                <w:szCs w:val="16"/>
                <w:color w:val="auto"/>
              </w:rPr>
              <w:t>10 Уровень виброскорости и виброускорения, м/с</w:t>
            </w:r>
            <w:r>
              <w:rPr>
                <w:rFonts w:ascii="Arial" w:cs="Arial" w:eastAsia="Arial" w:hAnsi="Arial"/>
                <w:sz w:val="20"/>
                <w:szCs w:val="20"/>
                <w:color w:val="auto"/>
                <w:vertAlign w:val="superscript"/>
              </w:rPr>
              <w:t>2</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0,2</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210"/>
        </w:trPr>
        <w:tc>
          <w:tcPr>
            <w:tcW w:w="4060" w:type="dxa"/>
            <w:vAlign w:val="bottom"/>
            <w:tcBorders>
              <w:left w:val="single" w:sz="8" w:color="auto"/>
              <w:bottom w:val="single" w:sz="8" w:color="auto"/>
              <w:right w:val="single" w:sz="8" w:color="auto"/>
            </w:tcBorders>
            <w:gridSpan w:val="2"/>
          </w:tcPr>
          <w:p>
            <w:pPr>
              <w:ind w:left="60"/>
              <w:spacing w:after="0"/>
              <w:rPr>
                <w:sz w:val="20"/>
                <w:szCs w:val="20"/>
                <w:color w:val="auto"/>
              </w:rPr>
            </w:pPr>
            <w:r>
              <w:rPr>
                <w:rFonts w:ascii="Arial" w:cs="Arial" w:eastAsia="Arial" w:hAnsi="Arial"/>
                <w:sz w:val="16"/>
                <w:szCs w:val="16"/>
                <w:color w:val="auto"/>
              </w:rPr>
              <w:t>11 Уровень шума, дБА</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2</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210"/>
        </w:trPr>
        <w:tc>
          <w:tcPr>
            <w:tcW w:w="4060" w:type="dxa"/>
            <w:vAlign w:val="bottom"/>
            <w:tcBorders>
              <w:left w:val="single" w:sz="8" w:color="auto"/>
              <w:bottom w:val="single" w:sz="8" w:color="auto"/>
              <w:right w:val="single" w:sz="8" w:color="auto"/>
            </w:tcBorders>
            <w:gridSpan w:val="2"/>
          </w:tcPr>
          <w:p>
            <w:pPr>
              <w:ind w:left="60"/>
              <w:spacing w:after="0"/>
              <w:rPr>
                <w:sz w:val="20"/>
                <w:szCs w:val="20"/>
                <w:color w:val="auto"/>
              </w:rPr>
            </w:pPr>
            <w:r>
              <w:rPr>
                <w:rFonts w:ascii="Arial" w:cs="Arial" w:eastAsia="Arial" w:hAnsi="Arial"/>
                <w:sz w:val="16"/>
                <w:szCs w:val="16"/>
                <w:color w:val="auto"/>
              </w:rPr>
              <w:t>12 Влажность (относительная), св. 30 % (</w:t>
            </w:r>
            <w:r>
              <w:rPr>
                <w:rFonts w:ascii="Arial" w:cs="Arial" w:eastAsia="Arial" w:hAnsi="Arial"/>
                <w:sz w:val="16"/>
                <w:szCs w:val="16"/>
                <w:i w:val="1"/>
                <w:iCs w:val="1"/>
                <w:color w:val="auto"/>
              </w:rPr>
              <w:t>t</w:t>
            </w:r>
            <w:r>
              <w:rPr>
                <w:rFonts w:ascii="Arial" w:cs="Arial" w:eastAsia="Arial" w:hAnsi="Arial"/>
                <w:sz w:val="16"/>
                <w:szCs w:val="16"/>
                <w:color w:val="auto"/>
              </w:rPr>
              <w:t xml:space="preserve"> &gt; 10 °С)</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10</w:t>
            </w:r>
          </w:p>
        </w:tc>
        <w:tc>
          <w:tcPr>
            <w:tcW w:w="0" w:type="dxa"/>
            <w:vAlign w:val="bottom"/>
          </w:tcPr>
          <w:p>
            <w:pPr>
              <w:spacing w:after="0"/>
              <w:rPr>
                <w:sz w:val="1"/>
                <w:szCs w:val="1"/>
                <w:color w:val="auto"/>
              </w:rPr>
            </w:pPr>
          </w:p>
        </w:tc>
      </w:tr>
      <w:tr>
        <w:trPr>
          <w:trHeight w:val="210"/>
        </w:trPr>
        <w:tc>
          <w:tcPr>
            <w:tcW w:w="4060" w:type="dxa"/>
            <w:vAlign w:val="bottom"/>
            <w:tcBorders>
              <w:left w:val="single" w:sz="8" w:color="auto"/>
              <w:bottom w:val="single" w:sz="8" w:color="auto"/>
              <w:right w:val="single" w:sz="8" w:color="auto"/>
            </w:tcBorders>
            <w:gridSpan w:val="2"/>
          </w:tcPr>
          <w:p>
            <w:pPr>
              <w:ind w:left="60"/>
              <w:spacing w:after="0"/>
              <w:rPr>
                <w:sz w:val="20"/>
                <w:szCs w:val="20"/>
                <w:color w:val="auto"/>
              </w:rPr>
            </w:pPr>
            <w:r>
              <w:rPr>
                <w:rFonts w:ascii="Arial" w:cs="Arial" w:eastAsia="Arial" w:hAnsi="Arial"/>
                <w:sz w:val="16"/>
                <w:szCs w:val="16"/>
                <w:color w:val="auto"/>
              </w:rPr>
              <w:t>13 Температура, °С</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8"/>
              </w:rPr>
              <w:t>0,5</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210"/>
        </w:trPr>
        <w:tc>
          <w:tcPr>
            <w:tcW w:w="4060" w:type="dxa"/>
            <w:vAlign w:val="bottom"/>
            <w:tcBorders>
              <w:left w:val="single" w:sz="8" w:color="auto"/>
              <w:bottom w:val="single" w:sz="8" w:color="auto"/>
              <w:right w:val="single" w:sz="8" w:color="auto"/>
            </w:tcBorders>
            <w:gridSpan w:val="2"/>
          </w:tcPr>
          <w:p>
            <w:pPr>
              <w:ind w:left="60"/>
              <w:spacing w:after="0"/>
              <w:rPr>
                <w:sz w:val="20"/>
                <w:szCs w:val="20"/>
                <w:color w:val="auto"/>
              </w:rPr>
            </w:pPr>
            <w:r>
              <w:rPr>
                <w:rFonts w:ascii="Arial" w:cs="Arial" w:eastAsia="Arial" w:hAnsi="Arial"/>
                <w:sz w:val="16"/>
                <w:szCs w:val="16"/>
                <w:color w:val="auto"/>
              </w:rPr>
              <w:t>14 Размеры кабины, салона, мм</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u w:val="single" w:color="auto"/>
                <w:color w:val="auto"/>
                <w:w w:val="98"/>
              </w:rPr>
              <w:t>+</w:t>
            </w:r>
            <w:r>
              <w:rPr>
                <w:rFonts w:ascii="Arial" w:cs="Arial" w:eastAsia="Arial" w:hAnsi="Arial"/>
                <w:sz w:val="16"/>
                <w:szCs w:val="16"/>
                <w:color w:val="auto"/>
                <w:w w:val="98"/>
              </w:rPr>
              <w:t>3</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0" w:type="dxa"/>
            <w:vAlign w:val="bottom"/>
          </w:tcPr>
          <w:p>
            <w:pPr>
              <w:spacing w:after="0"/>
              <w:rPr>
                <w:sz w:val="1"/>
                <w:szCs w:val="1"/>
                <w:color w:val="auto"/>
              </w:rPr>
            </w:pPr>
          </w:p>
        </w:tc>
      </w:tr>
      <w:tr>
        <w:trPr>
          <w:trHeight w:val="210"/>
        </w:trPr>
        <w:tc>
          <w:tcPr>
            <w:tcW w:w="4060" w:type="dxa"/>
            <w:vAlign w:val="bottom"/>
            <w:tcBorders>
              <w:left w:val="single" w:sz="8" w:color="auto"/>
              <w:bottom w:val="single" w:sz="8" w:color="auto"/>
              <w:right w:val="single" w:sz="8" w:color="auto"/>
            </w:tcBorders>
            <w:gridSpan w:val="2"/>
          </w:tcPr>
          <w:p>
            <w:pPr>
              <w:ind w:left="60"/>
              <w:spacing w:after="0" w:line="210" w:lineRule="exact"/>
              <w:rPr>
                <w:sz w:val="20"/>
                <w:szCs w:val="20"/>
                <w:color w:val="auto"/>
              </w:rPr>
            </w:pPr>
            <w:r>
              <w:rPr>
                <w:rFonts w:ascii="Arial" w:cs="Arial" w:eastAsia="Arial" w:hAnsi="Arial"/>
                <w:sz w:val="16"/>
                <w:szCs w:val="16"/>
                <w:color w:val="auto"/>
              </w:rPr>
              <w:t>15 Напор, кгс/см</w:t>
            </w:r>
            <w:r>
              <w:rPr>
                <w:rFonts w:ascii="Arial" w:cs="Arial" w:eastAsia="Arial" w:hAnsi="Arial"/>
                <w:sz w:val="20"/>
                <w:szCs w:val="20"/>
                <w:color w:val="auto"/>
                <w:vertAlign w:val="superscript"/>
              </w:rPr>
              <w:t>2</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3</w:t>
            </w:r>
          </w:p>
        </w:tc>
        <w:tc>
          <w:tcPr>
            <w:tcW w:w="0" w:type="dxa"/>
            <w:vAlign w:val="bottom"/>
          </w:tcPr>
          <w:p>
            <w:pPr>
              <w:spacing w:after="0"/>
              <w:rPr>
                <w:sz w:val="1"/>
                <w:szCs w:val="1"/>
                <w:color w:val="auto"/>
              </w:rPr>
            </w:pPr>
          </w:p>
        </w:tc>
      </w:tr>
      <w:tr>
        <w:trPr>
          <w:trHeight w:val="210"/>
        </w:trPr>
        <w:tc>
          <w:tcPr>
            <w:tcW w:w="4060" w:type="dxa"/>
            <w:vAlign w:val="bottom"/>
            <w:tcBorders>
              <w:left w:val="single" w:sz="8" w:color="auto"/>
              <w:bottom w:val="single" w:sz="8" w:color="auto"/>
              <w:right w:val="single" w:sz="8" w:color="auto"/>
            </w:tcBorders>
            <w:gridSpan w:val="2"/>
          </w:tcPr>
          <w:p>
            <w:pPr>
              <w:ind w:left="60"/>
              <w:spacing w:after="0"/>
              <w:rPr>
                <w:sz w:val="20"/>
                <w:szCs w:val="20"/>
                <w:color w:val="auto"/>
              </w:rPr>
            </w:pPr>
            <w:r>
              <w:rPr>
                <w:rFonts w:ascii="Arial" w:cs="Arial" w:eastAsia="Arial" w:hAnsi="Arial"/>
                <w:sz w:val="16"/>
                <w:szCs w:val="16"/>
                <w:color w:val="auto"/>
              </w:rPr>
              <w:t>16 Подача, л/с</w:t>
            </w:r>
          </w:p>
        </w:tc>
        <w:tc>
          <w:tcPr>
            <w:tcW w:w="268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9"/>
              </w:rPr>
              <w:t>—</w:t>
            </w:r>
          </w:p>
        </w:tc>
        <w:tc>
          <w:tcPr>
            <w:tcW w:w="270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2</w:t>
            </w:r>
          </w:p>
        </w:tc>
        <w:tc>
          <w:tcPr>
            <w:tcW w:w="0" w:type="dxa"/>
            <w:vAlign w:val="bottom"/>
          </w:tcPr>
          <w:p>
            <w:pPr>
              <w:spacing w:after="0"/>
              <w:rPr>
                <w:sz w:val="1"/>
                <w:szCs w:val="1"/>
                <w:color w:val="auto"/>
              </w:rPr>
            </w:pPr>
          </w:p>
        </w:tc>
      </w:tr>
      <w:p>
        <w:pPr>
          <w:sectPr>
            <w:pgSz w:w="11900" w:h="16838" w:orient="portrait"/>
            <w:cols w:equalWidth="0" w:num="1">
              <w:col w:w="9420"/>
            </w:cols>
            <w:pgMar w:left="1240" w:top="1361" w:right="1240" w:bottom="1148" w:gutter="0" w:footer="0" w:header="0"/>
          </w:sectPr>
        </w:pPr>
      </w:p>
    </w:tbl>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8" w:lineRule="exact"/>
        <w:rPr>
          <w:sz w:val="20"/>
          <w:szCs w:val="20"/>
          <w:color w:val="auto"/>
        </w:rPr>
      </w:pPr>
    </w:p>
    <w:p>
      <w:pPr>
        <w:spacing w:after="0"/>
        <w:rPr>
          <w:sz w:val="20"/>
          <w:szCs w:val="20"/>
          <w:color w:val="auto"/>
        </w:rPr>
      </w:pPr>
      <w:r>
        <w:rPr>
          <w:rFonts w:ascii="Arial" w:cs="Arial" w:eastAsia="Arial" w:hAnsi="Arial"/>
          <w:sz w:val="19"/>
          <w:szCs w:val="19"/>
          <w:color w:val="auto"/>
        </w:rPr>
        <w:t>43</w:t>
      </w:r>
    </w:p>
    <w:p>
      <w:pPr>
        <w:sectPr>
          <w:pgSz w:w="11900" w:h="16838" w:orient="portrait"/>
          <w:cols w:equalWidth="0" w:num="1">
            <w:col w:w="220"/>
          </w:cols>
          <w:pgMar w:left="10440" w:top="1361" w:right="1240" w:bottom="1148" w:gutter="0" w:footer="0" w:header="0"/>
          <w:type w:val="continuous"/>
        </w:sectPr>
      </w:pPr>
    </w:p>
    <w:bookmarkStart w:id="46" w:name="page47"/>
    <w:bookmarkEnd w:id="46"/>
    <w:p>
      <w:pPr>
        <w:spacing w:after="0"/>
        <w:rPr>
          <w:sz w:val="20"/>
          <w:szCs w:val="20"/>
          <w:color w:val="auto"/>
        </w:rPr>
      </w:pPr>
      <w:r>
        <w:rPr>
          <w:rFonts w:ascii="Arial" w:cs="Arial" w:eastAsia="Arial" w:hAnsi="Arial"/>
          <w:sz w:val="20"/>
          <w:szCs w:val="20"/>
          <w:b w:val="1"/>
          <w:bCs w:val="1"/>
          <w:color w:val="auto"/>
        </w:rPr>
        <w:t>ГОСТ Р 53328—2009</w:t>
      </w:r>
    </w:p>
    <w:p>
      <w:pPr>
        <w:spacing w:after="0" w:line="343" w:lineRule="exact"/>
        <w:rPr>
          <w:sz w:val="20"/>
          <w:szCs w:val="20"/>
          <w:color w:val="auto"/>
        </w:rPr>
      </w:pPr>
    </w:p>
    <w:p>
      <w:pPr>
        <w:ind w:left="4060"/>
        <w:spacing w:after="0"/>
        <w:rPr>
          <w:sz w:val="20"/>
          <w:szCs w:val="20"/>
          <w:color w:val="auto"/>
        </w:rPr>
      </w:pPr>
      <w:r>
        <w:rPr>
          <w:rFonts w:ascii="Arial" w:cs="Arial" w:eastAsia="Arial" w:hAnsi="Arial"/>
          <w:sz w:val="18"/>
          <w:szCs w:val="18"/>
          <w:b w:val="1"/>
          <w:bCs w:val="1"/>
          <w:color w:val="auto"/>
        </w:rPr>
        <w:t>Приложение Б</w:t>
      </w:r>
    </w:p>
    <w:p>
      <w:pPr>
        <w:spacing w:after="0" w:line="40" w:lineRule="exact"/>
        <w:rPr>
          <w:sz w:val="20"/>
          <w:szCs w:val="20"/>
          <w:color w:val="auto"/>
        </w:rPr>
      </w:pPr>
    </w:p>
    <w:p>
      <w:pPr>
        <w:ind w:left="4100"/>
        <w:spacing w:after="0"/>
        <w:rPr>
          <w:sz w:val="20"/>
          <w:szCs w:val="20"/>
          <w:color w:val="auto"/>
        </w:rPr>
      </w:pPr>
      <w:r>
        <w:rPr>
          <w:rFonts w:ascii="Arial" w:cs="Arial" w:eastAsia="Arial" w:hAnsi="Arial"/>
          <w:sz w:val="20"/>
          <w:szCs w:val="20"/>
          <w:color w:val="auto"/>
        </w:rPr>
        <w:t>(справочное)</w:t>
      </w:r>
    </w:p>
    <w:p>
      <w:pPr>
        <w:spacing w:after="0" w:line="206" w:lineRule="exact"/>
        <w:rPr>
          <w:sz w:val="20"/>
          <w:szCs w:val="20"/>
          <w:color w:val="auto"/>
        </w:rPr>
      </w:pPr>
    </w:p>
    <w:p>
      <w:pPr>
        <w:spacing w:after="0" w:line="287" w:lineRule="auto"/>
        <w:rPr>
          <w:sz w:val="20"/>
          <w:szCs w:val="20"/>
          <w:color w:val="auto"/>
        </w:rPr>
      </w:pPr>
      <w:r>
        <w:rPr>
          <w:rFonts w:ascii="Arial" w:cs="Arial" w:eastAsia="Arial" w:hAnsi="Arial"/>
          <w:sz w:val="18"/>
          <w:szCs w:val="18"/>
          <w:color w:val="auto"/>
        </w:rPr>
        <w:t>Та бл и ц а Б . 1 — Операционная карта городского ездового цикла для пожарных автомобилей в режиме вы-езда «по тревоге»</w:t>
      </w:r>
    </w:p>
    <w:p>
      <w:pPr>
        <w:spacing w:after="0" w:line="19" w:lineRule="exact"/>
        <w:rPr>
          <w:sz w:val="20"/>
          <w:szCs w:val="20"/>
          <w:color w:val="auto"/>
        </w:rPr>
      </w:pPr>
    </w:p>
    <w:tbl>
      <w:tblPr>
        <w:tblLayout w:type="fixed"/>
        <w:tblInd w:w="10" w:type="dxa"/>
        <w:tblCellMar>
          <w:top w:w="0" w:type="dxa"/>
          <w:left w:w="0" w:type="dxa"/>
          <w:bottom w:w="0" w:type="dxa"/>
          <w:right w:w="0" w:type="dxa"/>
        </w:tblCellMar>
      </w:tblPr>
      <w:tr>
        <w:trPr>
          <w:trHeight w:val="210"/>
        </w:trPr>
        <w:tc>
          <w:tcPr>
            <w:tcW w:w="880" w:type="dxa"/>
            <w:vAlign w:val="bottom"/>
            <w:tcBorders>
              <w:top w:val="single" w:sz="8" w:color="auto"/>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7"/>
              </w:rPr>
              <w:t>Номер</w:t>
            </w:r>
          </w:p>
        </w:tc>
        <w:tc>
          <w:tcPr>
            <w:tcW w:w="1360" w:type="dxa"/>
            <w:vAlign w:val="bottom"/>
            <w:tcBorders>
              <w:top w:val="single" w:sz="8" w:color="auto"/>
              <w:right w:val="single" w:sz="8" w:color="auto"/>
            </w:tcBorders>
            <w:vMerge w:val="restart"/>
          </w:tcPr>
          <w:p>
            <w:pPr>
              <w:jc w:val="center"/>
              <w:spacing w:after="0"/>
              <w:rPr>
                <w:sz w:val="20"/>
                <w:szCs w:val="20"/>
                <w:color w:val="auto"/>
              </w:rPr>
            </w:pPr>
            <w:r>
              <w:rPr>
                <w:rFonts w:ascii="Arial" w:cs="Arial" w:eastAsia="Arial" w:hAnsi="Arial"/>
                <w:sz w:val="16"/>
                <w:szCs w:val="16"/>
                <w:color w:val="auto"/>
                <w:w w:val="99"/>
              </w:rPr>
              <w:t>Отметка пути, м</w:t>
            </w:r>
          </w:p>
        </w:tc>
        <w:tc>
          <w:tcPr>
            <w:tcW w:w="7200" w:type="dxa"/>
            <w:vAlign w:val="bottom"/>
            <w:tcBorders>
              <w:top w:val="single" w:sz="8" w:color="auto"/>
              <w:right w:val="single" w:sz="8" w:color="auto"/>
            </w:tcBorders>
            <w:vMerge w:val="restart"/>
          </w:tcPr>
          <w:p>
            <w:pPr>
              <w:ind w:left="2420"/>
              <w:spacing w:after="0"/>
              <w:rPr>
                <w:sz w:val="20"/>
                <w:szCs w:val="20"/>
                <w:color w:val="auto"/>
              </w:rPr>
            </w:pPr>
            <w:r>
              <w:rPr>
                <w:rFonts w:ascii="Arial" w:cs="Arial" w:eastAsia="Arial" w:hAnsi="Arial"/>
                <w:sz w:val="16"/>
                <w:szCs w:val="16"/>
                <w:color w:val="auto"/>
              </w:rPr>
              <w:t>Последовательность операций</w:t>
            </w:r>
          </w:p>
        </w:tc>
        <w:tc>
          <w:tcPr>
            <w:tcW w:w="0" w:type="dxa"/>
            <w:vAlign w:val="bottom"/>
          </w:tcPr>
          <w:p>
            <w:pPr>
              <w:spacing w:after="0"/>
              <w:rPr>
                <w:sz w:val="1"/>
                <w:szCs w:val="1"/>
                <w:color w:val="auto"/>
              </w:rPr>
            </w:pPr>
          </w:p>
        </w:tc>
      </w:tr>
      <w:tr>
        <w:trPr>
          <w:trHeight w:val="207"/>
        </w:trPr>
        <w:tc>
          <w:tcPr>
            <w:tcW w:w="8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операции</w:t>
            </w:r>
          </w:p>
        </w:tc>
        <w:tc>
          <w:tcPr>
            <w:tcW w:w="1360" w:type="dxa"/>
            <w:vAlign w:val="bottom"/>
            <w:tcBorders>
              <w:bottom w:val="single" w:sz="8" w:color="auto"/>
              <w:right w:val="single" w:sz="8" w:color="auto"/>
            </w:tcBorders>
            <w:vMerge w:val="continue"/>
          </w:tcPr>
          <w:p>
            <w:pPr>
              <w:spacing w:after="0"/>
              <w:rPr>
                <w:sz w:val="18"/>
                <w:szCs w:val="18"/>
                <w:color w:val="auto"/>
              </w:rPr>
            </w:pPr>
          </w:p>
        </w:tc>
        <w:tc>
          <w:tcPr>
            <w:tcW w:w="7200" w:type="dxa"/>
            <w:vAlign w:val="bottom"/>
            <w:tcBorders>
              <w:bottom w:val="single" w:sz="8" w:color="auto"/>
              <w:right w:val="single" w:sz="8" w:color="auto"/>
            </w:tcBorders>
            <w:vMerge w:val="continue"/>
          </w:tcPr>
          <w:p>
            <w:pPr>
              <w:spacing w:after="0"/>
              <w:rPr>
                <w:sz w:val="18"/>
                <w:szCs w:val="18"/>
                <w:color w:val="auto"/>
              </w:rPr>
            </w:pPr>
          </w:p>
        </w:tc>
        <w:tc>
          <w:tcPr>
            <w:tcW w:w="0" w:type="dxa"/>
            <w:vAlign w:val="bottom"/>
          </w:tcPr>
          <w:p>
            <w:pPr>
              <w:spacing w:after="0"/>
              <w:rPr>
                <w:sz w:val="1"/>
                <w:szCs w:val="1"/>
                <w:color w:val="auto"/>
              </w:rPr>
            </w:pPr>
          </w:p>
        </w:tc>
      </w:tr>
      <w:tr>
        <w:trPr>
          <w:trHeight w:val="195"/>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1</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Ноль</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Установить автомобиль у отметки «ноль» в момент трогания, включить приборы, измеряющие</w:t>
            </w:r>
          </w:p>
        </w:tc>
        <w:tc>
          <w:tcPr>
            <w:tcW w:w="0" w:type="dxa"/>
            <w:vAlign w:val="bottom"/>
          </w:tcPr>
          <w:p>
            <w:pPr>
              <w:spacing w:after="0"/>
              <w:rPr>
                <w:sz w:val="1"/>
                <w:szCs w:val="1"/>
                <w:color w:val="auto"/>
              </w:rPr>
            </w:pPr>
          </w:p>
        </w:tc>
      </w:tr>
      <w:tr>
        <w:trPr>
          <w:trHeight w:val="212"/>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время движения и расход топлива</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2</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rPr>
              <w:t>0—200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Разгон до скорости 40 км/ч. Продолжить движение с постоянной скоростью 40 км/ч до отметки</w:t>
            </w:r>
          </w:p>
        </w:tc>
        <w:tc>
          <w:tcPr>
            <w:tcW w:w="0" w:type="dxa"/>
            <w:vAlign w:val="bottom"/>
          </w:tcPr>
          <w:p>
            <w:pPr>
              <w:spacing w:after="0"/>
              <w:rPr>
                <w:sz w:val="1"/>
                <w:szCs w:val="1"/>
                <w:color w:val="auto"/>
              </w:rPr>
            </w:pPr>
          </w:p>
        </w:tc>
      </w:tr>
      <w:tr>
        <w:trPr>
          <w:trHeight w:val="211"/>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200 м</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3</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7"/>
              </w:rPr>
              <w:t>200—500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Разгон до скорости 50 км/ч. Продолжить движение с постоянной скоростью 50 км/ч до отметки</w:t>
            </w:r>
          </w:p>
        </w:tc>
        <w:tc>
          <w:tcPr>
            <w:tcW w:w="0" w:type="dxa"/>
            <w:vAlign w:val="bottom"/>
          </w:tcPr>
          <w:p>
            <w:pPr>
              <w:spacing w:after="0"/>
              <w:rPr>
                <w:sz w:val="1"/>
                <w:szCs w:val="1"/>
                <w:color w:val="auto"/>
              </w:rPr>
            </w:pPr>
          </w:p>
        </w:tc>
      </w:tr>
      <w:tr>
        <w:trPr>
          <w:trHeight w:val="212"/>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500 м</w:t>
            </w:r>
          </w:p>
        </w:tc>
        <w:tc>
          <w:tcPr>
            <w:tcW w:w="0" w:type="dxa"/>
            <w:vAlign w:val="bottom"/>
          </w:tcPr>
          <w:p>
            <w:pPr>
              <w:spacing w:after="0"/>
              <w:rPr>
                <w:sz w:val="1"/>
                <w:szCs w:val="1"/>
                <w:color w:val="auto"/>
              </w:rPr>
            </w:pPr>
          </w:p>
        </w:tc>
      </w:tr>
      <w:tr>
        <w:trPr>
          <w:trHeight w:val="209"/>
        </w:trPr>
        <w:tc>
          <w:tcPr>
            <w:tcW w:w="8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4</w:t>
            </w:r>
          </w:p>
        </w:tc>
        <w:tc>
          <w:tcPr>
            <w:tcW w:w="13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500</w:t>
            </w: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Торможение до скорости 35 км/ч</w:t>
            </w:r>
          </w:p>
        </w:tc>
        <w:tc>
          <w:tcPr>
            <w:tcW w:w="0" w:type="dxa"/>
            <w:vAlign w:val="bottom"/>
          </w:tcPr>
          <w:p>
            <w:pPr>
              <w:spacing w:after="0"/>
              <w:rPr>
                <w:sz w:val="1"/>
                <w:szCs w:val="1"/>
                <w:color w:val="auto"/>
              </w:rPr>
            </w:pPr>
          </w:p>
        </w:tc>
      </w:tr>
      <w:tr>
        <w:trPr>
          <w:trHeight w:val="210"/>
        </w:trPr>
        <w:tc>
          <w:tcPr>
            <w:tcW w:w="8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5</w:t>
            </w:r>
          </w:p>
        </w:tc>
        <w:tc>
          <w:tcPr>
            <w:tcW w:w="13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97"/>
              </w:rPr>
              <w:t>500—800</w:t>
            </w: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Продолжить движение с постоянной скоростью 35 км/ч до отметки 800 м</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6</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w w:val="99"/>
              </w:rPr>
              <w:t>800—1200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Разгон до скорости 50 км/ч. Продолжить движение с постоянной скоростью 50 км/ч до отметки</w:t>
            </w:r>
          </w:p>
        </w:tc>
        <w:tc>
          <w:tcPr>
            <w:tcW w:w="0" w:type="dxa"/>
            <w:vAlign w:val="bottom"/>
          </w:tcPr>
          <w:p>
            <w:pPr>
              <w:spacing w:after="0"/>
              <w:rPr>
                <w:sz w:val="1"/>
                <w:szCs w:val="1"/>
                <w:color w:val="auto"/>
              </w:rPr>
            </w:pPr>
          </w:p>
        </w:tc>
      </w:tr>
      <w:tr>
        <w:trPr>
          <w:trHeight w:val="212"/>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1200 м</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7</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rPr>
              <w:t>1200—1800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Разгон до скорости 65 км/ч. Продолжить движение с постоянной скоростью 65 км/ч до отметки</w:t>
            </w:r>
          </w:p>
        </w:tc>
        <w:tc>
          <w:tcPr>
            <w:tcW w:w="0" w:type="dxa"/>
            <w:vAlign w:val="bottom"/>
          </w:tcPr>
          <w:p>
            <w:pPr>
              <w:spacing w:after="0"/>
              <w:rPr>
                <w:sz w:val="1"/>
                <w:szCs w:val="1"/>
                <w:color w:val="auto"/>
              </w:rPr>
            </w:pPr>
          </w:p>
        </w:tc>
      </w:tr>
      <w:tr>
        <w:trPr>
          <w:trHeight w:val="211"/>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1800 м</w:t>
            </w:r>
          </w:p>
        </w:tc>
        <w:tc>
          <w:tcPr>
            <w:tcW w:w="0" w:type="dxa"/>
            <w:vAlign w:val="bottom"/>
          </w:tcPr>
          <w:p>
            <w:pPr>
              <w:spacing w:after="0"/>
              <w:rPr>
                <w:sz w:val="1"/>
                <w:szCs w:val="1"/>
                <w:color w:val="auto"/>
              </w:rPr>
            </w:pPr>
          </w:p>
        </w:tc>
      </w:tr>
      <w:tr>
        <w:trPr>
          <w:trHeight w:val="210"/>
        </w:trPr>
        <w:tc>
          <w:tcPr>
            <w:tcW w:w="8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8</w:t>
            </w:r>
          </w:p>
        </w:tc>
        <w:tc>
          <w:tcPr>
            <w:tcW w:w="13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1800</w:t>
            </w: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Торможение до скорости 45 км/ч</w:t>
            </w:r>
          </w:p>
        </w:tc>
        <w:tc>
          <w:tcPr>
            <w:tcW w:w="0" w:type="dxa"/>
            <w:vAlign w:val="bottom"/>
          </w:tcPr>
          <w:p>
            <w:pPr>
              <w:spacing w:after="0"/>
              <w:rPr>
                <w:sz w:val="1"/>
                <w:szCs w:val="1"/>
                <w:color w:val="auto"/>
              </w:rPr>
            </w:pPr>
          </w:p>
        </w:tc>
      </w:tr>
      <w:tr>
        <w:trPr>
          <w:trHeight w:val="211"/>
        </w:trPr>
        <w:tc>
          <w:tcPr>
            <w:tcW w:w="8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9</w:t>
            </w:r>
          </w:p>
        </w:tc>
        <w:tc>
          <w:tcPr>
            <w:tcW w:w="13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1800—2200</w:t>
            </w: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Продолжить движение с постоянной скоростью 45 км/ч до отметки 2200 м</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10</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rPr>
              <w:t>2200—2900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Разгон до скорости 70 км/ч. Продолжить движение с постоянной скоростью 70 км/ч до отметки</w:t>
            </w:r>
          </w:p>
        </w:tc>
        <w:tc>
          <w:tcPr>
            <w:tcW w:w="0" w:type="dxa"/>
            <w:vAlign w:val="bottom"/>
          </w:tcPr>
          <w:p>
            <w:pPr>
              <w:spacing w:after="0"/>
              <w:rPr>
                <w:sz w:val="1"/>
                <w:szCs w:val="1"/>
                <w:color w:val="auto"/>
              </w:rPr>
            </w:pPr>
          </w:p>
        </w:tc>
      </w:tr>
      <w:tr>
        <w:trPr>
          <w:trHeight w:val="212"/>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2900 м</w:t>
            </w:r>
          </w:p>
        </w:tc>
        <w:tc>
          <w:tcPr>
            <w:tcW w:w="0" w:type="dxa"/>
            <w:vAlign w:val="bottom"/>
          </w:tcPr>
          <w:p>
            <w:pPr>
              <w:spacing w:after="0"/>
              <w:rPr>
                <w:sz w:val="1"/>
                <w:szCs w:val="1"/>
                <w:color w:val="auto"/>
              </w:rPr>
            </w:pPr>
          </w:p>
        </w:tc>
      </w:tr>
      <w:tr>
        <w:trPr>
          <w:trHeight w:val="210"/>
        </w:trPr>
        <w:tc>
          <w:tcPr>
            <w:tcW w:w="8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w w:val="89"/>
              </w:rPr>
              <w:t>11</w:t>
            </w:r>
          </w:p>
        </w:tc>
        <w:tc>
          <w:tcPr>
            <w:tcW w:w="13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2900—3000</w:t>
            </w: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Торможение до полной остановки. Работа на холостом ходу 15 с</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12</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rPr>
              <w:t>3000—3400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Разгон до скорости 50 км/ч. Продолжить движение с постоянной скоростью 50 км/ч до отметки</w:t>
            </w:r>
          </w:p>
        </w:tc>
        <w:tc>
          <w:tcPr>
            <w:tcW w:w="0" w:type="dxa"/>
            <w:vAlign w:val="bottom"/>
          </w:tcPr>
          <w:p>
            <w:pPr>
              <w:spacing w:after="0"/>
              <w:rPr>
                <w:sz w:val="1"/>
                <w:szCs w:val="1"/>
                <w:color w:val="auto"/>
              </w:rPr>
            </w:pPr>
          </w:p>
        </w:tc>
      </w:tr>
      <w:tr>
        <w:trPr>
          <w:trHeight w:val="212"/>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3400 м</w:t>
            </w:r>
          </w:p>
        </w:tc>
        <w:tc>
          <w:tcPr>
            <w:tcW w:w="0" w:type="dxa"/>
            <w:vAlign w:val="bottom"/>
          </w:tcPr>
          <w:p>
            <w:pPr>
              <w:spacing w:after="0"/>
              <w:rPr>
                <w:sz w:val="1"/>
                <w:szCs w:val="1"/>
                <w:color w:val="auto"/>
              </w:rPr>
            </w:pPr>
          </w:p>
        </w:tc>
      </w:tr>
      <w:tr>
        <w:trPr>
          <w:trHeight w:val="210"/>
        </w:trPr>
        <w:tc>
          <w:tcPr>
            <w:tcW w:w="880" w:type="dxa"/>
            <w:vAlign w:val="bottom"/>
            <w:tcBorders>
              <w:left w:val="single" w:sz="8" w:color="auto"/>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13</w:t>
            </w:r>
          </w:p>
        </w:tc>
        <w:tc>
          <w:tcPr>
            <w:tcW w:w="1360" w:type="dxa"/>
            <w:vAlign w:val="bottom"/>
            <w:tcBorders>
              <w:bottom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3400—3700</w:t>
            </w: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Замедление двигателем до скорости 30 км/ч до отметки 3700 м</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14</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rPr>
              <w:t>3700—4700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Разгон до скорости 50 км/ч. Продолжить движение с постоянной скоростью 50 км/ч до отметки</w:t>
            </w:r>
          </w:p>
        </w:tc>
        <w:tc>
          <w:tcPr>
            <w:tcW w:w="0" w:type="dxa"/>
            <w:vAlign w:val="bottom"/>
          </w:tcPr>
          <w:p>
            <w:pPr>
              <w:spacing w:after="0"/>
              <w:rPr>
                <w:sz w:val="1"/>
                <w:szCs w:val="1"/>
                <w:color w:val="auto"/>
              </w:rPr>
            </w:pPr>
          </w:p>
        </w:tc>
      </w:tr>
      <w:tr>
        <w:trPr>
          <w:trHeight w:val="211"/>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4700 м</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15</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rPr>
              <w:t>4700—5000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w w:val="94"/>
              </w:rPr>
              <w:t>Замедление двигателем до скорости 35 км/ч и движение с постоянной скоростью 35 км/ч до отметки</w:t>
            </w:r>
          </w:p>
        </w:tc>
        <w:tc>
          <w:tcPr>
            <w:tcW w:w="0" w:type="dxa"/>
            <w:vAlign w:val="bottom"/>
          </w:tcPr>
          <w:p>
            <w:pPr>
              <w:spacing w:after="0"/>
              <w:rPr>
                <w:sz w:val="1"/>
                <w:szCs w:val="1"/>
                <w:color w:val="auto"/>
              </w:rPr>
            </w:pPr>
          </w:p>
        </w:tc>
      </w:tr>
      <w:tr>
        <w:trPr>
          <w:trHeight w:val="212"/>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5000 м</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16</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rPr>
              <w:t>5000—5500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Разгон до скорости 45 км/ч. Продолжить движение с постоянной скоростью 45 км/ч до отметки</w:t>
            </w:r>
          </w:p>
        </w:tc>
        <w:tc>
          <w:tcPr>
            <w:tcW w:w="0" w:type="dxa"/>
            <w:vAlign w:val="bottom"/>
          </w:tcPr>
          <w:p>
            <w:pPr>
              <w:spacing w:after="0"/>
              <w:rPr>
                <w:sz w:val="1"/>
                <w:szCs w:val="1"/>
                <w:color w:val="auto"/>
              </w:rPr>
            </w:pPr>
          </w:p>
        </w:tc>
      </w:tr>
      <w:tr>
        <w:trPr>
          <w:trHeight w:val="212"/>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5500 м</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17</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rPr>
              <w:t>5500—5950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rPr>
              <w:t>Замедление двигателем до скорости 40 км/ч и движение с постоянной скоростью до отметки</w:t>
            </w:r>
          </w:p>
        </w:tc>
        <w:tc>
          <w:tcPr>
            <w:tcW w:w="0" w:type="dxa"/>
            <w:vAlign w:val="bottom"/>
          </w:tcPr>
          <w:p>
            <w:pPr>
              <w:spacing w:after="0"/>
              <w:rPr>
                <w:sz w:val="1"/>
                <w:szCs w:val="1"/>
                <w:color w:val="auto"/>
              </w:rPr>
            </w:pPr>
          </w:p>
        </w:tc>
      </w:tr>
      <w:tr>
        <w:trPr>
          <w:trHeight w:val="211"/>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5950 м</w:t>
            </w:r>
          </w:p>
        </w:tc>
        <w:tc>
          <w:tcPr>
            <w:tcW w:w="0" w:type="dxa"/>
            <w:vAlign w:val="bottom"/>
          </w:tcPr>
          <w:p>
            <w:pPr>
              <w:spacing w:after="0"/>
              <w:rPr>
                <w:sz w:val="1"/>
                <w:szCs w:val="1"/>
                <w:color w:val="auto"/>
              </w:rPr>
            </w:pPr>
          </w:p>
        </w:tc>
      </w:tr>
      <w:tr>
        <w:trPr>
          <w:trHeight w:val="190"/>
        </w:trPr>
        <w:tc>
          <w:tcPr>
            <w:tcW w:w="880" w:type="dxa"/>
            <w:vAlign w:val="bottom"/>
            <w:tcBorders>
              <w:left w:val="single" w:sz="8" w:color="auto"/>
              <w:right w:val="single" w:sz="8" w:color="auto"/>
            </w:tcBorders>
          </w:tcPr>
          <w:p>
            <w:pPr>
              <w:jc w:val="center"/>
              <w:spacing w:after="0"/>
              <w:rPr>
                <w:sz w:val="20"/>
                <w:szCs w:val="20"/>
                <w:color w:val="auto"/>
              </w:rPr>
            </w:pPr>
            <w:r>
              <w:rPr>
                <w:rFonts w:ascii="Arial" w:cs="Arial" w:eastAsia="Arial" w:hAnsi="Arial"/>
                <w:sz w:val="16"/>
                <w:szCs w:val="16"/>
                <w:color w:val="auto"/>
              </w:rPr>
              <w:t>18</w:t>
            </w:r>
          </w:p>
        </w:tc>
        <w:tc>
          <w:tcPr>
            <w:tcW w:w="1360" w:type="dxa"/>
            <w:vAlign w:val="bottom"/>
            <w:tcBorders>
              <w:right w:val="single" w:sz="8" w:color="auto"/>
            </w:tcBorders>
          </w:tcPr>
          <w:p>
            <w:pPr>
              <w:jc w:val="center"/>
              <w:spacing w:after="0"/>
              <w:rPr>
                <w:sz w:val="20"/>
                <w:szCs w:val="20"/>
                <w:color w:val="auto"/>
              </w:rPr>
            </w:pPr>
            <w:r>
              <w:rPr>
                <w:rFonts w:ascii="Arial" w:cs="Arial" w:eastAsia="Arial" w:hAnsi="Arial"/>
                <w:sz w:val="16"/>
                <w:szCs w:val="16"/>
                <w:color w:val="auto"/>
              </w:rPr>
              <w:t>5950—6000</w:t>
            </w:r>
          </w:p>
        </w:tc>
        <w:tc>
          <w:tcPr>
            <w:tcW w:w="7200" w:type="dxa"/>
            <w:vAlign w:val="bottom"/>
            <w:tcBorders>
              <w:right w:val="single" w:sz="8" w:color="auto"/>
            </w:tcBorders>
          </w:tcPr>
          <w:p>
            <w:pPr>
              <w:ind w:left="40"/>
              <w:spacing w:after="0"/>
              <w:rPr>
                <w:sz w:val="20"/>
                <w:szCs w:val="20"/>
                <w:color w:val="auto"/>
              </w:rPr>
            </w:pPr>
            <w:r>
              <w:rPr>
                <w:rFonts w:ascii="Arial" w:cs="Arial" w:eastAsia="Arial" w:hAnsi="Arial"/>
                <w:sz w:val="16"/>
                <w:szCs w:val="16"/>
                <w:color w:val="auto"/>
                <w:w w:val="99"/>
              </w:rPr>
              <w:t>Торможение до полной остановки. В момент остановки выключить расходомер и отметчик вре-</w:t>
            </w:r>
          </w:p>
        </w:tc>
        <w:tc>
          <w:tcPr>
            <w:tcW w:w="0" w:type="dxa"/>
            <w:vAlign w:val="bottom"/>
          </w:tcPr>
          <w:p>
            <w:pPr>
              <w:spacing w:after="0"/>
              <w:rPr>
                <w:sz w:val="1"/>
                <w:szCs w:val="1"/>
                <w:color w:val="auto"/>
              </w:rPr>
            </w:pPr>
          </w:p>
        </w:tc>
      </w:tr>
      <w:tr>
        <w:trPr>
          <w:trHeight w:val="212"/>
        </w:trPr>
        <w:tc>
          <w:tcPr>
            <w:tcW w:w="880" w:type="dxa"/>
            <w:vAlign w:val="bottom"/>
            <w:tcBorders>
              <w:left w:val="single" w:sz="8" w:color="auto"/>
              <w:bottom w:val="single" w:sz="8" w:color="auto"/>
              <w:right w:val="single" w:sz="8" w:color="auto"/>
            </w:tcBorders>
          </w:tcPr>
          <w:p>
            <w:pPr>
              <w:spacing w:after="0"/>
              <w:rPr>
                <w:sz w:val="18"/>
                <w:szCs w:val="18"/>
                <w:color w:val="auto"/>
              </w:rPr>
            </w:pPr>
          </w:p>
        </w:tc>
        <w:tc>
          <w:tcPr>
            <w:tcW w:w="1360" w:type="dxa"/>
            <w:vAlign w:val="bottom"/>
            <w:tcBorders>
              <w:bottom w:val="single" w:sz="8" w:color="auto"/>
              <w:right w:val="single" w:sz="8" w:color="auto"/>
            </w:tcBorders>
          </w:tcPr>
          <w:p>
            <w:pPr>
              <w:spacing w:after="0"/>
              <w:rPr>
                <w:sz w:val="18"/>
                <w:szCs w:val="18"/>
                <w:color w:val="auto"/>
              </w:rPr>
            </w:pPr>
          </w:p>
        </w:tc>
        <w:tc>
          <w:tcPr>
            <w:tcW w:w="7200" w:type="dxa"/>
            <w:vAlign w:val="bottom"/>
            <w:tcBorders>
              <w:bottom w:val="single" w:sz="8" w:color="auto"/>
              <w:right w:val="single" w:sz="8" w:color="auto"/>
            </w:tcBorders>
          </w:tcPr>
          <w:p>
            <w:pPr>
              <w:ind w:left="40"/>
              <w:spacing w:after="0"/>
              <w:rPr>
                <w:sz w:val="20"/>
                <w:szCs w:val="20"/>
                <w:color w:val="auto"/>
              </w:rPr>
            </w:pPr>
            <w:r>
              <w:rPr>
                <w:rFonts w:ascii="Arial" w:cs="Arial" w:eastAsia="Arial" w:hAnsi="Arial"/>
                <w:sz w:val="16"/>
                <w:szCs w:val="16"/>
                <w:color w:val="auto"/>
              </w:rPr>
              <w:t>мени. Занесение результатов измерений в протокол испытаний</w:t>
            </w:r>
          </w:p>
        </w:tc>
        <w:tc>
          <w:tcPr>
            <w:tcW w:w="0" w:type="dxa"/>
            <w:vAlign w:val="bottom"/>
          </w:tcPr>
          <w:p>
            <w:pPr>
              <w:spacing w:after="0"/>
              <w:rPr>
                <w:sz w:val="1"/>
                <w:szCs w:val="1"/>
                <w:color w:val="auto"/>
              </w:rPr>
            </w:pPr>
          </w:p>
        </w:tc>
      </w:tr>
      <w:p>
        <w:pPr>
          <w:sectPr>
            <w:pgSz w:w="11900" w:h="16838" w:orient="portrait"/>
            <w:cols w:equalWidth="0" w:num="1">
              <w:col w:w="9420"/>
            </w:cols>
            <w:pgMar w:left="1240" w:top="1361" w:right="1240" w:bottom="1148" w:gutter="0" w:footer="0" w:header="0"/>
          </w:sectPr>
        </w:pPr>
      </w:p>
    </w:tbl>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0" w:lineRule="exact"/>
        <w:rPr>
          <w:sz w:val="20"/>
          <w:szCs w:val="20"/>
          <w:color w:val="auto"/>
        </w:rPr>
      </w:pPr>
    </w:p>
    <w:p>
      <w:pPr>
        <w:spacing w:after="0"/>
        <w:rPr>
          <w:sz w:val="20"/>
          <w:szCs w:val="20"/>
          <w:color w:val="auto"/>
        </w:rPr>
      </w:pPr>
      <w:r>
        <w:rPr>
          <w:rFonts w:ascii="Arial" w:cs="Arial" w:eastAsia="Arial" w:hAnsi="Arial"/>
          <w:sz w:val="19"/>
          <w:szCs w:val="19"/>
          <w:color w:val="auto"/>
        </w:rPr>
        <w:t>44</w:t>
      </w:r>
    </w:p>
    <w:p>
      <w:pPr>
        <w:sectPr>
          <w:pgSz w:w="11900" w:h="16838" w:orient="portrait"/>
          <w:cols w:equalWidth="0" w:num="1">
            <w:col w:w="220"/>
          </w:cols>
          <w:pgMar w:left="1240" w:top="1361" w:right="10440" w:bottom="1148" w:gutter="0" w:footer="0" w:header="0"/>
          <w:type w:val="continuous"/>
        </w:sectPr>
      </w:pPr>
    </w:p>
    <w:bookmarkStart w:id="47" w:name="page48"/>
    <w:bookmarkEnd w:id="47"/>
    <w:p>
      <w:pPr>
        <w:jc w:val="right"/>
        <w:spacing w:after="0"/>
        <w:rPr>
          <w:sz w:val="20"/>
          <w:szCs w:val="20"/>
          <w:color w:val="auto"/>
        </w:rPr>
      </w:pPr>
      <w:r>
        <w:rPr>
          <w:rFonts w:ascii="Arial" w:cs="Arial" w:eastAsia="Arial" w:hAnsi="Arial"/>
          <w:sz w:val="20"/>
          <w:szCs w:val="20"/>
          <w:b w:val="1"/>
          <w:bCs w:val="1"/>
          <w:color w:val="auto"/>
        </w:rPr>
        <w:t>ГОСТ Р 53328—2009</w:t>
      </w:r>
    </w:p>
    <w:p>
      <w:pPr>
        <w:spacing w:after="0" w:line="325" w:lineRule="exact"/>
        <w:rPr>
          <w:sz w:val="20"/>
          <w:szCs w:val="20"/>
          <w:color w:val="auto"/>
        </w:rPr>
      </w:pPr>
    </w:p>
    <w:p>
      <w:pPr>
        <w:ind w:left="400"/>
        <w:spacing w:after="0"/>
        <w:rPr>
          <w:sz w:val="20"/>
          <w:szCs w:val="20"/>
          <w:color w:val="auto"/>
        </w:rPr>
      </w:pPr>
      <w:r>
        <w:rPr>
          <w:rFonts w:ascii="Arial" w:cs="Arial" w:eastAsia="Arial" w:hAnsi="Arial"/>
          <w:sz w:val="24"/>
          <w:szCs w:val="24"/>
          <w:b w:val="1"/>
          <w:bCs w:val="1"/>
          <w:color w:val="auto"/>
        </w:rPr>
        <w:t>Библиография</w:t>
      </w:r>
    </w:p>
    <w:p>
      <w:pPr>
        <w:spacing w:after="0" w:line="274" w:lineRule="exact"/>
        <w:rPr>
          <w:sz w:val="20"/>
          <w:szCs w:val="20"/>
          <w:color w:val="auto"/>
        </w:rPr>
      </w:pPr>
    </w:p>
    <w:p>
      <w:pPr>
        <w:ind w:left="1940" w:right="80" w:hanging="1931"/>
        <w:spacing w:after="0" w:line="263" w:lineRule="auto"/>
        <w:rPr>
          <w:sz w:val="20"/>
          <w:szCs w:val="20"/>
          <w:color w:val="auto"/>
        </w:rPr>
      </w:pPr>
      <w:r>
        <w:rPr>
          <w:rFonts w:ascii="Arial" w:cs="Arial" w:eastAsia="Arial" w:hAnsi="Arial"/>
          <w:sz w:val="20"/>
          <w:szCs w:val="20"/>
          <w:color w:val="auto"/>
        </w:rPr>
        <w:t>[1] ПБ 03-576—03 Правила устройства и безопасной эксплуатации сосудов, работающих под давлением.</w:t>
      </w:r>
    </w:p>
    <w:p>
      <w:pPr>
        <w:spacing w:after="0" w:line="1" w:lineRule="exact"/>
        <w:rPr>
          <w:sz w:val="20"/>
          <w:szCs w:val="20"/>
          <w:color w:val="auto"/>
        </w:rPr>
      </w:pPr>
    </w:p>
    <w:p>
      <w:pPr>
        <w:ind w:left="1940" w:right="80" w:hanging="1931"/>
        <w:spacing w:after="0" w:line="280" w:lineRule="auto"/>
        <w:rPr>
          <w:sz w:val="20"/>
          <w:szCs w:val="20"/>
          <w:color w:val="auto"/>
        </w:rPr>
      </w:pPr>
      <w:r>
        <w:rPr>
          <w:rFonts w:ascii="Arial" w:cs="Arial" w:eastAsia="Arial" w:hAnsi="Arial"/>
          <w:sz w:val="20"/>
          <w:szCs w:val="20"/>
          <w:color w:val="auto"/>
        </w:rPr>
        <w:t>[2] РД-50-690—89 Надежность в технике. Методы оценки показателей надежности по эксперимен-тальным данным. Методические указания.</w:t>
      </w:r>
    </w:p>
    <w:p>
      <w:pPr>
        <w:sectPr>
          <w:pgSz w:w="11900" w:h="16838" w:orient="portrait"/>
          <w:cols w:equalWidth="0" w:num="1">
            <w:col w:w="9360"/>
          </w:cols>
          <w:pgMar w:left="1300" w:top="1361" w:right="1240" w:bottom="114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6" w:lineRule="exact"/>
        <w:rPr>
          <w:sz w:val="20"/>
          <w:szCs w:val="20"/>
          <w:color w:val="auto"/>
        </w:rPr>
      </w:pPr>
    </w:p>
    <w:p>
      <w:pPr>
        <w:spacing w:after="0"/>
        <w:rPr>
          <w:sz w:val="20"/>
          <w:szCs w:val="20"/>
          <w:color w:val="auto"/>
        </w:rPr>
      </w:pPr>
      <w:r>
        <w:rPr>
          <w:rFonts w:ascii="Arial" w:cs="Arial" w:eastAsia="Arial" w:hAnsi="Arial"/>
          <w:sz w:val="19"/>
          <w:szCs w:val="19"/>
          <w:color w:val="auto"/>
        </w:rPr>
        <w:t>45</w:t>
      </w:r>
    </w:p>
    <w:p>
      <w:pPr>
        <w:sectPr>
          <w:pgSz w:w="11900" w:h="16838" w:orient="portrait"/>
          <w:cols w:equalWidth="0" w:num="1">
            <w:col w:w="220"/>
          </w:cols>
          <w:pgMar w:left="10440" w:top="1361" w:right="1240" w:bottom="1148" w:gutter="0" w:footer="0" w:header="0"/>
          <w:type w:val="continuous"/>
        </w:sectPr>
      </w:pPr>
    </w:p>
    <w:bookmarkStart w:id="48" w:name="page49"/>
    <w:bookmarkEnd w:id="48"/>
    <w:p>
      <w:pPr>
        <w:spacing w:after="0"/>
        <w:rPr>
          <w:sz w:val="20"/>
          <w:szCs w:val="20"/>
          <w:color w:val="auto"/>
        </w:rPr>
      </w:pPr>
      <w:r>
        <w:rPr>
          <w:rFonts w:ascii="Arial" w:cs="Arial" w:eastAsia="Arial" w:hAnsi="Arial"/>
          <w:sz w:val="20"/>
          <w:szCs w:val="20"/>
          <w:b w:val="1"/>
          <w:bCs w:val="1"/>
          <w:color w:val="auto"/>
        </w:rPr>
        <w:t>ГОСТ Р 53328—2009</w:t>
      </w:r>
    </w:p>
    <w:p>
      <w:pPr>
        <w:spacing w:after="0" w:line="20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4445</wp:posOffset>
                </wp:positionH>
                <wp:positionV relativeFrom="paragraph">
                  <wp:posOffset>252095</wp:posOffset>
                </wp:positionV>
                <wp:extent cx="5972175" cy="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72175" cy="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19.85pt" to="470.6pt,19.85pt" o:allowincell="f" strokecolor="#000000" strokeweight="0.5pt"/>
            </w:pict>
          </mc:Fallback>
        </mc:AlternateContent>
      </w:r>
    </w:p>
    <w:p>
      <w:pPr>
        <w:spacing w:after="0" w:line="200" w:lineRule="exact"/>
        <w:rPr>
          <w:sz w:val="20"/>
          <w:szCs w:val="20"/>
          <w:color w:val="auto"/>
        </w:rPr>
      </w:pPr>
    </w:p>
    <w:p>
      <w:pPr>
        <w:spacing w:after="0" w:line="225" w:lineRule="exact"/>
        <w:rPr>
          <w:sz w:val="20"/>
          <w:szCs w:val="20"/>
          <w:color w:val="auto"/>
        </w:rPr>
      </w:pPr>
    </w:p>
    <w:tbl>
      <w:tblPr>
        <w:tblLayout w:type="fixed"/>
        <w:tblInd w:w="0" w:type="dxa"/>
        <w:tblCellMar>
          <w:top w:w="0" w:type="dxa"/>
          <w:left w:w="0" w:type="dxa"/>
          <w:bottom w:w="0" w:type="dxa"/>
          <w:right w:w="0" w:type="dxa"/>
        </w:tblCellMar>
      </w:tblPr>
      <w:tr>
        <w:trPr>
          <w:trHeight w:val="265"/>
        </w:trPr>
        <w:tc>
          <w:tcPr>
            <w:tcW w:w="3060" w:type="dxa"/>
            <w:vAlign w:val="bottom"/>
          </w:tcPr>
          <w:p>
            <w:pPr>
              <w:spacing w:after="0"/>
              <w:rPr>
                <w:sz w:val="20"/>
                <w:szCs w:val="20"/>
                <w:color w:val="auto"/>
              </w:rPr>
            </w:pPr>
            <w:r>
              <w:rPr>
                <w:rFonts w:ascii="Arial" w:cs="Arial" w:eastAsia="Arial" w:hAnsi="Arial"/>
                <w:sz w:val="20"/>
                <w:szCs w:val="20"/>
                <w:color w:val="auto"/>
              </w:rPr>
              <w:t>УДК 614.847.1:006.354</w:t>
            </w:r>
          </w:p>
        </w:tc>
        <w:tc>
          <w:tcPr>
            <w:tcW w:w="3740" w:type="dxa"/>
            <w:vAlign w:val="bottom"/>
          </w:tcPr>
          <w:p>
            <w:pPr>
              <w:ind w:left="980"/>
              <w:spacing w:after="0"/>
              <w:rPr>
                <w:sz w:val="20"/>
                <w:szCs w:val="20"/>
                <w:color w:val="auto"/>
              </w:rPr>
            </w:pPr>
            <w:r>
              <w:rPr>
                <w:rFonts w:ascii="Arial" w:cs="Arial" w:eastAsia="Arial" w:hAnsi="Arial"/>
                <w:sz w:val="20"/>
                <w:szCs w:val="20"/>
                <w:color w:val="auto"/>
              </w:rPr>
              <w:t>ОКС 13.220.10</w:t>
            </w:r>
          </w:p>
        </w:tc>
        <w:tc>
          <w:tcPr>
            <w:tcW w:w="2620" w:type="dxa"/>
            <w:vAlign w:val="bottom"/>
          </w:tcPr>
          <w:p>
            <w:pPr>
              <w:ind w:left="1420"/>
              <w:spacing w:after="0"/>
              <w:rPr>
                <w:sz w:val="20"/>
                <w:szCs w:val="20"/>
                <w:color w:val="auto"/>
              </w:rPr>
            </w:pPr>
            <w:r>
              <w:rPr>
                <w:rFonts w:ascii="Arial" w:cs="Arial" w:eastAsia="Arial" w:hAnsi="Arial"/>
                <w:sz w:val="20"/>
                <w:szCs w:val="20"/>
                <w:color w:val="auto"/>
                <w:w w:val="98"/>
              </w:rPr>
              <w:t>ОКП 4854.00</w:t>
            </w:r>
          </w:p>
        </w:tc>
      </w:tr>
    </w:tbl>
    <w:p>
      <w:pPr>
        <w:spacing w:after="0" w:line="221" w:lineRule="exact"/>
        <w:rPr>
          <w:sz w:val="20"/>
          <w:szCs w:val="20"/>
          <w:color w:val="auto"/>
        </w:rPr>
      </w:pPr>
    </w:p>
    <w:p>
      <w:pPr>
        <w:jc w:val="both"/>
        <w:spacing w:after="0" w:line="287" w:lineRule="auto"/>
        <w:rPr>
          <w:sz w:val="20"/>
          <w:szCs w:val="20"/>
          <w:color w:val="auto"/>
        </w:rPr>
      </w:pPr>
      <w:r>
        <w:rPr>
          <w:rFonts w:ascii="Arial" w:cs="Arial" w:eastAsia="Arial" w:hAnsi="Arial"/>
          <w:sz w:val="20"/>
          <w:szCs w:val="20"/>
          <w:color w:val="auto"/>
        </w:rPr>
        <w:t>Ключевые слова: основной пожарный автомобиль, огнетушащее вещество, базовое шасси, салон, пожарная надстройка, специальные агрегаты и их привод, пожарный насос.</w:t>
      </w:r>
    </w:p>
    <w:p>
      <w:pPr>
        <w:spacing w:after="0" w:line="20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4445</wp:posOffset>
                </wp:positionH>
                <wp:positionV relativeFrom="paragraph">
                  <wp:posOffset>110490</wp:posOffset>
                </wp:positionV>
                <wp:extent cx="5972175" cy="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972175" cy="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35pt,8.7pt" to="470.6pt,8.7pt" o:allowincell="f" strokecolor="#000000" strokeweight="0.5pt"/>
            </w:pict>
          </mc:Fallback>
        </mc:AlternateConten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2" w:lineRule="exact"/>
        <w:rPr>
          <w:sz w:val="20"/>
          <w:szCs w:val="20"/>
          <w:color w:val="auto"/>
        </w:rPr>
      </w:pPr>
    </w:p>
    <w:p>
      <w:pPr>
        <w:ind w:left="2740"/>
        <w:spacing w:after="0"/>
        <w:rPr>
          <w:sz w:val="20"/>
          <w:szCs w:val="20"/>
          <w:color w:val="auto"/>
        </w:rPr>
      </w:pPr>
      <w:r>
        <w:rPr>
          <w:rFonts w:ascii="Arial" w:cs="Arial" w:eastAsia="Arial" w:hAnsi="Arial"/>
          <w:sz w:val="16"/>
          <w:szCs w:val="16"/>
          <w:color w:val="auto"/>
        </w:rPr>
        <w:t>Допечатная подготовка издания, в том числе работы</w:t>
      </w:r>
    </w:p>
    <w:p>
      <w:pPr>
        <w:spacing w:after="0" w:line="27" w:lineRule="exact"/>
        <w:rPr>
          <w:sz w:val="20"/>
          <w:szCs w:val="20"/>
          <w:color w:val="auto"/>
        </w:rPr>
      </w:pPr>
    </w:p>
    <w:p>
      <w:pPr>
        <w:ind w:left="3700" w:right="2820" w:hanging="869"/>
        <w:spacing w:after="0" w:line="297" w:lineRule="auto"/>
        <w:rPr>
          <w:sz w:val="20"/>
          <w:szCs w:val="20"/>
          <w:color w:val="auto"/>
        </w:rPr>
      </w:pPr>
      <w:r>
        <w:rPr>
          <w:rFonts w:ascii="Arial" w:cs="Arial" w:eastAsia="Arial" w:hAnsi="Arial"/>
          <w:sz w:val="15"/>
          <w:szCs w:val="15"/>
          <w:color w:val="auto"/>
        </w:rPr>
        <w:t>по издательскому редактированию, осуществлена ФГУ ВНИИПО МЧС России</w:t>
      </w:r>
    </w:p>
    <w:p>
      <w:pPr>
        <w:spacing w:after="0" w:line="131" w:lineRule="exact"/>
        <w:rPr>
          <w:sz w:val="20"/>
          <w:szCs w:val="20"/>
          <w:color w:val="auto"/>
        </w:rPr>
      </w:pPr>
    </w:p>
    <w:p>
      <w:pPr>
        <w:ind w:left="2780"/>
        <w:spacing w:after="0"/>
        <w:rPr>
          <w:sz w:val="20"/>
          <w:szCs w:val="20"/>
          <w:color w:val="auto"/>
        </w:rPr>
      </w:pPr>
      <w:r>
        <w:rPr>
          <w:rFonts w:ascii="Arial" w:cs="Arial" w:eastAsia="Arial" w:hAnsi="Arial"/>
          <w:sz w:val="16"/>
          <w:szCs w:val="16"/>
          <w:color w:val="auto"/>
        </w:rPr>
        <w:t>Официальная публикация стандарта осуществлена</w:t>
      </w:r>
    </w:p>
    <w:p>
      <w:pPr>
        <w:spacing w:after="0" w:line="27" w:lineRule="exact"/>
        <w:rPr>
          <w:sz w:val="20"/>
          <w:szCs w:val="20"/>
          <w:color w:val="auto"/>
        </w:rPr>
      </w:pPr>
    </w:p>
    <w:p>
      <w:pPr>
        <w:ind w:left="2860"/>
        <w:spacing w:after="0"/>
        <w:rPr>
          <w:sz w:val="20"/>
          <w:szCs w:val="20"/>
          <w:color w:val="auto"/>
        </w:rPr>
      </w:pPr>
      <w:r>
        <w:rPr>
          <w:rFonts w:ascii="Arial" w:cs="Arial" w:eastAsia="Arial" w:hAnsi="Arial"/>
          <w:sz w:val="16"/>
          <w:szCs w:val="16"/>
          <w:color w:val="auto"/>
        </w:rPr>
        <w:t>ФГУП «Стандартинформ» в полном соответствии</w:t>
      </w:r>
    </w:p>
    <w:p>
      <w:pPr>
        <w:spacing w:after="0" w:line="10" w:lineRule="exact"/>
        <w:rPr>
          <w:sz w:val="20"/>
          <w:szCs w:val="20"/>
          <w:color w:val="auto"/>
        </w:rPr>
      </w:pPr>
    </w:p>
    <w:p>
      <w:pPr>
        <w:ind w:left="2180"/>
        <w:spacing w:after="0"/>
        <w:rPr>
          <w:sz w:val="20"/>
          <w:szCs w:val="20"/>
          <w:color w:val="auto"/>
        </w:rPr>
      </w:pPr>
      <w:r>
        <w:rPr>
          <w:rFonts w:ascii="Arial" w:cs="Arial" w:eastAsia="Arial" w:hAnsi="Arial"/>
          <w:sz w:val="16"/>
          <w:szCs w:val="16"/>
          <w:color w:val="auto"/>
        </w:rPr>
        <w:t>с электронной версией, представленной ФГУ ВНИИПО МЧС России</w:t>
      </w:r>
    </w:p>
    <w:p>
      <w:pPr>
        <w:spacing w:after="0" w:line="179" w:lineRule="exact"/>
        <w:rPr>
          <w:sz w:val="20"/>
          <w:szCs w:val="20"/>
          <w:color w:val="auto"/>
        </w:rPr>
      </w:pPr>
    </w:p>
    <w:p>
      <w:pPr>
        <w:ind w:left="3300"/>
        <w:spacing w:after="0"/>
        <w:rPr>
          <w:sz w:val="20"/>
          <w:szCs w:val="20"/>
          <w:color w:val="auto"/>
        </w:rPr>
      </w:pPr>
      <w:r>
        <w:rPr>
          <w:rFonts w:ascii="Arial" w:cs="Arial" w:eastAsia="Arial" w:hAnsi="Arial"/>
          <w:sz w:val="16"/>
          <w:szCs w:val="16"/>
          <w:color w:val="auto"/>
        </w:rPr>
        <w:t xml:space="preserve">Ответственный за выпуск </w:t>
      </w:r>
      <w:r>
        <w:rPr>
          <w:rFonts w:ascii="Arial" w:cs="Arial" w:eastAsia="Arial" w:hAnsi="Arial"/>
          <w:sz w:val="16"/>
          <w:szCs w:val="16"/>
          <w:i w:val="1"/>
          <w:iCs w:val="1"/>
          <w:color w:val="auto"/>
        </w:rPr>
        <w:t>В.А. Иванов</w:t>
      </w:r>
    </w:p>
    <w:p>
      <w:pPr>
        <w:spacing w:after="0" w:line="29" w:lineRule="exact"/>
        <w:rPr>
          <w:sz w:val="20"/>
          <w:szCs w:val="20"/>
          <w:color w:val="auto"/>
        </w:rPr>
      </w:pPr>
    </w:p>
    <w:p>
      <w:pPr>
        <w:ind w:left="3940"/>
        <w:spacing w:after="0"/>
        <w:rPr>
          <w:sz w:val="20"/>
          <w:szCs w:val="20"/>
          <w:color w:val="auto"/>
        </w:rPr>
      </w:pPr>
      <w:r>
        <w:rPr>
          <w:rFonts w:ascii="Arial" w:cs="Arial" w:eastAsia="Arial" w:hAnsi="Arial"/>
          <w:sz w:val="16"/>
          <w:szCs w:val="16"/>
          <w:color w:val="auto"/>
        </w:rPr>
        <w:t xml:space="preserve">Редактор </w:t>
      </w:r>
      <w:r>
        <w:rPr>
          <w:rFonts w:ascii="Arial" w:cs="Arial" w:eastAsia="Arial" w:hAnsi="Arial"/>
          <w:sz w:val="16"/>
          <w:szCs w:val="16"/>
          <w:i w:val="1"/>
          <w:iCs w:val="1"/>
          <w:color w:val="auto"/>
        </w:rPr>
        <w:t>А.Д. Чайка</w:t>
      </w:r>
    </w:p>
    <w:p>
      <w:pPr>
        <w:spacing w:after="0" w:line="6" w:lineRule="exact"/>
        <w:rPr>
          <w:sz w:val="20"/>
          <w:szCs w:val="20"/>
          <w:color w:val="auto"/>
        </w:rPr>
      </w:pPr>
    </w:p>
    <w:p>
      <w:pPr>
        <w:ind w:left="3780"/>
        <w:spacing w:after="0"/>
        <w:rPr>
          <w:sz w:val="20"/>
          <w:szCs w:val="20"/>
          <w:color w:val="auto"/>
        </w:rPr>
      </w:pPr>
      <w:r>
        <w:rPr>
          <w:rFonts w:ascii="Arial" w:cs="Arial" w:eastAsia="Arial" w:hAnsi="Arial"/>
          <w:sz w:val="16"/>
          <w:szCs w:val="16"/>
          <w:color w:val="auto"/>
        </w:rPr>
        <w:t xml:space="preserve">Корректор </w:t>
      </w:r>
      <w:r>
        <w:rPr>
          <w:rFonts w:ascii="Arial" w:cs="Arial" w:eastAsia="Arial" w:hAnsi="Arial"/>
          <w:sz w:val="16"/>
          <w:szCs w:val="16"/>
          <w:i w:val="1"/>
          <w:iCs w:val="1"/>
          <w:color w:val="auto"/>
        </w:rPr>
        <w:t>П.М. Смирнов</w:t>
      </w:r>
    </w:p>
    <w:p>
      <w:pPr>
        <w:spacing w:after="0" w:line="10" w:lineRule="exact"/>
        <w:rPr>
          <w:sz w:val="20"/>
          <w:szCs w:val="20"/>
          <w:color w:val="auto"/>
        </w:rPr>
      </w:pPr>
    </w:p>
    <w:p>
      <w:pPr>
        <w:ind w:left="3420"/>
        <w:spacing w:after="0"/>
        <w:rPr>
          <w:sz w:val="20"/>
          <w:szCs w:val="20"/>
          <w:color w:val="auto"/>
        </w:rPr>
      </w:pPr>
      <w:r>
        <w:rPr>
          <w:rFonts w:ascii="Arial" w:cs="Arial" w:eastAsia="Arial" w:hAnsi="Arial"/>
          <w:sz w:val="16"/>
          <w:szCs w:val="16"/>
          <w:color w:val="auto"/>
        </w:rPr>
        <w:t xml:space="preserve">Технический редактор </w:t>
      </w:r>
      <w:r>
        <w:rPr>
          <w:rFonts w:ascii="Arial" w:cs="Arial" w:eastAsia="Arial" w:hAnsi="Arial"/>
          <w:sz w:val="16"/>
          <w:szCs w:val="16"/>
          <w:i w:val="1"/>
          <w:iCs w:val="1"/>
          <w:color w:val="auto"/>
        </w:rPr>
        <w:t>А.А. Блинов</w:t>
      </w:r>
    </w:p>
    <w:p>
      <w:pPr>
        <w:spacing w:after="0" w:line="6" w:lineRule="exact"/>
        <w:rPr>
          <w:sz w:val="20"/>
          <w:szCs w:val="20"/>
          <w:color w:val="auto"/>
        </w:rPr>
      </w:pPr>
    </w:p>
    <w:p>
      <w:pPr>
        <w:ind w:left="2760"/>
        <w:spacing w:after="0"/>
        <w:rPr>
          <w:sz w:val="20"/>
          <w:szCs w:val="20"/>
          <w:color w:val="auto"/>
        </w:rPr>
      </w:pPr>
      <w:r>
        <w:rPr>
          <w:rFonts w:ascii="Arial" w:cs="Arial" w:eastAsia="Arial" w:hAnsi="Arial"/>
          <w:sz w:val="16"/>
          <w:szCs w:val="16"/>
          <w:color w:val="auto"/>
        </w:rPr>
        <w:t xml:space="preserve">Компьютерная верстка </w:t>
      </w:r>
      <w:r>
        <w:rPr>
          <w:rFonts w:ascii="Arial" w:cs="Arial" w:eastAsia="Arial" w:hAnsi="Arial"/>
          <w:sz w:val="16"/>
          <w:szCs w:val="16"/>
          <w:i w:val="1"/>
          <w:iCs w:val="1"/>
          <w:color w:val="auto"/>
        </w:rPr>
        <w:t>А.А. Блинов, Н.А. Свиридова</w:t>
      </w:r>
    </w:p>
    <w:p>
      <w:pPr>
        <w:sectPr>
          <w:pgSz w:w="11900" w:h="16838" w:orient="portrait"/>
          <w:cols w:equalWidth="0" w:num="1">
            <w:col w:w="9420"/>
          </w:cols>
          <w:pgMar w:left="1240" w:top="1361" w:right="1240" w:bottom="1148"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4" w:lineRule="exact"/>
        <w:rPr>
          <w:sz w:val="20"/>
          <w:szCs w:val="20"/>
          <w:color w:val="auto"/>
        </w:rPr>
      </w:pPr>
    </w:p>
    <w:p>
      <w:pPr>
        <w:spacing w:after="0"/>
        <w:rPr>
          <w:sz w:val="20"/>
          <w:szCs w:val="20"/>
          <w:color w:val="auto"/>
        </w:rPr>
      </w:pPr>
      <w:r>
        <w:rPr>
          <w:rFonts w:ascii="Arial" w:cs="Arial" w:eastAsia="Arial" w:hAnsi="Arial"/>
          <w:sz w:val="19"/>
          <w:szCs w:val="19"/>
          <w:color w:val="auto"/>
        </w:rPr>
        <w:t>46</w:t>
      </w:r>
    </w:p>
    <w:sectPr>
      <w:pgSz w:w="11900" w:h="16838" w:orient="portrait"/>
      <w:cols w:equalWidth="0" w:num="1">
        <w:col w:w="220"/>
      </w:cols>
      <w:pgMar w:left="1240" w:top="1361" w:right="10440" w:bottom="1148"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 w:name="Arial Narrow">
    <w:panose1 w:val="020B0606020202030204"/>
    <w:charset w:val="00"/>
    <w:family w:val="swiss"/>
    <w:pitch w:val="variable"/>
    <w:sig w:usb0="00000287" w:usb1="00000800" w:usb2="00000000" w:usb3="00000000" w:csb0="2000009F" w:csb1="DFD70000"/>
  </w:font>
  <w:font w:name="Symbol">
    <w:panose1 w:val="05050102010706020507"/>
    <w:charset w:val="00"/>
    <w:family w:val="auto"/>
    <w:pitch w:val="variable"/>
    <w:sig w:usb0="00000000" w:usb1="00000000" w:usb2="00000000" w:usb3="00000000" w:csb0="80000000" w:csb1="00000000"/>
  </w:font>
  <w:font w:name="Arial Unicode MS">
    <w:panose1 w:val="020B0604020202020204"/>
    <w:charset w:val="00"/>
    <w:family w:val="swiss"/>
    <w:pitch w:val="variable"/>
    <w:sig w:usb0="FFFFFFFF" w:usb1="E9FFFFFF" w:usb2="0000003F" w:usb3="00000000" w:csb0="603F01FF" w:csb1="FFFF0000"/>
  </w:font>
</w:fonts>
</file>

<file path=word/numbering.xml><?xml version="1.0" encoding="utf-8"?>
<w:numbering xmlns:w="http://schemas.openxmlformats.org/wordprocessingml/2006/main">
  <w:abstractNum w:abstractNumId="0">
    <w:nsid w:val="42963E5A"/>
    <w:multiLevelType w:val="hybridMultilevel"/>
    <w:lvl w:ilvl="0">
      <w:lvlJc w:val="left"/>
      <w:lvlText w:val="Н"/>
      <w:numFmt w:val="bullet"/>
      <w:start w:val="1"/>
    </w:lvl>
    <w:lvl w:ilvl="1">
      <w:lvlJc w:val="left"/>
      <w:lvlText w:val="Р"/>
      <w:numFmt w:val="bullet"/>
      <w:start w:val="1"/>
    </w:lvl>
    <w:lvl w:ilvl="2">
      <w:lvlJc w:val="left"/>
      <w:lvlText w:val="Ф"/>
      <w:numFmt w:val="bullet"/>
      <w:start w:val="1"/>
    </w:lvl>
    <w:lvl w:ilvl="3">
      <w:lvlJc w:val="left"/>
      <w:lvlText w:val="С"/>
      <w:numFmt w:val="bullet"/>
      <w:start w:val="1"/>
    </w:lvl>
  </w:abstractNum>
  <w:abstractNum w:abstractNumId="1">
    <w:nsid w:val="A0382C5"/>
    <w:multiLevelType w:val="hybridMultilevel"/>
    <w:lvl w:ilvl="0">
      <w:lvlJc w:val="left"/>
      <w:lvlText w:val="в"/>
      <w:numFmt w:val="bullet"/>
      <w:start w:val="1"/>
    </w:lvl>
    <w:lvl w:ilvl="1">
      <w:lvlJc w:val="left"/>
      <w:lvlText w:val="В"/>
      <w:numFmt w:val="bullet"/>
      <w:start w:val="1"/>
    </w:lvl>
  </w:abstractNum>
  <w:abstractNum w:abstractNumId="2">
    <w:nsid w:val="8F2B15E"/>
    <w:multiLevelType w:val="hybridMultilevel"/>
    <w:lvl w:ilvl="0">
      <w:lvlJc w:val="left"/>
      <w:lvlText w:val="и"/>
      <w:numFmt w:val="bullet"/>
      <w:start w:val="1"/>
    </w:lvl>
    <w:lvl w:ilvl="1">
      <w:lvlJc w:val="left"/>
      <w:lvlText w:val="3.%2"/>
      <w:numFmt w:val="decimal"/>
      <w:start w:val="1"/>
    </w:lvl>
  </w:abstractNum>
  <w:abstractNum w:abstractNumId="3">
    <w:nsid w:val="1A32234B"/>
    <w:multiLevelType w:val="hybridMultilevel"/>
    <w:lvl w:ilvl="0">
      <w:lvlJc w:val="left"/>
      <w:lvlText w:val="и"/>
      <w:numFmt w:val="bullet"/>
      <w:start w:val="1"/>
    </w:lvl>
    <w:lvl w:ilvl="1">
      <w:lvlJc w:val="left"/>
      <w:lvlText w:val="3.%2"/>
      <w:numFmt w:val="decimal"/>
      <w:start w:val="3"/>
    </w:lvl>
  </w:abstractNum>
  <w:abstractNum w:abstractNumId="4">
    <w:nsid w:val="3B0FD379"/>
    <w:multiLevelType w:val="hybridMultilevel"/>
    <w:lvl w:ilvl="0">
      <w:lvlJc w:val="left"/>
      <w:lvlText w:val="и"/>
      <w:numFmt w:val="bullet"/>
      <w:start w:val="1"/>
    </w:lvl>
    <w:lvl w:ilvl="1">
      <w:lvlJc w:val="left"/>
      <w:lvlText w:val="3.%2"/>
      <w:numFmt w:val="decimal"/>
      <w:start w:val="5"/>
    </w:lvl>
  </w:abstractNum>
  <w:abstractNum w:abstractNumId="5">
    <w:nsid w:val="68EB2F63"/>
    <w:multiLevelType w:val="hybridMultilevel"/>
    <w:lvl w:ilvl="0">
      <w:lvlJc w:val="left"/>
      <w:lvlText w:val="и"/>
      <w:numFmt w:val="bullet"/>
      <w:start w:val="1"/>
    </w:lvl>
    <w:lvl w:ilvl="1">
      <w:lvlJc w:val="left"/>
      <w:lvlText w:val="3.%2"/>
      <w:numFmt w:val="decimal"/>
      <w:start w:val="8"/>
    </w:lvl>
  </w:abstractNum>
  <w:abstractNum w:abstractNumId="6">
    <w:nsid w:val="4962813B"/>
    <w:multiLevelType w:val="hybridMultilevel"/>
    <w:lvl w:ilvl="0">
      <w:lvlJc w:val="left"/>
      <w:lvlText w:val="с"/>
      <w:numFmt w:val="bullet"/>
      <w:start w:val="1"/>
    </w:lvl>
    <w:lvl w:ilvl="1">
      <w:lvlJc w:val="left"/>
      <w:lvlText w:val="3.%2"/>
      <w:numFmt w:val="decimal"/>
      <w:start w:val="10"/>
    </w:lvl>
  </w:abstractNum>
  <w:abstractNum w:abstractNumId="7">
    <w:nsid w:val="60B6DF70"/>
    <w:multiLevelType w:val="hybridMultilevel"/>
    <w:lvl w:ilvl="0">
      <w:lvlJc w:val="left"/>
      <w:lvlText w:val="с"/>
      <w:numFmt w:val="bullet"/>
      <w:start w:val="1"/>
    </w:lvl>
    <w:lvl w:ilvl="1">
      <w:lvlJc w:val="left"/>
      <w:lvlText w:val="3.%2"/>
      <w:numFmt w:val="decimal"/>
      <w:start w:val="17"/>
    </w:lvl>
  </w:abstractNum>
  <w:abstractNum w:abstractNumId="8">
    <w:nsid w:val="6A5EE64"/>
    <w:multiLevelType w:val="hybridMultilevel"/>
    <w:lvl w:ilvl="0">
      <w:lvlJc w:val="left"/>
      <w:lvlText w:val="4.%1"/>
      <w:numFmt w:val="decimal"/>
      <w:start w:val="2"/>
    </w:lvl>
  </w:abstractNum>
  <w:abstractNum w:abstractNumId="9">
    <w:nsid w:val="14330624"/>
    <w:multiLevelType w:val="hybridMultilevel"/>
    <w:lvl w:ilvl="0">
      <w:lvlJc w:val="left"/>
      <w:lvlText w:val="4.%1"/>
      <w:numFmt w:val="decimal"/>
      <w:start w:val="5"/>
    </w:lvl>
  </w:abstractNum>
  <w:abstractNum w:abstractNumId="10">
    <w:nsid w:val="7FFFCA11"/>
    <w:multiLevelType w:val="hybridMultilevel"/>
    <w:lvl w:ilvl="0">
      <w:lvlJc w:val="left"/>
      <w:lvlText w:val="5.1.%1"/>
      <w:numFmt w:val="decimal"/>
      <w:start w:val="1"/>
    </w:lvl>
  </w:abstractNum>
  <w:abstractNum w:abstractNumId="11">
    <w:nsid w:val="1A27709E"/>
    <w:multiLevelType w:val="hybridMultilevel"/>
    <w:lvl w:ilvl="0">
      <w:lvlJc w:val="left"/>
      <w:lvlText w:val="-"/>
      <w:numFmt w:val="bullet"/>
      <w:start w:val="1"/>
    </w:lvl>
  </w:abstractNum>
  <w:abstractNum w:abstractNumId="12">
    <w:nsid w:val="71EA1109"/>
    <w:multiLevelType w:val="hybridMultilevel"/>
    <w:lvl w:ilvl="0">
      <w:lvlJc w:val="left"/>
      <w:lvlText w:val="5.1.%1"/>
      <w:numFmt w:val="decimal"/>
      <w:start w:val="6"/>
    </w:lvl>
  </w:abstractNum>
  <w:abstractNum w:abstractNumId="13">
    <w:nsid w:val="100F59DC"/>
    <w:multiLevelType w:val="hybridMultilevel"/>
    <w:lvl w:ilvl="0">
      <w:lvlJc w:val="left"/>
      <w:lvlText w:val="5.1.%1"/>
      <w:numFmt w:val="decimal"/>
      <w:start w:val="10"/>
    </w:lvl>
  </w:abstractNum>
  <w:abstractNum w:abstractNumId="14">
    <w:nsid w:val="7FB7E0AA"/>
    <w:multiLevelType w:val="hybridMultilevel"/>
    <w:lvl w:ilvl="0">
      <w:lvlJc w:val="left"/>
      <w:lvlText w:val="5.2.%1"/>
      <w:numFmt w:val="decimal"/>
      <w:start w:val="1"/>
    </w:lvl>
  </w:abstractNum>
  <w:abstractNum w:abstractNumId="15">
    <w:nsid w:val="6EB5BD4"/>
    <w:multiLevelType w:val="hybridMultilevel"/>
    <w:lvl w:ilvl="0">
      <w:lvlJc w:val="left"/>
      <w:lvlText w:val="5.2.%1."/>
      <w:numFmt w:val="decimal"/>
      <w:start w:val="3"/>
    </w:lvl>
  </w:abstractNum>
  <w:abstractNum w:abstractNumId="16">
    <w:nsid w:val="6F6DD9AC"/>
    <w:multiLevelType w:val="hybridMultilevel"/>
    <w:lvl w:ilvl="0">
      <w:lvlJc w:val="left"/>
      <w:lvlText w:val="5.2.%1"/>
      <w:numFmt w:val="decimal"/>
      <w:start w:val="4"/>
    </w:lvl>
  </w:abstractNum>
  <w:abstractNum w:abstractNumId="17">
    <w:nsid w:val="94211F2"/>
    <w:multiLevelType w:val="hybridMultilevel"/>
    <w:lvl w:ilvl="0">
      <w:lvlJc w:val="left"/>
      <w:lvlText w:val="в"/>
      <w:numFmt w:val="bullet"/>
      <w:start w:val="1"/>
    </w:lvl>
    <w:lvl w:ilvl="1">
      <w:lvlJc w:val="left"/>
      <w:lvlText w:val="В"/>
      <w:numFmt w:val="bullet"/>
      <w:start w:val="1"/>
    </w:lvl>
  </w:abstractNum>
  <w:abstractNum w:abstractNumId="18">
    <w:nsid w:val="885E1B"/>
    <w:multiLevelType w:val="hybridMultilevel"/>
    <w:lvl w:ilvl="0">
      <w:lvlJc w:val="left"/>
      <w:lvlText w:val="-"/>
      <w:numFmt w:val="bullet"/>
      <w:start w:val="1"/>
    </w:lvl>
  </w:abstractNum>
  <w:abstractNum w:abstractNumId="19">
    <w:nsid w:val="76272110"/>
    <w:multiLevelType w:val="hybridMultilevel"/>
    <w:lvl w:ilvl="0">
      <w:lvlJc w:val="left"/>
      <w:lvlText w:val="-"/>
      <w:numFmt w:val="bullet"/>
      <w:start w:val="1"/>
    </w:lvl>
  </w:abstractNum>
  <w:abstractNum w:abstractNumId="20">
    <w:nsid w:val="4C04A8AF"/>
    <w:multiLevelType w:val="hybridMultilevel"/>
    <w:lvl w:ilvl="0">
      <w:lvlJc w:val="left"/>
      <w:lvlText w:val="с"/>
      <w:numFmt w:val="bullet"/>
      <w:start w:val="1"/>
    </w:lvl>
    <w:lvl w:ilvl="1">
      <w:lvlJc w:val="left"/>
      <w:lvlText w:val="5.3.%2"/>
      <w:numFmt w:val="decimal"/>
      <w:start w:val="2"/>
    </w:lvl>
  </w:abstractNum>
  <w:abstractNum w:abstractNumId="21">
    <w:nsid w:val="1716703B"/>
    <w:multiLevelType w:val="hybridMultilevel"/>
    <w:lvl w:ilvl="0">
      <w:lvlJc w:val="left"/>
      <w:lvlText w:val="с"/>
      <w:numFmt w:val="bullet"/>
      <w:start w:val="1"/>
    </w:lvl>
    <w:lvl w:ilvl="1">
      <w:lvlJc w:val="left"/>
      <w:lvlText w:val="5.3.%2"/>
      <w:numFmt w:val="decimal"/>
      <w:start w:val="6"/>
    </w:lvl>
  </w:abstractNum>
  <w:abstractNum w:abstractNumId="22">
    <w:nsid w:val="14E17E33"/>
    <w:multiLevelType w:val="hybridMultilevel"/>
    <w:lvl w:ilvl="0">
      <w:lvlJc w:val="left"/>
      <w:lvlText w:val="и"/>
      <w:numFmt w:val="bullet"/>
      <w:start w:val="1"/>
    </w:lvl>
    <w:lvl w:ilvl="1">
      <w:lvlJc w:val="left"/>
      <w:lvlText w:val="5.3.%2"/>
      <w:numFmt w:val="decimal"/>
      <w:start w:val="8"/>
    </w:lvl>
  </w:abstractNum>
  <w:abstractNum w:abstractNumId="23">
    <w:nsid w:val="3222E7CD"/>
    <w:multiLevelType w:val="hybridMultilevel"/>
    <w:lvl w:ilvl="0">
      <w:lvlJc w:val="left"/>
      <w:lvlText w:val="и"/>
      <w:numFmt w:val="bullet"/>
      <w:start w:val="1"/>
    </w:lvl>
    <w:lvl w:ilvl="1">
      <w:lvlJc w:val="left"/>
      <w:lvlText w:val="5.3.%2"/>
      <w:numFmt w:val="decimal"/>
      <w:start w:val="19"/>
    </w:lvl>
  </w:abstractNum>
  <w:abstractNum w:abstractNumId="24">
    <w:nsid w:val="74DE0EE3"/>
    <w:multiLevelType w:val="hybridMultilevel"/>
    <w:lvl w:ilvl="0">
      <w:lvlJc w:val="left"/>
      <w:lvlText w:val="5.3.%1"/>
      <w:numFmt w:val="decimal"/>
      <w:start w:val="20"/>
    </w:lvl>
  </w:abstractNum>
  <w:abstractNum w:abstractNumId="25">
    <w:nsid w:val="68EBC550"/>
    <w:multiLevelType w:val="hybridMultilevel"/>
    <w:lvl w:ilvl="0">
      <w:lvlJc w:val="left"/>
      <w:lvlText w:val="-"/>
      <w:numFmt w:val="bullet"/>
      <w:start w:val="1"/>
    </w:lvl>
  </w:abstractNum>
  <w:abstractNum w:abstractNumId="26">
    <w:nsid w:val="2DF6D648"/>
    <w:multiLevelType w:val="hybridMultilevel"/>
    <w:lvl w:ilvl="0">
      <w:lvlJc w:val="left"/>
      <w:lvlText w:val="и"/>
      <w:numFmt w:val="bullet"/>
      <w:start w:val="1"/>
    </w:lvl>
    <w:lvl w:ilvl="1">
      <w:lvlJc w:val="left"/>
      <w:lvlText w:val="5.4.%2"/>
      <w:numFmt w:val="decimal"/>
      <w:start w:val="1"/>
    </w:lvl>
  </w:abstractNum>
  <w:abstractNum w:abstractNumId="27">
    <w:nsid w:val="46B7D447"/>
    <w:multiLevelType w:val="hybridMultilevel"/>
    <w:lvl w:ilvl="0">
      <w:lvlJc w:val="left"/>
      <w:lvlText w:val="и"/>
      <w:numFmt w:val="bullet"/>
      <w:start w:val="1"/>
    </w:lvl>
    <w:lvl w:ilvl="1">
      <w:lvlJc w:val="left"/>
      <w:lvlText w:val="5.4.%2"/>
      <w:numFmt w:val="decimal"/>
      <w:start w:val="10"/>
    </w:lvl>
  </w:abstractNum>
  <w:abstractNum w:abstractNumId="28">
    <w:nsid w:val="4A2AC315"/>
    <w:multiLevelType w:val="hybridMultilevel"/>
    <w:lvl w:ilvl="0">
      <w:lvlJc w:val="left"/>
      <w:lvlText w:val="в"/>
      <w:numFmt w:val="bullet"/>
      <w:start w:val="1"/>
    </w:lvl>
    <w:lvl w:ilvl="1">
      <w:lvlJc w:val="left"/>
      <w:lvlText w:val="5.4.%2"/>
      <w:numFmt w:val="decimal"/>
      <w:start w:val="12"/>
    </w:lvl>
  </w:abstractNum>
  <w:abstractNum w:abstractNumId="29">
    <w:nsid w:val="39EE015C"/>
    <w:multiLevelType w:val="hybridMultilevel"/>
    <w:lvl w:ilvl="0">
      <w:lvlJc w:val="left"/>
      <w:lvlText w:val="5.4.%1"/>
      <w:numFmt w:val="decimal"/>
      <w:start w:val="15"/>
    </w:lvl>
  </w:abstractNum>
  <w:abstractNum w:abstractNumId="30">
    <w:nsid w:val="57FC4FBB"/>
    <w:multiLevelType w:val="hybridMultilevel"/>
    <w:lvl w:ilvl="0">
      <w:lvlJc w:val="left"/>
      <w:lvlText w:val="В"/>
      <w:numFmt w:val="bullet"/>
      <w:start w:val="1"/>
    </w:lvl>
    <w:lvl w:ilvl="1">
      <w:lvlJc w:val="left"/>
      <w:lvlText w:val="5.4.%2"/>
      <w:numFmt w:val="decimal"/>
      <w:start w:val="26"/>
    </w:lvl>
  </w:abstractNum>
  <w:abstractNum w:abstractNumId="31">
    <w:nsid w:val="CC1016F"/>
    <w:multiLevelType w:val="hybridMultilevel"/>
    <w:lvl w:ilvl="0">
      <w:lvlJc w:val="left"/>
      <w:lvlText w:val="В"/>
      <w:numFmt w:val="bullet"/>
      <w:start w:val="1"/>
    </w:lvl>
    <w:lvl w:ilvl="1">
      <w:lvlJc w:val="left"/>
      <w:lvlText w:val="5.4.%2"/>
      <w:numFmt w:val="decimal"/>
      <w:start w:val="27"/>
    </w:lvl>
  </w:abstractNum>
  <w:abstractNum w:abstractNumId="32">
    <w:nsid w:val="43F18422"/>
    <w:multiLevelType w:val="hybridMultilevel"/>
    <w:lvl w:ilvl="0">
      <w:lvlJc w:val="left"/>
      <w:lvlText w:val="5.5.%1"/>
      <w:numFmt w:val="decimal"/>
      <w:start w:val="1"/>
    </w:lvl>
  </w:abstractNum>
  <w:abstractNum w:abstractNumId="33">
    <w:nsid w:val="60EF0119"/>
    <w:multiLevelType w:val="hybridMultilevel"/>
    <w:lvl w:ilvl="0">
      <w:lvlJc w:val="left"/>
      <w:lvlText w:val="и"/>
      <w:numFmt w:val="bullet"/>
      <w:start w:val="1"/>
    </w:lvl>
    <w:lvl w:ilvl="1">
      <w:lvlJc w:val="left"/>
      <w:lvlText w:val="5.5.%2"/>
      <w:numFmt w:val="decimal"/>
      <w:start w:val="3"/>
    </w:lvl>
  </w:abstractNum>
  <w:abstractNum w:abstractNumId="34">
    <w:nsid w:val="26F324BA"/>
    <w:multiLevelType w:val="hybridMultilevel"/>
    <w:lvl w:ilvl="0">
      <w:lvlJc w:val="left"/>
      <w:lvlText w:val="и"/>
      <w:numFmt w:val="bullet"/>
      <w:start w:val="1"/>
    </w:lvl>
    <w:lvl w:ilvl="1">
      <w:lvlJc w:val="left"/>
      <w:lvlText w:val="5.5.%2."/>
      <w:numFmt w:val="decimal"/>
      <w:start w:val="10"/>
    </w:lvl>
  </w:abstractNum>
  <w:abstractNum w:abstractNumId="35">
    <w:nsid w:val="7F01579B"/>
    <w:multiLevelType w:val="hybridMultilevel"/>
    <w:lvl w:ilvl="0">
      <w:lvlJc w:val="left"/>
      <w:lvlText w:val="-"/>
      <w:numFmt w:val="bullet"/>
      <w:start w:val="1"/>
    </w:lvl>
  </w:abstractNum>
  <w:abstractNum w:abstractNumId="36">
    <w:nsid w:val="49DA307D"/>
    <w:multiLevelType w:val="hybridMultilevel"/>
    <w:lvl w:ilvl="0">
      <w:lvlJc w:val="left"/>
      <w:lvlText w:val="5.5.%1"/>
      <w:numFmt w:val="decimal"/>
      <w:start w:val="11"/>
    </w:lvl>
  </w:abstractNum>
  <w:abstractNum w:abstractNumId="37">
    <w:nsid w:val="7055A5F5"/>
    <w:multiLevelType w:val="hybridMultilevel"/>
    <w:lvl w:ilvl="0">
      <w:lvlJc w:val="left"/>
      <w:lvlText w:val="п."/>
      <w:numFmt w:val="bullet"/>
      <w:start w:val="1"/>
    </w:lvl>
    <w:lvl w:ilvl="1">
      <w:lvlJc w:val="left"/>
      <w:lvlText w:val="5.5.%2"/>
      <w:numFmt w:val="decimal"/>
      <w:start w:val="13"/>
    </w:lvl>
  </w:abstractNum>
  <w:abstractNum w:abstractNumId="38">
    <w:nsid w:val="5FB8370B"/>
    <w:multiLevelType w:val="hybridMultilevel"/>
    <w:lvl w:ilvl="0">
      <w:lvlJc w:val="left"/>
      <w:lvlText w:val="п."/>
      <w:numFmt w:val="bullet"/>
      <w:start w:val="1"/>
    </w:lvl>
    <w:lvl w:ilvl="1">
      <w:lvlJc w:val="left"/>
      <w:lvlText w:val="5.5.%2"/>
      <w:numFmt w:val="decimal"/>
      <w:start w:val="21"/>
    </w:lvl>
  </w:abstractNum>
  <w:abstractNum w:abstractNumId="39">
    <w:nsid w:val="50801EE1"/>
    <w:multiLevelType w:val="hybridMultilevel"/>
    <w:lvl w:ilvl="0">
      <w:lvlJc w:val="left"/>
      <w:lvlText w:val="ее"/>
      <w:numFmt w:val="bullet"/>
      <w:start w:val="1"/>
    </w:lvl>
    <w:lvl w:ilvl="1">
      <w:lvlJc w:val="left"/>
      <w:lvlText w:val="5.6.%2"/>
      <w:numFmt w:val="decimal"/>
      <w:start w:val="1"/>
    </w:lvl>
  </w:abstractNum>
  <w:abstractNum w:abstractNumId="40">
    <w:nsid w:val="488AC1A"/>
    <w:multiLevelType w:val="hybridMultilevel"/>
    <w:lvl w:ilvl="0">
      <w:lvlJc w:val="left"/>
      <w:lvlText w:val="в"/>
      <w:numFmt w:val="bullet"/>
      <w:start w:val="1"/>
    </w:lvl>
    <w:lvl w:ilvl="1">
      <w:lvlJc w:val="left"/>
      <w:lvlText w:val="5.6.%2"/>
      <w:numFmt w:val="decimal"/>
      <w:start w:val="8"/>
    </w:lvl>
  </w:abstractNum>
  <w:abstractNum w:abstractNumId="41">
    <w:nsid w:val="5FB8011C"/>
    <w:multiLevelType w:val="hybridMultilevel"/>
    <w:lvl w:ilvl="0">
      <w:lvlJc w:val="left"/>
      <w:lvlText w:val="в"/>
      <w:numFmt w:val="bullet"/>
      <w:start w:val="1"/>
    </w:lvl>
    <w:lvl w:ilvl="1">
      <w:lvlJc w:val="left"/>
      <w:lvlText w:val="5.6.%2"/>
      <w:numFmt w:val="decimal"/>
      <w:start w:val="13"/>
    </w:lvl>
  </w:abstractNum>
  <w:abstractNum w:abstractNumId="42">
    <w:nsid w:val="6AA78F7F"/>
    <w:multiLevelType w:val="hybridMultilevel"/>
    <w:lvl w:ilvl="0">
      <w:lvlJc w:val="left"/>
      <w:lvlText w:val="в"/>
      <w:numFmt w:val="bullet"/>
      <w:start w:val="1"/>
    </w:lvl>
    <w:lvl w:ilvl="1">
      <w:lvlJc w:val="left"/>
      <w:lvlText w:val="5.6.%2"/>
      <w:numFmt w:val="decimal"/>
      <w:start w:val="17"/>
    </w:lvl>
  </w:abstractNum>
  <w:abstractNum w:abstractNumId="43">
    <w:nsid w:val="7672BD23"/>
    <w:multiLevelType w:val="hybridMultilevel"/>
    <w:lvl w:ilvl="0">
      <w:lvlJc w:val="left"/>
      <w:lvlText w:val="в"/>
      <w:numFmt w:val="bullet"/>
      <w:start w:val="1"/>
    </w:lvl>
    <w:lvl w:ilvl="1">
      <w:lvlJc w:val="left"/>
      <w:lvlText w:val="5.6.%2"/>
      <w:numFmt w:val="decimal"/>
      <w:start w:val="18"/>
    </w:lvl>
  </w:abstractNum>
  <w:abstractNum w:abstractNumId="44">
    <w:nsid w:val="6FC75AF8"/>
    <w:multiLevelType w:val="hybridMultilevel"/>
    <w:lvl w:ilvl="0">
      <w:lvlJc w:val="left"/>
      <w:lvlText w:val="5.6.%1"/>
      <w:numFmt w:val="decimal"/>
      <w:start w:val="24"/>
    </w:lvl>
  </w:abstractNum>
  <w:abstractNum w:abstractNumId="45">
    <w:nsid w:val="6A5F7029"/>
    <w:multiLevelType w:val="hybridMultilevel"/>
    <w:lvl w:ilvl="0">
      <w:lvlJc w:val="left"/>
      <w:lvlText w:val="с"/>
      <w:numFmt w:val="bullet"/>
      <w:start w:val="1"/>
    </w:lvl>
    <w:lvl w:ilvl="1">
      <w:lvlJc w:val="left"/>
      <w:lvlText w:val="5.7.%2"/>
      <w:numFmt w:val="decimal"/>
      <w:start w:val="1"/>
    </w:lvl>
  </w:abstractNum>
  <w:abstractNum w:abstractNumId="46">
    <w:nsid w:val="7D5E18F8"/>
    <w:multiLevelType w:val="hybridMultilevel"/>
    <w:lvl w:ilvl="0">
      <w:lvlJc w:val="left"/>
      <w:lvlText w:val="с"/>
      <w:numFmt w:val="bullet"/>
      <w:start w:val="1"/>
    </w:lvl>
    <w:lvl w:ilvl="1">
      <w:lvlJc w:val="left"/>
      <w:lvlText w:val="5.7.%2"/>
      <w:numFmt w:val="decimal"/>
      <w:start w:val="3"/>
    </w:lvl>
  </w:abstractNum>
  <w:abstractNum w:abstractNumId="47">
    <w:nsid w:val="5F3534A4"/>
    <w:multiLevelType w:val="hybridMultilevel"/>
    <w:lvl w:ilvl="0">
      <w:lvlJc w:val="left"/>
      <w:lvlText w:val="с"/>
      <w:numFmt w:val="bullet"/>
      <w:start w:val="1"/>
    </w:lvl>
    <w:lvl w:ilvl="1">
      <w:lvlJc w:val="left"/>
      <w:lvlText w:val="5.7.%2"/>
      <w:numFmt w:val="decimal"/>
      <w:start w:val="4"/>
    </w:lvl>
  </w:abstractNum>
  <w:abstractNum w:abstractNumId="48">
    <w:nsid w:val="73A1821B"/>
    <w:multiLevelType w:val="hybridMultilevel"/>
    <w:lvl w:ilvl="0">
      <w:lvlJc w:val="left"/>
      <w:lvlText w:val="5.7.%1"/>
      <w:numFmt w:val="decimal"/>
      <w:start w:val="6"/>
    </w:lvl>
  </w:abstractNum>
  <w:abstractNum w:abstractNumId="49">
    <w:nsid w:val="7DE67713"/>
    <w:multiLevelType w:val="hybridMultilevel"/>
    <w:lvl w:ilvl="0">
      <w:lvlJc w:val="left"/>
      <w:lvlText w:val="5.7.%1"/>
      <w:numFmt w:val="decimal"/>
      <w:start w:val="11"/>
    </w:lvl>
  </w:abstractNum>
  <w:abstractNum w:abstractNumId="50">
    <w:nsid w:val="555C55B5"/>
    <w:multiLevelType w:val="hybridMultilevel"/>
    <w:lvl w:ilvl="0">
      <w:lvlJc w:val="left"/>
      <w:lvlText w:val="с"/>
      <w:numFmt w:val="bullet"/>
      <w:start w:val="1"/>
    </w:lvl>
    <w:lvl w:ilvl="1">
      <w:lvlJc w:val="left"/>
      <w:lvlText w:val="5.7.%2"/>
      <w:numFmt w:val="decimal"/>
      <w:start w:val="18"/>
    </w:lvl>
  </w:abstractNum>
  <w:abstractNum w:abstractNumId="51">
    <w:nsid w:val="3FA62ACA"/>
    <w:multiLevelType w:val="hybridMultilevel"/>
    <w:lvl w:ilvl="0">
      <w:lvlJc w:val="left"/>
      <w:lvlText w:val="5.7.%1"/>
      <w:numFmt w:val="decimal"/>
      <w:start w:val="22"/>
    </w:lvl>
  </w:abstractNum>
  <w:abstractNum w:abstractNumId="52">
    <w:nsid w:val="14FCE74E"/>
    <w:multiLevelType w:val="hybridMultilevel"/>
    <w:lvl w:ilvl="0">
      <w:lvlJc w:val="left"/>
      <w:lvlText w:val="5.8.%1"/>
      <w:numFmt w:val="decimal"/>
      <w:start w:val="1"/>
    </w:lvl>
  </w:abstractNum>
  <w:abstractNum w:abstractNumId="53">
    <w:nsid w:val="6A3DD3E8"/>
    <w:multiLevelType w:val="hybridMultilevel"/>
    <w:lvl w:ilvl="0">
      <w:lvlJc w:val="left"/>
      <w:lvlText w:val="5.9.%1"/>
      <w:numFmt w:val="decimal"/>
      <w:start w:val="1"/>
    </w:lvl>
  </w:abstractNum>
  <w:abstractNum w:abstractNumId="54">
    <w:nsid w:val="71C91298"/>
    <w:multiLevelType w:val="hybridMultilevel"/>
    <w:lvl w:ilvl="0">
      <w:lvlJc w:val="left"/>
      <w:lvlText w:val="5.10.%1"/>
      <w:numFmt w:val="decimal"/>
      <w:start w:val="1"/>
    </w:lvl>
  </w:abstractNum>
  <w:abstractNum w:abstractNumId="55">
    <w:nsid w:val="9DAF632"/>
    <w:multiLevelType w:val="hybridMultilevel"/>
    <w:lvl w:ilvl="0">
      <w:lvlJc w:val="left"/>
      <w:lvlText w:val="-"/>
      <w:numFmt w:val="bullet"/>
      <w:start w:val="1"/>
    </w:lvl>
  </w:abstractNum>
  <w:abstractNum w:abstractNumId="56">
    <w:nsid w:val="53299938"/>
    <w:multiLevelType w:val="hybridMultilevel"/>
    <w:lvl w:ilvl="0">
      <w:lvlJc w:val="left"/>
      <w:lvlText w:val="и"/>
      <w:numFmt w:val="bullet"/>
      <w:start w:val="1"/>
    </w:lvl>
    <w:lvl w:ilvl="1">
      <w:lvlJc w:val="left"/>
      <w:lvlText w:val="5.10.%2"/>
      <w:numFmt w:val="decimal"/>
      <w:start w:val="8"/>
    </w:lvl>
  </w:abstractNum>
  <w:abstractNum w:abstractNumId="57">
    <w:nsid w:val="1FBFE8E0"/>
    <w:multiLevelType w:val="hybridMultilevel"/>
    <w:lvl w:ilvl="0">
      <w:lvlJc w:val="left"/>
      <w:lvlText w:val="и"/>
      <w:numFmt w:val="bullet"/>
      <w:start w:val="1"/>
    </w:lvl>
    <w:lvl w:ilvl="1">
      <w:lvlJc w:val="left"/>
      <w:lvlText w:val="5.10.%2"/>
      <w:numFmt w:val="decimal"/>
      <w:start w:val="10"/>
    </w:lvl>
  </w:abstractNum>
  <w:abstractNum w:abstractNumId="58">
    <w:nsid w:val="5092CA79"/>
    <w:multiLevelType w:val="hybridMultilevel"/>
    <w:lvl w:ilvl="0">
      <w:lvlJc w:val="left"/>
      <w:lvlText w:val="5.10.%1"/>
      <w:numFmt w:val="decimal"/>
      <w:start w:val="11"/>
    </w:lvl>
  </w:abstractNum>
  <w:abstractNum w:abstractNumId="59">
    <w:nsid w:val="1D545C4D"/>
    <w:multiLevelType w:val="hybridMultilevel"/>
    <w:lvl w:ilvl="0">
      <w:lvlJc w:val="left"/>
      <w:lvlText w:val="5.11.%1"/>
      <w:numFmt w:val="decimal"/>
      <w:start w:val="1"/>
    </w:lvl>
  </w:abstractNum>
  <w:abstractNum w:abstractNumId="60">
    <w:nsid w:val="59ADEA3D"/>
    <w:multiLevelType w:val="hybridMultilevel"/>
    <w:lvl w:ilvl="0">
      <w:lvlJc w:val="left"/>
      <w:lvlText w:val="5.12.%1"/>
      <w:numFmt w:val="decimal"/>
      <w:start w:val="1"/>
    </w:lvl>
  </w:abstractNum>
  <w:abstractNum w:abstractNumId="61">
    <w:nsid w:val="288F1A34"/>
    <w:multiLevelType w:val="hybridMultilevel"/>
    <w:lvl w:ilvl="0">
      <w:lvlJc w:val="left"/>
      <w:lvlText w:val="5.12.%1"/>
      <w:numFmt w:val="decimal"/>
      <w:start w:val="3"/>
    </w:lvl>
  </w:abstractNum>
  <w:abstractNum w:abstractNumId="62">
    <w:nsid w:val="2A155DBC"/>
    <w:multiLevelType w:val="hybridMultilevel"/>
    <w:lvl w:ilvl="0">
      <w:lvlJc w:val="left"/>
      <w:lvlText w:val="в"/>
      <w:numFmt w:val="bullet"/>
      <w:start w:val="1"/>
    </w:lvl>
    <w:lvl w:ilvl="1">
      <w:lvlJc w:val="left"/>
      <w:lvlText w:val="5.12.%2"/>
      <w:numFmt w:val="decimal"/>
      <w:start w:val="9"/>
    </w:lvl>
  </w:abstractNum>
  <w:abstractNum w:abstractNumId="63">
    <w:nsid w:val="1D9F6E5F"/>
    <w:multiLevelType w:val="hybridMultilevel"/>
    <w:lvl w:ilvl="0">
      <w:lvlJc w:val="left"/>
      <w:lvlText w:val="в"/>
      <w:numFmt w:val="bullet"/>
      <w:start w:val="1"/>
    </w:lvl>
    <w:lvl w:ilvl="1">
      <w:lvlJc w:val="left"/>
      <w:lvlText w:val="5.12.%2"/>
      <w:numFmt w:val="decimal"/>
      <w:start w:val="11"/>
    </w:lvl>
  </w:abstractNum>
  <w:abstractNum w:abstractNumId="64">
    <w:nsid w:val="97E1B4E"/>
    <w:multiLevelType w:val="hybridMultilevel"/>
    <w:lvl w:ilvl="0">
      <w:lvlJc w:val="left"/>
      <w:lvlText w:val="п."/>
      <w:numFmt w:val="bullet"/>
      <w:start w:val="1"/>
    </w:lvl>
    <w:lvl w:ilvl="1">
      <w:lvlJc w:val="left"/>
      <w:lvlText w:val="5.13.%2"/>
      <w:numFmt w:val="decimal"/>
      <w:start w:val="1"/>
    </w:lvl>
  </w:abstractNum>
  <w:abstractNum w:abstractNumId="65">
    <w:nsid w:val="51088277"/>
    <w:multiLevelType w:val="hybridMultilevel"/>
    <w:lvl w:ilvl="0">
      <w:lvlJc w:val="left"/>
      <w:lvlText w:val="п."/>
      <w:numFmt w:val="bullet"/>
      <w:start w:val="1"/>
    </w:lvl>
    <w:lvl w:ilvl="1">
      <w:lvlJc w:val="left"/>
      <w:lvlText w:val="5.13.%2"/>
      <w:numFmt w:val="decimal"/>
      <w:start w:val="3"/>
    </w:lvl>
  </w:abstractNum>
  <w:abstractNum w:abstractNumId="66">
    <w:nsid w:val="1CA0C5FA"/>
    <w:multiLevelType w:val="hybridMultilevel"/>
    <w:lvl w:ilvl="0">
      <w:lvlJc w:val="left"/>
      <w:lvlText w:val="и"/>
      <w:numFmt w:val="bullet"/>
      <w:start w:val="1"/>
    </w:lvl>
    <w:lvl w:ilvl="1">
      <w:lvlJc w:val="left"/>
      <w:lvlText w:val="5.13.%2"/>
      <w:numFmt w:val="decimal"/>
      <w:start w:val="6"/>
    </w:lvl>
  </w:abstractNum>
  <w:abstractNum w:abstractNumId="67">
    <w:nsid w:val="53584BCB"/>
    <w:multiLevelType w:val="hybridMultilevel"/>
    <w:lvl w:ilvl="0">
      <w:lvlJc w:val="left"/>
      <w:lvlText w:val="и"/>
      <w:numFmt w:val="bullet"/>
      <w:start w:val="1"/>
    </w:lvl>
    <w:lvl w:ilvl="1">
      <w:lvlJc w:val="left"/>
      <w:lvlText w:val="5.13.%2"/>
      <w:numFmt w:val="decimal"/>
      <w:start w:val="7"/>
    </w:lvl>
  </w:abstractNum>
  <w:abstractNum w:abstractNumId="68">
    <w:nsid w:val="415E286C"/>
    <w:multiLevelType w:val="hybridMultilevel"/>
    <w:lvl w:ilvl="0">
      <w:lvlJc w:val="left"/>
      <w:lvlText w:val="5.13.%1"/>
      <w:numFmt w:val="decimal"/>
      <w:start w:val="8"/>
    </w:lvl>
  </w:abstractNum>
  <w:abstractNum w:abstractNumId="69">
    <w:nsid w:val="7C58FD05"/>
    <w:multiLevelType w:val="hybridMultilevel"/>
    <w:lvl w:ilvl="0">
      <w:lvlJc w:val="left"/>
      <w:lvlText w:val="-"/>
      <w:numFmt w:val="bullet"/>
      <w:start w:val="1"/>
    </w:lvl>
  </w:abstractNum>
  <w:abstractNum w:abstractNumId="70">
    <w:nsid w:val="23D86AAC"/>
    <w:multiLevelType w:val="hybridMultilevel"/>
    <w:lvl w:ilvl="0">
      <w:lvlJc w:val="left"/>
      <w:lvlText w:val="п."/>
      <w:numFmt w:val="bullet"/>
      <w:start w:val="1"/>
    </w:lvl>
    <w:lvl w:ilvl="1">
      <w:lvlJc w:val="left"/>
      <w:lvlText w:val="5.13.%2"/>
      <w:numFmt w:val="decimal"/>
      <w:start w:val="16"/>
    </w:lvl>
  </w:abstractNum>
  <w:abstractNum w:abstractNumId="71">
    <w:nsid w:val="45E6D486"/>
    <w:multiLevelType w:val="hybridMultilevel"/>
    <w:lvl w:ilvl="0">
      <w:lvlJc w:val="left"/>
      <w:lvlText w:val="5.13.%1"/>
      <w:numFmt w:val="decimal"/>
      <w:start w:val="18"/>
    </w:lvl>
  </w:abstractNum>
  <w:abstractNum w:abstractNumId="72">
    <w:nsid w:val="5C10FE21"/>
    <w:multiLevelType w:val="hybridMultilevel"/>
    <w:lvl w:ilvl="0">
      <w:lvlJc w:val="left"/>
      <w:lvlText w:val="5.13.%1"/>
      <w:numFmt w:val="decimal"/>
      <w:start w:val="21"/>
    </w:lvl>
  </w:abstractNum>
  <w:abstractNum w:abstractNumId="73">
    <w:nsid w:val="E7FFA2B"/>
    <w:multiLevelType w:val="hybridMultilevel"/>
    <w:lvl w:ilvl="0">
      <w:lvlJc w:val="left"/>
      <w:lvlText w:val="5.14.%1"/>
      <w:numFmt w:val="decimal"/>
      <w:start w:val="1"/>
    </w:lvl>
  </w:abstractNum>
  <w:abstractNum w:abstractNumId="74">
    <w:nsid w:val="3C5991AA"/>
    <w:multiLevelType w:val="hybridMultilevel"/>
    <w:lvl w:ilvl="0">
      <w:lvlJc w:val="left"/>
      <w:lvlText w:val="и"/>
      <w:numFmt w:val="bullet"/>
      <w:start w:val="1"/>
    </w:lvl>
    <w:lvl w:ilvl="1">
      <w:lvlJc w:val="left"/>
      <w:lvlText w:val="5.15.%2"/>
      <w:numFmt w:val="decimal"/>
      <w:start w:val="2"/>
    </w:lvl>
  </w:abstractNum>
  <w:abstractNum w:abstractNumId="75">
    <w:nsid w:val="4BD8591A"/>
    <w:multiLevelType w:val="hybridMultilevel"/>
    <w:lvl w:ilvl="0">
      <w:lvlJc w:val="left"/>
      <w:lvlText w:val="и"/>
      <w:numFmt w:val="bullet"/>
      <w:start w:val="1"/>
    </w:lvl>
    <w:lvl w:ilvl="1">
      <w:lvlJc w:val="left"/>
      <w:lvlText w:val="5.15.%2"/>
      <w:numFmt w:val="decimal"/>
      <w:start w:val="4"/>
    </w:lvl>
  </w:abstractNum>
  <w:abstractNum w:abstractNumId="76">
    <w:nsid w:val="78DF6A55"/>
    <w:multiLevelType w:val="hybridMultilevel"/>
    <w:lvl w:ilvl="0">
      <w:lvlJc w:val="left"/>
      <w:lvlText w:val="5.16.%1"/>
      <w:numFmt w:val="decimal"/>
      <w:start w:val="1"/>
    </w:lvl>
  </w:abstractNum>
  <w:abstractNum w:abstractNumId="77">
    <w:nsid w:val="39B7AAA2"/>
    <w:multiLevelType w:val="hybridMultilevel"/>
    <w:lvl w:ilvl="0">
      <w:lvlJc w:val="left"/>
      <w:lvlText w:val="5.17.%1"/>
      <w:numFmt w:val="decimal"/>
      <w:start w:val="1"/>
    </w:lvl>
  </w:abstractNum>
  <w:abstractNum w:abstractNumId="78">
    <w:nsid w:val="2B0D8DBE"/>
    <w:multiLevelType w:val="hybridMultilevel"/>
    <w:lvl w:ilvl="0">
      <w:lvlJc w:val="left"/>
      <w:lvlText w:val="-"/>
      <w:numFmt w:val="bullet"/>
      <w:start w:val="1"/>
    </w:lvl>
  </w:abstractNum>
  <w:abstractNum w:abstractNumId="79">
    <w:nsid w:val="6C80EC70"/>
    <w:multiLevelType w:val="hybridMultilevel"/>
    <w:lvl w:ilvl="0">
      <w:lvlJc w:val="left"/>
      <w:lvlText w:val="8.%1"/>
      <w:numFmt w:val="decimal"/>
      <w:start w:val="2"/>
    </w:lvl>
    <w:lvl w:ilvl="1">
      <w:lvlJc w:val="left"/>
      <w:lvlText w:val="8.2.%2"/>
      <w:numFmt w:val="decimal"/>
      <w:start w:val="1"/>
    </w:lvl>
  </w:abstractNum>
  <w:abstractNum w:abstractNumId="80">
    <w:nsid w:val="379E21B5"/>
    <w:multiLevelType w:val="hybridMultilevel"/>
    <w:lvl w:ilvl="0">
      <w:lvlJc w:val="left"/>
      <w:lvlText w:val="8.3.%1"/>
      <w:numFmt w:val="decimal"/>
      <w:start w:val="1"/>
    </w:lvl>
  </w:abstractNum>
  <w:abstractNum w:abstractNumId="81">
    <w:nsid w:val="69E373"/>
    <w:multiLevelType w:val="hybridMultilevel"/>
    <w:lvl w:ilvl="0">
      <w:lvlJc w:val="left"/>
      <w:lvlText w:val="8.4.%1"/>
      <w:numFmt w:val="decimal"/>
      <w:start w:val="1"/>
    </w:lvl>
  </w:abstractNum>
  <w:abstractNum w:abstractNumId="82">
    <w:nsid w:val="2C27173B"/>
    <w:multiLevelType w:val="hybridMultilevel"/>
    <w:lvl w:ilvl="0">
      <w:lvlJc w:val="left"/>
      <w:lvlText w:val="8.5.%1"/>
      <w:numFmt w:val="decimal"/>
      <w:start w:val="1"/>
    </w:lvl>
  </w:abstractNum>
  <w:abstractNum w:abstractNumId="83">
    <w:nsid w:val="4C9B0904"/>
    <w:multiLevelType w:val="hybridMultilevel"/>
    <w:lvl w:ilvl="0">
      <w:lvlJc w:val="left"/>
      <w:lvlText w:val="-"/>
      <w:numFmt w:val="bullet"/>
      <w:start w:val="1"/>
    </w:lvl>
  </w:abstractNum>
  <w:abstractNum w:abstractNumId="84">
    <w:nsid w:val="6AA7B75C"/>
    <w:multiLevelType w:val="hybridMultilevel"/>
    <w:lvl w:ilvl="0">
      <w:lvlJc w:val="left"/>
      <w:lvlText w:val="8.5.%1"/>
      <w:numFmt w:val="decimal"/>
      <w:start w:val="4"/>
    </w:lvl>
  </w:abstractNum>
  <w:abstractNum w:abstractNumId="85">
    <w:nsid w:val="1DF029D3"/>
    <w:multiLevelType w:val="hybridMultilevel"/>
    <w:lvl w:ilvl="0">
      <w:lvlJc w:val="left"/>
      <w:lvlText w:val="8.6.%1"/>
      <w:numFmt w:val="decimal"/>
      <w:start w:val="1"/>
    </w:lvl>
  </w:abstractNum>
  <w:abstractNum w:abstractNumId="86">
    <w:nsid w:val="5675FF36"/>
    <w:multiLevelType w:val="hybridMultilevel"/>
    <w:lvl w:ilvl="0">
      <w:lvlJc w:val="left"/>
      <w:lvlText w:val="8.7.%1"/>
      <w:numFmt w:val="decimal"/>
      <w:start w:val="1"/>
    </w:lvl>
  </w:abstractNum>
  <w:abstractNum w:abstractNumId="87">
    <w:nsid w:val="3DD15094"/>
    <w:multiLevelType w:val="hybridMultilevel"/>
    <w:lvl w:ilvl="0">
      <w:lvlJc w:val="left"/>
      <w:lvlText w:val="-"/>
      <w:numFmt w:val="bullet"/>
      <w:start w:val="1"/>
    </w:lvl>
  </w:abstractNum>
  <w:abstractNum w:abstractNumId="88">
    <w:nsid w:val="3DB012B3"/>
    <w:multiLevelType w:val="hybridMultilevel"/>
    <w:lvl w:ilvl="0">
      <w:lvlJc w:val="left"/>
      <w:lvlText w:val="8.7.%1"/>
      <w:numFmt w:val="decimal"/>
      <w:start w:val="3"/>
    </w:lvl>
  </w:abstractNum>
  <w:abstractNum w:abstractNumId="89">
    <w:nsid w:val="2708C9AF"/>
    <w:multiLevelType w:val="hybridMultilevel"/>
    <w:lvl w:ilvl="0">
      <w:lvlJc w:val="left"/>
      <w:lvlText w:val="и"/>
      <w:numFmt w:val="bullet"/>
      <w:start w:val="1"/>
    </w:lvl>
    <w:lvl w:ilvl="1">
      <w:lvlJc w:val="left"/>
      <w:lvlText w:val="В"/>
      <w:numFmt w:val="bullet"/>
      <w:start w:val="1"/>
    </w:lvl>
  </w:abstractNum>
  <w:abstractNum w:abstractNumId="90">
    <w:nsid w:val="5B25ACE2"/>
    <w:multiLevelType w:val="hybridMultilevel"/>
    <w:lvl w:ilvl="0">
      <w:lvlJc w:val="left"/>
      <w:lvlText w:val="9.1.%1"/>
      <w:numFmt w:val="decimal"/>
      <w:start w:val="1"/>
    </w:lvl>
  </w:abstractNum>
  <w:abstractNum w:abstractNumId="91">
    <w:nsid w:val="175DFCF0"/>
    <w:multiLevelType w:val="hybridMultilevel"/>
    <w:lvl w:ilvl="0">
      <w:lvlJc w:val="left"/>
      <w:lvlText w:val="9.2.%1"/>
      <w:numFmt w:val="decimal"/>
      <w:start w:val="1"/>
    </w:lvl>
  </w:abstractNum>
  <w:abstractNum w:abstractNumId="92">
    <w:nsid w:val="4F97E3E4"/>
    <w:multiLevelType w:val="hybridMultilevel"/>
    <w:lvl w:ilvl="0">
      <w:lvlJc w:val="left"/>
      <w:lvlText w:val="а"/>
      <w:numFmt w:val="bullet"/>
      <w:start w:val="1"/>
    </w:lvl>
    <w:lvl w:ilvl="1">
      <w:lvlJc w:val="left"/>
      <w:lvlText w:val="9.3.1.%2"/>
      <w:numFmt w:val="decimal"/>
      <w:start w:val="1"/>
    </w:lvl>
  </w:abstractNum>
  <w:abstractNum w:abstractNumId="93">
    <w:nsid w:val="53B0A9E"/>
    <w:multiLevelType w:val="hybridMultilevel"/>
    <w:lvl w:ilvl="0">
      <w:lvlJc w:val="left"/>
      <w:lvlText w:val="9.3.2.%1"/>
      <w:numFmt w:val="decimal"/>
      <w:start w:val="1"/>
    </w:lvl>
  </w:abstractNum>
  <w:abstractNum w:abstractNumId="94">
    <w:nsid w:val="34FD6B4F"/>
    <w:multiLevelType w:val="hybridMultilevel"/>
    <w:lvl w:ilvl="0">
      <w:lvlJc w:val="left"/>
      <w:lvlText w:val="-"/>
      <w:numFmt w:val="bullet"/>
      <w:start w:val="1"/>
    </w:lvl>
  </w:abstractNum>
  <w:abstractNum w:abstractNumId="95">
    <w:nsid w:val="5915FF32"/>
    <w:multiLevelType w:val="hybridMultilevel"/>
    <w:lvl w:ilvl="0">
      <w:lvlJc w:val="left"/>
      <w:lvlText w:val="т."/>
      <w:numFmt w:val="bullet"/>
      <w:start w:val="1"/>
    </w:lvl>
    <w:lvl w:ilvl="1">
      <w:lvlJc w:val="left"/>
      <w:lvlText w:val="9.3.2.%2"/>
      <w:numFmt w:val="decimal"/>
      <w:start w:val="4"/>
    </w:lvl>
  </w:abstractNum>
  <w:abstractNum w:abstractNumId="96">
    <w:nsid w:val="56438D15"/>
    <w:multiLevelType w:val="hybridMultilevel"/>
    <w:lvl w:ilvl="0">
      <w:lvlJc w:val="left"/>
      <w:lvlText w:val="т."/>
      <w:numFmt w:val="bullet"/>
      <w:start w:val="1"/>
    </w:lvl>
    <w:lvl w:ilvl="1">
      <w:lvlJc w:val="left"/>
      <w:lvlText w:val="9.3.3.%2"/>
      <w:numFmt w:val="decimal"/>
      <w:start w:val="1"/>
    </w:lvl>
  </w:abstractNum>
  <w:abstractNum w:abstractNumId="97">
    <w:nsid w:val="519E3149"/>
    <w:multiLevelType w:val="hybridMultilevel"/>
    <w:lvl w:ilvl="0">
      <w:lvlJc w:val="left"/>
      <w:lvlText w:val="т."/>
      <w:numFmt w:val="bullet"/>
      <w:start w:val="1"/>
    </w:lvl>
    <w:lvl w:ilvl="1">
      <w:lvlJc w:val="left"/>
      <w:lvlText w:val="9.3.4.%2"/>
      <w:numFmt w:val="decimal"/>
      <w:start w:val="1"/>
    </w:lvl>
  </w:abstractNum>
  <w:abstractNum w:abstractNumId="98">
    <w:nsid w:val="2C6E4AFD"/>
    <w:multiLevelType w:val="hybridMultilevel"/>
    <w:lvl w:ilvl="0">
      <w:lvlJc w:val="left"/>
      <w:lvlText w:val="т."/>
      <w:numFmt w:val="bullet"/>
      <w:start w:val="1"/>
    </w:lvl>
    <w:lvl w:ilvl="1">
      <w:lvlJc w:val="left"/>
      <w:lvlText w:val="9.3.4.%2"/>
      <w:numFmt w:val="decimal"/>
      <w:start w:val="2"/>
    </w:lvl>
  </w:abstractNum>
  <w:abstractNum w:abstractNumId="99">
    <w:nsid w:val="17A1B582"/>
    <w:multiLevelType w:val="hybridMultilevel"/>
    <w:lvl w:ilvl="0">
      <w:lvlJc w:val="left"/>
      <w:lvlText w:val="-"/>
      <w:numFmt w:val="bullet"/>
      <w:start w:val="1"/>
    </w:lvl>
  </w:abstractNum>
  <w:abstractNum w:abstractNumId="100">
    <w:nsid w:val="4DF72E4E"/>
    <w:multiLevelType w:val="hybridMultilevel"/>
    <w:lvl w:ilvl="0">
      <w:lvlJc w:val="left"/>
      <w:lvlText w:val="пп."/>
      <w:numFmt w:val="bullet"/>
      <w:start w:val="1"/>
    </w:lvl>
    <w:lvl w:ilvl="1">
      <w:lvlJc w:val="left"/>
      <w:lvlText w:val="9.3.4.%2"/>
      <w:numFmt w:val="decimal"/>
      <w:start w:val="3"/>
    </w:lvl>
  </w:abstractNum>
  <w:abstractNum w:abstractNumId="101">
    <w:nsid w:val="5046B5A9"/>
    <w:multiLevelType w:val="hybridMultilevel"/>
    <w:lvl w:ilvl="0">
      <w:lvlJc w:val="left"/>
      <w:lvlText w:val="пп."/>
      <w:numFmt w:val="bullet"/>
      <w:start w:val="1"/>
    </w:lvl>
    <w:lvl w:ilvl="1">
      <w:lvlJc w:val="left"/>
      <w:lvlText w:val="9.3.5.%2"/>
      <w:numFmt w:val="decimal"/>
      <w:start w:val="1"/>
    </w:lvl>
  </w:abstractNum>
  <w:abstractNum w:abstractNumId="102">
    <w:nsid w:val="5D888A08"/>
    <w:multiLevelType w:val="hybridMultilevel"/>
    <w:lvl w:ilvl="0">
      <w:lvlJc w:val="left"/>
      <w:lvlText w:val="пп."/>
      <w:numFmt w:val="bullet"/>
      <w:start w:val="1"/>
    </w:lvl>
    <w:lvl w:ilvl="1">
      <w:lvlJc w:val="left"/>
      <w:lvlText w:val="9.3.6.%2"/>
      <w:numFmt w:val="decimal"/>
      <w:start w:val="1"/>
    </w:lvl>
  </w:abstractNum>
  <w:abstractNum w:abstractNumId="103">
    <w:nsid w:val="2A082C70"/>
    <w:multiLevelType w:val="hybridMultilevel"/>
    <w:lvl w:ilvl="0">
      <w:lvlJc w:val="left"/>
      <w:lvlText w:val="-"/>
      <w:numFmt w:val="bullet"/>
      <w:start w:val="1"/>
    </w:lvl>
  </w:abstractNum>
  <w:abstractNum w:abstractNumId="104">
    <w:nsid w:val="5EC6AFD4"/>
    <w:multiLevelType w:val="hybridMultilevel"/>
    <w:lvl w:ilvl="0">
      <w:lvlJc w:val="left"/>
      <w:lvlText w:val="9.3.7.%1"/>
      <w:numFmt w:val="decimal"/>
      <w:start w:val="2"/>
    </w:lvl>
  </w:abstractNum>
  <w:abstractNum w:abstractNumId="105">
    <w:nsid w:val="19E21BB2"/>
    <w:multiLevelType w:val="hybridMultilevel"/>
    <w:lvl w:ilvl="0">
      <w:lvlJc w:val="left"/>
      <w:lvlText w:val="9.3.8.%1"/>
      <w:numFmt w:val="decimal"/>
      <w:start w:val="1"/>
    </w:lvl>
  </w:abstractNum>
  <w:abstractNum w:abstractNumId="106">
    <w:nsid w:val="75E0858A"/>
    <w:multiLevelType w:val="hybridMultilevel"/>
    <w:lvl w:ilvl="0">
      <w:lvlJc w:val="left"/>
      <w:lvlText w:val="9.3.8.%1"/>
      <w:numFmt w:val="decimal"/>
      <w:start w:val="4"/>
    </w:lvl>
  </w:abstractNum>
  <w:abstractNum w:abstractNumId="107">
    <w:nsid w:val="57A61A29"/>
    <w:multiLevelType w:val="hybridMultilevel"/>
    <w:lvl w:ilvl="0">
      <w:lvlJc w:val="left"/>
      <w:lvlText w:val="п."/>
      <w:numFmt w:val="bullet"/>
      <w:start w:val="1"/>
    </w:lvl>
    <w:lvl w:ilvl="1">
      <w:lvlJc w:val="left"/>
      <w:lvlText w:val="9.3.%2"/>
      <w:numFmt w:val="decimal"/>
      <w:start w:val="9"/>
    </w:lvl>
  </w:abstractNum>
  <w:abstractNum w:abstractNumId="108">
    <w:nsid w:val="5399C654"/>
    <w:multiLevelType w:val="hybridMultilevel"/>
    <w:lvl w:ilvl="0">
      <w:lvlJc w:val="left"/>
      <w:lvlText w:val="9.3.9.%1"/>
      <w:numFmt w:val="decimal"/>
      <w:start w:val="1"/>
    </w:lvl>
  </w:abstractNum>
  <w:abstractNum w:abstractNumId="109">
    <w:nsid w:val="20EE1348"/>
    <w:multiLevelType w:val="hybridMultilevel"/>
    <w:lvl w:ilvl="0">
      <w:lvlJc w:val="left"/>
      <w:lvlText w:val="9.3.9.%1"/>
      <w:numFmt w:val="decimal"/>
      <w:start w:val="4"/>
    </w:lvl>
  </w:abstractNum>
  <w:abstractNum w:abstractNumId="110">
    <w:nsid w:val="4427069A"/>
    <w:multiLevelType w:val="hybridMultilevel"/>
    <w:lvl w:ilvl="0">
      <w:lvlJc w:val="left"/>
      <w:lvlText w:val="в"/>
      <w:numFmt w:val="bullet"/>
      <w:start w:val="1"/>
    </w:lvl>
    <w:lvl w:ilvl="1">
      <w:lvlJc w:val="left"/>
      <w:lvlText w:val="9.3.10.%2"/>
      <w:numFmt w:val="decimal"/>
      <w:start w:val="1"/>
    </w:lvl>
  </w:abstractNum>
  <w:abstractNum w:abstractNumId="111">
    <w:nsid w:val="B37E80A"/>
    <w:multiLevelType w:val="hybridMultilevel"/>
    <w:lvl w:ilvl="0">
      <w:lvlJc w:val="left"/>
      <w:lvlText w:val="в"/>
      <w:numFmt w:val="bullet"/>
      <w:start w:val="1"/>
    </w:lvl>
    <w:lvl w:ilvl="1">
      <w:lvlJc w:val="left"/>
      <w:lvlText w:val="9.3.10.%2"/>
      <w:numFmt w:val="decimal"/>
      <w:start w:val="4"/>
    </w:lvl>
  </w:abstractNum>
  <w:abstractNum w:abstractNumId="112">
    <w:nsid w:val="2157F6BC"/>
    <w:multiLevelType w:val="hybridMultilevel"/>
    <w:lvl w:ilvl="0">
      <w:lvlJc w:val="left"/>
      <w:lvlText w:val="9.3.10.%1"/>
      <w:numFmt w:val="decimal"/>
      <w:start w:val="5"/>
    </w:lvl>
  </w:abstractNum>
  <w:abstractNum w:abstractNumId="113">
    <w:nsid w:val="704E1DD5"/>
    <w:multiLevelType w:val="hybridMultilevel"/>
    <w:lvl w:ilvl="0">
      <w:lvlJc w:val="left"/>
      <w:lvlText w:val="9.3.10.%1"/>
      <w:numFmt w:val="decimal"/>
      <w:start w:val="10"/>
    </w:lvl>
  </w:abstractNum>
  <w:abstractNum w:abstractNumId="114">
    <w:nsid w:val="57D2F10E"/>
    <w:multiLevelType w:val="hybridMultilevel"/>
    <w:lvl w:ilvl="0">
      <w:lvlJc w:val="left"/>
      <w:lvlText w:val="-"/>
      <w:numFmt w:val="bullet"/>
      <w:start w:val="1"/>
    </w:lvl>
  </w:abstractNum>
  <w:abstractNum w:abstractNumId="115">
    <w:nsid w:val="BFFAE18"/>
    <w:multiLevelType w:val="hybridMultilevel"/>
    <w:lvl w:ilvl="0">
      <w:lvlJc w:val="left"/>
      <w:lvlText w:val="с"/>
      <w:numFmt w:val="bullet"/>
      <w:start w:val="1"/>
    </w:lvl>
    <w:lvl w:ilvl="1">
      <w:lvlJc w:val="left"/>
      <w:lvlText w:val="К"/>
      <w:numFmt w:val="bullet"/>
      <w:start w:val="1"/>
    </w:lvl>
  </w:abstractNum>
  <w:abstractNum w:abstractNumId="116">
    <w:nsid w:val="E3E47A8"/>
    <w:multiLevelType w:val="hybridMultilevel"/>
    <w:lvl w:ilvl="0">
      <w:lvlJc w:val="left"/>
      <w:lvlText w:val="-"/>
      <w:numFmt w:val="bullet"/>
      <w:start w:val="1"/>
    </w:lvl>
  </w:abstractNum>
  <w:abstractNum w:abstractNumId="117">
    <w:nsid w:val="2E48F044"/>
    <w:multiLevelType w:val="hybridMultilevel"/>
    <w:lvl w:ilvl="0">
      <w:lvlJc w:val="left"/>
      <w:lvlText w:val="9.3.10.%1"/>
      <w:numFmt w:val="decimal"/>
      <w:start w:val="12"/>
    </w:lvl>
  </w:abstractNum>
  <w:abstractNum w:abstractNumId="118">
    <w:nsid w:val="49D0FEAC"/>
    <w:multiLevelType w:val="hybridMultilevel"/>
    <w:lvl w:ilvl="0">
      <w:lvlJc w:val="left"/>
      <w:lvlText w:val="-"/>
      <w:numFmt w:val="bullet"/>
      <w:start w:val="1"/>
    </w:lvl>
  </w:abstractNum>
  <w:abstractNum w:abstractNumId="119">
    <w:nsid w:val="4BEE5A5B"/>
    <w:multiLevelType w:val="hybridMultilevel"/>
    <w:lvl w:ilvl="0">
      <w:lvlJc w:val="left"/>
      <w:lvlText w:val="9.3.11.%1"/>
      <w:numFmt w:val="decimal"/>
      <w:start w:val="2"/>
    </w:lvl>
  </w:abstractNum>
  <w:abstractNum w:abstractNumId="120">
    <w:nsid w:val="5551B9F3"/>
    <w:multiLevelType w:val="hybridMultilevel"/>
    <w:lvl w:ilvl="0">
      <w:lvlJc w:val="left"/>
      <w:lvlText w:val="9.3.11.%1"/>
      <w:numFmt w:val="decimal"/>
      <w:start w:val="5"/>
    </w:lvl>
  </w:abstractNum>
  <w:abstractNum w:abstractNumId="121">
    <w:nsid w:val="24F6AB8E"/>
    <w:multiLevelType w:val="hybridMultilevel"/>
    <w:lvl w:ilvl="0">
      <w:lvlJc w:val="left"/>
      <w:lvlText w:val="9.3.12.%1"/>
      <w:numFmt w:val="decimal"/>
      <w:start w:val="1"/>
    </w:lvl>
  </w:abstractNum>
  <w:abstractNum w:abstractNumId="122">
    <w:nsid w:val="634C574C"/>
    <w:multiLevelType w:val="hybridMultilevel"/>
    <w:lvl w:ilvl="0">
      <w:lvlJc w:val="left"/>
      <w:lvlText w:val="ее"/>
      <w:numFmt w:val="bullet"/>
      <w:start w:val="1"/>
    </w:lvl>
    <w:lvl w:ilvl="1">
      <w:lvlJc w:val="left"/>
      <w:lvlText w:val="9.3.12.%2"/>
      <w:numFmt w:val="decimal"/>
      <w:start w:val="3"/>
    </w:lvl>
  </w:abstractNum>
  <w:abstractNum w:abstractNumId="123">
    <w:nsid w:val="24E99DD7"/>
    <w:multiLevelType w:val="hybridMultilevel"/>
    <w:lvl w:ilvl="0">
      <w:lvlJc w:val="left"/>
      <w:lvlText w:val="ее"/>
      <w:numFmt w:val="bullet"/>
      <w:start w:val="1"/>
    </w:lvl>
    <w:lvl w:ilvl="1">
      <w:lvlJc w:val="left"/>
      <w:lvlText w:val="9.3.12.%2"/>
      <w:numFmt w:val="decimal"/>
      <w:start w:val="5"/>
    </w:lvl>
  </w:abstractNum>
  <w:abstractNum w:abstractNumId="124">
    <w:nsid w:val="2A31B62D"/>
    <w:multiLevelType w:val="hybridMultilevel"/>
    <w:lvl w:ilvl="0">
      <w:lvlJc w:val="left"/>
      <w:lvlText w:val="ее"/>
      <w:numFmt w:val="bullet"/>
      <w:start w:val="1"/>
    </w:lvl>
    <w:lvl w:ilvl="1">
      <w:lvlJc w:val="left"/>
      <w:lvlText w:val="9.3.13.%2"/>
      <w:numFmt w:val="decimal"/>
      <w:start w:val="1"/>
    </w:lvl>
  </w:abstractNum>
  <w:abstractNum w:abstractNumId="125">
    <w:nsid w:val="1849C29B"/>
    <w:multiLevelType w:val="hybridMultilevel"/>
    <w:lvl w:ilvl="0">
      <w:lvlJc w:val="left"/>
      <w:lvlText w:val="9.3.13.%1"/>
      <w:numFmt w:val="decimal"/>
      <w:start w:val="3"/>
    </w:lvl>
  </w:abstractNum>
  <w:abstractNum w:abstractNumId="126">
    <w:nsid w:val="7DFF9D09"/>
    <w:multiLevelType w:val="hybridMultilevel"/>
    <w:lvl w:ilvl="0">
      <w:lvlJc w:val="left"/>
      <w:lvlText w:val="9.3.14.%1"/>
      <w:numFmt w:val="decimal"/>
      <w:start w:val="1"/>
    </w:lvl>
  </w:abstractNum>
  <w:abstractNum w:abstractNumId="127">
    <w:nsid w:val="754342"/>
    <w:multiLevelType w:val="hybridMultilevel"/>
    <w:lvl w:ilvl="0">
      <w:lvlJc w:val="left"/>
      <w:lvlText w:val="в"/>
      <w:numFmt w:val="bullet"/>
      <w:start w:val="1"/>
    </w:lvl>
    <w:lvl w:ilvl="1">
      <w:lvlJc w:val="left"/>
      <w:lvlText w:val="-"/>
      <w:numFmt w:val="bullet"/>
      <w:start w:val="1"/>
    </w:lvl>
  </w:abstractNum>
  <w:abstractNum w:abstractNumId="128">
    <w:nsid w:val="69E7F3E5"/>
    <w:multiLevelType w:val="hybridMultilevel"/>
    <w:lvl w:ilvl="0">
      <w:lvlJc w:val="left"/>
      <w:lvlText w:val="и"/>
      <w:numFmt w:val="bullet"/>
      <w:start w:val="1"/>
    </w:lvl>
    <w:lvl w:ilvl="1">
      <w:lvlJc w:val="left"/>
      <w:lvlText w:val="-"/>
      <w:numFmt w:val="bullet"/>
      <w:start w:val="1"/>
    </w:lvl>
  </w:abstractNum>
  <w:abstractNum w:abstractNumId="129">
    <w:nsid w:val="2A6DE806"/>
    <w:multiLevelType w:val="hybridMultilevel"/>
    <w:lvl w:ilvl="0">
      <w:lvlJc w:val="left"/>
      <w:lvlText w:val="и"/>
      <w:numFmt w:val="bullet"/>
      <w:start w:val="1"/>
    </w:lvl>
    <w:lvl w:ilvl="1">
      <w:lvlJc w:val="left"/>
      <w:lvlText w:val="9.3.16.%2"/>
      <w:numFmt w:val="decimal"/>
      <w:start w:val="2"/>
    </w:lvl>
  </w:abstractNum>
  <w:abstractNum w:abstractNumId="130">
    <w:nsid w:val="1816F8C4"/>
    <w:multiLevelType w:val="hybridMultilevel"/>
    <w:lvl w:ilvl="0">
      <w:lvlJc w:val="left"/>
      <w:lvlText w:val="и"/>
      <w:numFmt w:val="bullet"/>
      <w:start w:val="1"/>
    </w:lvl>
    <w:lvl w:ilvl="1">
      <w:lvlJc w:val="left"/>
      <w:lvlText w:val="9.3.17.%2"/>
      <w:numFmt w:val="decimal"/>
      <w:start w:val="1"/>
    </w:lvl>
  </w:abstractNum>
  <w:abstractNum w:abstractNumId="131">
    <w:nsid w:val="37DF2233"/>
    <w:multiLevelType w:val="hybridMultilevel"/>
    <w:lvl w:ilvl="0">
      <w:lvlJc w:val="left"/>
      <w:lvlText w:val="9.3.18.%1"/>
      <w:numFmt w:val="decimal"/>
      <w:start w:val="1"/>
    </w:lvl>
  </w:abstractNum>
  <w:abstractNum w:abstractNumId="132">
    <w:nsid w:val="7AB49DAF"/>
    <w:multiLevelType w:val="hybridMultilevel"/>
    <w:lvl w:ilvl="0">
      <w:lvlJc w:val="left"/>
      <w:lvlText w:val="9.3.19.%1"/>
      <w:numFmt w:val="decimal"/>
      <w:start w:val="1"/>
    </w:lvl>
  </w:abstractNum>
  <w:abstractNum w:abstractNumId="133">
    <w:nsid w:val="759F82CD"/>
    <w:multiLevelType w:val="hybridMultilevel"/>
    <w:lvl w:ilvl="0">
      <w:lvlJc w:val="left"/>
      <w:lvlText w:val="9.3.20.%1"/>
      <w:numFmt w:val="decimal"/>
      <w:start w:val="1"/>
    </w:lvl>
  </w:abstractNum>
  <w:abstractNum w:abstractNumId="134">
    <w:nsid w:val="61E74EA3"/>
    <w:multiLevelType w:val="hybridMultilevel"/>
    <w:lvl w:ilvl="0">
      <w:lvlJc w:val="left"/>
      <w:lvlText w:val="9.3.21.%1"/>
      <w:numFmt w:val="decimal"/>
      <w:start w:val="1"/>
    </w:lvl>
  </w:abstractNum>
  <w:abstractNum w:abstractNumId="135">
    <w:nsid w:val="597B4D84"/>
    <w:multiLevelType w:val="hybridMultilevel"/>
    <w:lvl w:ilvl="0">
      <w:lvlJc w:val="left"/>
      <w:lvlText w:val="9.3.22.%1"/>
      <w:numFmt w:val="decimal"/>
      <w:start w:val="1"/>
    </w:lvl>
  </w:abstractNum>
  <w:abstractNum w:abstractNumId="136">
    <w:nsid w:val="F819E7F"/>
    <w:multiLevelType w:val="hybridMultilevel"/>
    <w:lvl w:ilvl="0">
      <w:lvlJc w:val="left"/>
      <w:lvlText w:val="-"/>
      <w:numFmt w:val="bullet"/>
      <w:start w:val="1"/>
    </w:lvl>
  </w:abstractNum>
  <w:abstractNum w:abstractNumId="137">
    <w:nsid w:val="57C7D42D"/>
    <w:multiLevelType w:val="hybridMultilevel"/>
    <w:lvl w:ilvl="0">
      <w:lvlJc w:val="left"/>
      <w:lvlText w:val="-"/>
      <w:numFmt w:val="bullet"/>
      <w:start w:val="1"/>
    </w:lvl>
  </w:abstractNum>
  <w:abstractNum w:abstractNumId="138">
    <w:nsid w:val="312167AD"/>
    <w:multiLevelType w:val="hybridMultilevel"/>
    <w:lvl w:ilvl="0">
      <w:lvlJc w:val="left"/>
      <w:lvlText w:val="-"/>
      <w:numFmt w:val="bullet"/>
      <w:start w:val="1"/>
    </w:lvl>
  </w:abstractNum>
  <w:abstractNum w:abstractNumId="139">
    <w:nsid w:val="631B64D4"/>
    <w:multiLevelType w:val="hybridMultilevel"/>
    <w:lvl w:ilvl="0">
      <w:lvlJc w:val="left"/>
      <w:lvlText w:val="и"/>
      <w:numFmt w:val="bullet"/>
      <w:start w:val="1"/>
    </w:lvl>
    <w:lvl w:ilvl="1">
      <w:lvlJc w:val="left"/>
      <w:lvlText w:val="9.3.23.%2"/>
      <w:numFmt w:val="decimal"/>
      <w:start w:val="1"/>
    </w:lvl>
  </w:abstractNum>
  <w:abstractNum w:abstractNumId="140">
    <w:nsid w:val="78B5E776"/>
    <w:multiLevelType w:val="hybridMultilevel"/>
    <w:lvl w:ilvl="0">
      <w:lvlJc w:val="left"/>
      <w:lvlText w:val="и"/>
      <w:numFmt w:val="bullet"/>
      <w:start w:val="1"/>
    </w:lvl>
    <w:lvl w:ilvl="1">
      <w:lvlJc w:val="left"/>
      <w:lvlText w:val="9.3.23.%2"/>
      <w:numFmt w:val="decimal"/>
      <w:start w:val="2"/>
    </w:lvl>
  </w:abstractNum>
  <w:abstractNum w:abstractNumId="141">
    <w:nsid w:val="75486E47"/>
    <w:multiLevelType w:val="hybridMultilevel"/>
    <w:lvl w:ilvl="0">
      <w:lvlJc w:val="left"/>
      <w:lvlText w:val="и"/>
      <w:numFmt w:val="bullet"/>
      <w:start w:val="1"/>
    </w:lvl>
    <w:lvl w:ilvl="1">
      <w:lvlJc w:val="left"/>
      <w:lvlText w:val="9.3.23.%2"/>
      <w:numFmt w:val="decimal"/>
      <w:start w:val="4"/>
    </w:lvl>
  </w:abstractNum>
  <w:abstractNum w:abstractNumId="142">
    <w:nsid w:val="6E534CDE"/>
    <w:multiLevelType w:val="hybridMultilevel"/>
    <w:lvl w:ilvl="0">
      <w:lvlJc w:val="left"/>
      <w:lvlText w:val="и"/>
      <w:numFmt w:val="bullet"/>
      <w:start w:val="1"/>
    </w:lvl>
    <w:lvl w:ilvl="1">
      <w:lvlJc w:val="left"/>
      <w:lvlText w:val="9.3.24.%2"/>
      <w:numFmt w:val="decimal"/>
      <w:start w:val="1"/>
    </w:lvl>
  </w:abstractNum>
  <w:abstractNum w:abstractNumId="143">
    <w:nsid w:val="1A0DDE32"/>
    <w:multiLevelType w:val="hybridMultilevel"/>
    <w:lvl w:ilvl="0">
      <w:lvlJc w:val="left"/>
      <w:lvlText w:val="и"/>
      <w:numFmt w:val="bullet"/>
      <w:start w:val="1"/>
    </w:lvl>
    <w:lvl w:ilvl="1">
      <w:lvlJc w:val="left"/>
      <w:lvlText w:val="9.3.24.%2"/>
      <w:numFmt w:val="decimal"/>
      <w:start w:val="2"/>
    </w:lvl>
  </w:abstractNum>
  <w:abstractNum w:abstractNumId="144">
    <w:nsid w:val="65968C1C"/>
    <w:multiLevelType w:val="hybridMultilevel"/>
    <w:lvl w:ilvl="0">
      <w:lvlJc w:val="left"/>
      <w:lvlText w:val="и"/>
      <w:numFmt w:val="bullet"/>
      <w:start w:val="1"/>
    </w:lvl>
    <w:lvl w:ilvl="1">
      <w:lvlJc w:val="left"/>
      <w:lvlText w:val="9.3.25.%2"/>
      <w:numFmt w:val="decimal"/>
      <w:start w:val="1"/>
    </w:lvl>
  </w:abstractNum>
  <w:abstractNum w:abstractNumId="145">
    <w:nsid w:val="46263DEC"/>
    <w:multiLevelType w:val="hybridMultilevel"/>
    <w:lvl w:ilvl="0">
      <w:lvlJc w:val="left"/>
      <w:lvlText w:val="-"/>
      <w:numFmt w:val="bullet"/>
      <w:start w:val="1"/>
    </w:lvl>
  </w:abstractNum>
  <w:abstractNum w:abstractNumId="146">
    <w:nsid w:val="260D8C4A"/>
    <w:multiLevelType w:val="hybridMultilevel"/>
    <w:lvl w:ilvl="0">
      <w:lvlJc w:val="left"/>
      <w:lvlText w:val="в"/>
      <w:numFmt w:val="bullet"/>
      <w:start w:val="1"/>
    </w:lvl>
    <w:lvl w:ilvl="1">
      <w:lvlJc w:val="left"/>
      <w:lvlText w:val="9.3.25.%2"/>
      <w:numFmt w:val="decimal"/>
      <w:start w:val="5"/>
    </w:lvl>
  </w:abstractNum>
  <w:abstractNum w:abstractNumId="147">
    <w:nsid w:val="73D4D3C4"/>
    <w:multiLevelType w:val="hybridMultilevel"/>
    <w:lvl w:ilvl="0">
      <w:lvlJc w:val="left"/>
      <w:lvlText w:val="в"/>
      <w:numFmt w:val="bullet"/>
      <w:start w:val="1"/>
    </w:lvl>
    <w:lvl w:ilvl="1">
      <w:lvlJc w:val="left"/>
      <w:lvlText w:val="9.3.25.%2"/>
      <w:numFmt w:val="decimal"/>
      <w:start w:val="6"/>
    </w:lvl>
  </w:abstractNum>
  <w:abstractNum w:abstractNumId="148">
    <w:nsid w:val="746F2E30"/>
    <w:multiLevelType w:val="hybridMultilevel"/>
    <w:lvl w:ilvl="0">
      <w:lvlJc w:val="left"/>
      <w:lvlText w:val="в"/>
      <w:numFmt w:val="bullet"/>
      <w:start w:val="1"/>
    </w:lvl>
    <w:lvl w:ilvl="1">
      <w:lvlJc w:val="left"/>
      <w:lvlText w:val="9.3.26.%2"/>
      <w:numFmt w:val="decimal"/>
      <w:start w:val="1"/>
    </w:lvl>
  </w:abstractNum>
  <w:abstractNum w:abstractNumId="149">
    <w:nsid w:val="6FDE8AF6"/>
    <w:multiLevelType w:val="hybridMultilevel"/>
    <w:lvl w:ilvl="0">
      <w:lvlJc w:val="left"/>
      <w:lvlText w:val="10.%1"/>
      <w:numFmt w:val="decimal"/>
      <w:start w:val="1"/>
    </w:lvl>
  </w:abstractNum>
  <w:abstractNum w:abstractNumId="150">
    <w:nsid w:val="3FC32E20"/>
    <w:multiLevelType w:val="hybridMultilevel"/>
    <w:lvl w:ilvl="0">
      <w:lvlJc w:val="left"/>
      <w:lvlText w:val="11.%1"/>
      <w:numFmt w:val="decimal"/>
      <w:start w:val="1"/>
    </w:lvl>
  </w:abstractNum>
  <w:abstractNum w:abstractNumId="151">
    <w:nsid w:val="49C0E823"/>
    <w:multiLevelType w:val="hybridMultilevel"/>
    <w:lvl w:ilvl="0">
      <w:lvlJc w:val="left"/>
      <w:lvlText w:val="в"/>
      <w:numFmt w:val="bullet"/>
      <w:start w:val="1"/>
    </w:lvl>
    <w:lvl w:ilvl="1">
      <w:lvlJc w:val="left"/>
      <w:lvlText w:val="11.%2"/>
      <w:numFmt w:val="decimal"/>
      <w:start w:val="4"/>
    </w:lvl>
  </w:abstractNum>
  <w:abstractNum w:abstractNumId="152">
    <w:nsid w:val="14D53685"/>
    <w:multiLevelType w:val="hybridMultilevel"/>
    <w:lvl w:ilvl="0">
      <w:lvlJc w:val="left"/>
      <w:lvlText w:val="в"/>
      <w:numFmt w:val="bullet"/>
      <w:start w:val="1"/>
    </w:lvl>
    <w:lvl w:ilvl="1">
      <w:lvlJc w:val="left"/>
      <w:lvlText w:val="11.%2"/>
      <w:numFmt w:val="decimal"/>
      <w:start w:val="6"/>
    </w:lvl>
  </w:abstractNum>
  <w:abstractNum w:abstractNumId="153">
    <w:nsid w:val="230F856C"/>
    <w:multiLevelType w:val="hybridMultilevel"/>
    <w:lvl w:ilvl="0">
      <w:lvlJc w:val="left"/>
      <w:lvlText w:val="12.%1"/>
      <w:numFmt w:val="decimal"/>
      <w:start w:val="1"/>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jpe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2016-05-18T09:40:08Z</dcterms:created>
  <dcterms:modified xsi:type="dcterms:W3CDTF">2016-05-18T09:40:08Z</dcterms:modified>
</cp:coreProperties>
</file>