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8CE" w:rsidRDefault="007D38CE">
      <w:pPr>
        <w:spacing w:line="341" w:lineRule="auto"/>
        <w:ind w:firstLine="0"/>
        <w:jc w:val="center"/>
      </w:pPr>
      <w:bookmarkStart w:id="0" w:name="_GoBack"/>
      <w:bookmarkEnd w:id="0"/>
      <w:r>
        <w:t>ГОСУДАРСТВЕННЫЙ   СТАНДАРТ</w:t>
      </w:r>
    </w:p>
    <w:p w:rsidR="007D38CE" w:rsidRDefault="007D38CE">
      <w:pPr>
        <w:pBdr>
          <w:bottom w:val="single" w:sz="12" w:space="1" w:color="auto"/>
        </w:pBdr>
        <w:spacing w:line="341" w:lineRule="auto"/>
        <w:ind w:firstLine="0"/>
        <w:jc w:val="center"/>
      </w:pPr>
      <w:r>
        <w:t>СОЮЗА   ССР</w:t>
      </w:r>
    </w:p>
    <w:p w:rsidR="007D38CE" w:rsidRDefault="007D38CE">
      <w:pPr>
        <w:spacing w:line="341" w:lineRule="auto"/>
        <w:ind w:firstLine="0"/>
        <w:jc w:val="center"/>
      </w:pPr>
    </w:p>
    <w:p w:rsidR="007D38CE" w:rsidRDefault="007D38CE">
      <w:pPr>
        <w:spacing w:line="341" w:lineRule="auto"/>
        <w:ind w:firstLine="0"/>
        <w:jc w:val="center"/>
      </w:pPr>
    </w:p>
    <w:p w:rsidR="007D38CE" w:rsidRDefault="007D38CE">
      <w:pPr>
        <w:spacing w:line="341" w:lineRule="auto"/>
        <w:ind w:firstLine="0"/>
        <w:jc w:val="center"/>
      </w:pPr>
    </w:p>
    <w:p w:rsidR="007D38CE" w:rsidRDefault="007D38CE">
      <w:pPr>
        <w:spacing w:before="1460"/>
        <w:ind w:firstLine="0"/>
        <w:jc w:val="center"/>
        <w:rPr>
          <w:b/>
          <w:sz w:val="28"/>
        </w:rPr>
      </w:pPr>
      <w:r>
        <w:rPr>
          <w:b/>
          <w:sz w:val="28"/>
        </w:rPr>
        <w:t xml:space="preserve">ПОЖАРНАЯ </w:t>
      </w:r>
      <w:r w:rsidR="000346C4">
        <w:rPr>
          <w:b/>
          <w:sz w:val="28"/>
        </w:rPr>
        <w:t xml:space="preserve"> </w:t>
      </w:r>
      <w:r>
        <w:rPr>
          <w:b/>
          <w:sz w:val="28"/>
        </w:rPr>
        <w:t>ТЕХНИКА</w:t>
      </w:r>
    </w:p>
    <w:p w:rsidR="007D38CE" w:rsidRDefault="007D38CE">
      <w:pPr>
        <w:pStyle w:val="FR1"/>
        <w:spacing w:line="260" w:lineRule="auto"/>
        <w:ind w:left="0" w:right="0"/>
        <w:rPr>
          <w:b/>
        </w:rPr>
      </w:pPr>
      <w:r>
        <w:rPr>
          <w:b/>
        </w:rPr>
        <w:t xml:space="preserve">ОГНЕТУШИТЕЛИ, </w:t>
      </w:r>
      <w:r w:rsidR="000346C4">
        <w:rPr>
          <w:b/>
        </w:rPr>
        <w:t xml:space="preserve"> </w:t>
      </w:r>
      <w:r>
        <w:rPr>
          <w:b/>
        </w:rPr>
        <w:t xml:space="preserve">УСТАНОВКИ </w:t>
      </w:r>
      <w:r w:rsidR="000346C4">
        <w:rPr>
          <w:b/>
        </w:rPr>
        <w:t xml:space="preserve"> </w:t>
      </w:r>
      <w:r>
        <w:rPr>
          <w:b/>
        </w:rPr>
        <w:t xml:space="preserve">ПОЖАРОТУШЕНИЯ И ПОЖАРНОЙ </w:t>
      </w:r>
      <w:r w:rsidR="000346C4">
        <w:rPr>
          <w:b/>
        </w:rPr>
        <w:t xml:space="preserve"> </w:t>
      </w:r>
      <w:r>
        <w:rPr>
          <w:b/>
        </w:rPr>
        <w:t>СИГНАЛИЗАЦИИ</w:t>
      </w:r>
    </w:p>
    <w:p w:rsidR="007D38CE" w:rsidRDefault="007D38CE">
      <w:pPr>
        <w:spacing w:before="240"/>
        <w:ind w:firstLine="0"/>
        <w:jc w:val="center"/>
      </w:pPr>
      <w:r>
        <w:t xml:space="preserve">ОБОЗНАЧЕНИЯ </w:t>
      </w:r>
      <w:r w:rsidR="000346C4">
        <w:t xml:space="preserve"> </w:t>
      </w:r>
      <w:r>
        <w:t>УСЛОВНЫЕ ГРАФИЧЕСКИЕ</w:t>
      </w:r>
    </w:p>
    <w:p w:rsidR="007D38CE" w:rsidRDefault="007D38CE">
      <w:pPr>
        <w:spacing w:before="240"/>
        <w:ind w:firstLine="0"/>
        <w:jc w:val="center"/>
      </w:pPr>
    </w:p>
    <w:p w:rsidR="007D38CE" w:rsidRDefault="007D38CE">
      <w:pPr>
        <w:spacing w:before="20" w:line="320" w:lineRule="auto"/>
        <w:ind w:firstLine="0"/>
        <w:jc w:val="center"/>
        <w:rPr>
          <w:b/>
          <w:sz w:val="28"/>
        </w:rPr>
      </w:pPr>
      <w:r>
        <w:rPr>
          <w:b/>
          <w:sz w:val="28"/>
        </w:rPr>
        <w:t xml:space="preserve"> ГОСТ 28130-89</w:t>
      </w:r>
    </w:p>
    <w:p w:rsidR="007D38CE" w:rsidRDefault="007D38CE">
      <w:pPr>
        <w:spacing w:before="20" w:line="320" w:lineRule="auto"/>
        <w:ind w:firstLine="0"/>
        <w:jc w:val="center"/>
      </w:pPr>
      <w:r>
        <w:t xml:space="preserve"> (СТ СЭВ 6301-88)</w:t>
      </w:r>
    </w:p>
    <w:p w:rsidR="007D38CE" w:rsidRDefault="007D38CE">
      <w:pPr>
        <w:spacing w:before="440"/>
        <w:ind w:firstLine="0"/>
        <w:jc w:val="center"/>
      </w:pPr>
      <w:r>
        <w:t>Издание официальное</w:t>
      </w:r>
    </w:p>
    <w:p w:rsidR="007D38CE" w:rsidRDefault="007D38CE">
      <w:pPr>
        <w:spacing w:before="440"/>
        <w:ind w:firstLine="0"/>
        <w:jc w:val="center"/>
      </w:pPr>
    </w:p>
    <w:p w:rsidR="007D38CE" w:rsidRDefault="007D38CE">
      <w:pPr>
        <w:spacing w:before="440"/>
        <w:ind w:firstLine="0"/>
        <w:jc w:val="center"/>
      </w:pPr>
    </w:p>
    <w:p w:rsidR="007D38CE" w:rsidRDefault="007D38CE">
      <w:pPr>
        <w:spacing w:before="1760"/>
        <w:ind w:firstLine="0"/>
        <w:jc w:val="center"/>
      </w:pPr>
      <w:r>
        <w:t>ГОСУДАРСТВЕННЫЙ КОМИТЕТ СССР ПО СТАНДАРТАМ</w:t>
      </w:r>
    </w:p>
    <w:p w:rsidR="007D38CE" w:rsidRDefault="007D38CE">
      <w:pPr>
        <w:spacing w:before="40"/>
        <w:ind w:firstLine="0"/>
        <w:jc w:val="center"/>
      </w:pPr>
      <w:r>
        <w:t>Москва</w:t>
      </w:r>
    </w:p>
    <w:p w:rsidR="007D38CE" w:rsidRDefault="007D38CE">
      <w:pPr>
        <w:spacing w:before="40"/>
        <w:ind w:right="200" w:firstLine="0"/>
        <w:jc w:val="center"/>
        <w:sectPr w:rsidR="007D38CE" w:rsidSect="000346C4">
          <w:type w:val="continuous"/>
          <w:pgSz w:w="11907" w:h="16840" w:code="9"/>
          <w:pgMar w:top="1440" w:right="1559" w:bottom="1440" w:left="1134" w:header="720" w:footer="720" w:gutter="0"/>
          <w:cols w:space="60"/>
          <w:noEndnote/>
        </w:sectPr>
      </w:pPr>
    </w:p>
    <w:p w:rsidR="007D38CE" w:rsidRDefault="007D38CE">
      <w:pPr>
        <w:ind w:firstLine="0"/>
        <w:jc w:val="center"/>
      </w:pPr>
      <w:r>
        <w:lastRenderedPageBreak/>
        <w:t>УДК 614.845:003.62:006.354                                                    Группа Т58</w:t>
      </w:r>
    </w:p>
    <w:p w:rsidR="007D38CE" w:rsidRDefault="007D38CE">
      <w:pPr>
        <w:ind w:firstLine="0"/>
        <w:jc w:val="center"/>
      </w:pPr>
    </w:p>
    <w:p w:rsidR="007D38CE" w:rsidRDefault="007D38CE">
      <w:pPr>
        <w:pBdr>
          <w:bottom w:val="single" w:sz="12" w:space="1" w:color="auto"/>
        </w:pBdr>
        <w:ind w:firstLine="0"/>
        <w:jc w:val="center"/>
      </w:pPr>
      <w:r>
        <w:t>ГОСУДАРСТВЕННЫЙ СТАНДАРТ СОЮЗА ССР</w:t>
      </w:r>
    </w:p>
    <w:p w:rsidR="007D38CE" w:rsidRDefault="007D38CE">
      <w:pPr>
        <w:ind w:firstLine="0"/>
        <w:jc w:val="center"/>
      </w:pPr>
    </w:p>
    <w:p w:rsidR="007D38CE" w:rsidRDefault="007D38CE">
      <w:pPr>
        <w:ind w:firstLine="0"/>
        <w:jc w:val="center"/>
        <w:rPr>
          <w:b/>
        </w:rPr>
      </w:pPr>
      <w:r>
        <w:rPr>
          <w:b/>
        </w:rPr>
        <w:t>Пожарная техника</w:t>
      </w:r>
    </w:p>
    <w:p w:rsidR="007D38CE" w:rsidRDefault="007D38CE">
      <w:pPr>
        <w:ind w:firstLine="0"/>
        <w:jc w:val="center"/>
      </w:pPr>
    </w:p>
    <w:p w:rsidR="007D38CE" w:rsidRDefault="007D38CE">
      <w:pPr>
        <w:spacing w:line="260" w:lineRule="auto"/>
        <w:ind w:firstLine="0"/>
        <w:jc w:val="center"/>
        <w:rPr>
          <w:b/>
        </w:rPr>
      </w:pPr>
      <w:r>
        <w:rPr>
          <w:b/>
        </w:rPr>
        <w:t xml:space="preserve">ОГНЕТУШИТЕЛИ, </w:t>
      </w:r>
      <w:r w:rsidR="000346C4">
        <w:rPr>
          <w:b/>
        </w:rPr>
        <w:t xml:space="preserve"> </w:t>
      </w:r>
      <w:r>
        <w:rPr>
          <w:b/>
        </w:rPr>
        <w:t xml:space="preserve">УСТАНОВКИ ПОЖАРОТУШЕНИЯ </w:t>
      </w:r>
    </w:p>
    <w:p w:rsidR="007D38CE" w:rsidRDefault="007D38CE">
      <w:pPr>
        <w:spacing w:line="260" w:lineRule="auto"/>
        <w:ind w:firstLine="0"/>
        <w:jc w:val="center"/>
      </w:pPr>
      <w:r>
        <w:rPr>
          <w:b/>
        </w:rPr>
        <w:t xml:space="preserve">И ПОЖАРНОЙ </w:t>
      </w:r>
      <w:r w:rsidR="000346C4">
        <w:rPr>
          <w:b/>
        </w:rPr>
        <w:t xml:space="preserve"> </w:t>
      </w:r>
      <w:r>
        <w:rPr>
          <w:b/>
        </w:rPr>
        <w:t>СИГНАЛИЗАЦИИ</w:t>
      </w:r>
    </w:p>
    <w:p w:rsidR="007D38CE" w:rsidRDefault="007D38CE">
      <w:pPr>
        <w:spacing w:before="40"/>
        <w:ind w:firstLine="0"/>
        <w:jc w:val="center"/>
        <w:rPr>
          <w:b/>
        </w:rPr>
      </w:pPr>
      <w:r>
        <w:rPr>
          <w:b/>
        </w:rPr>
        <w:t>Обозначения условные графические</w:t>
      </w:r>
    </w:p>
    <w:p w:rsidR="007D38CE" w:rsidRDefault="007D38CE">
      <w:pPr>
        <w:spacing w:before="40"/>
        <w:ind w:firstLine="0"/>
        <w:jc w:val="center"/>
      </w:pPr>
    </w:p>
    <w:p w:rsidR="007D38CE" w:rsidRPr="000346C4" w:rsidRDefault="007D38CE">
      <w:pPr>
        <w:spacing w:before="40"/>
        <w:ind w:firstLine="0"/>
        <w:jc w:val="center"/>
        <w:rPr>
          <w:lang w:val="en-US"/>
        </w:rPr>
      </w:pPr>
      <w:r>
        <w:rPr>
          <w:lang w:val="en-US"/>
        </w:rPr>
        <w:t>Fire</w:t>
      </w:r>
      <w:r w:rsidRPr="000346C4">
        <w:t xml:space="preserve"> </w:t>
      </w:r>
      <w:r>
        <w:rPr>
          <w:lang w:val="en-US"/>
        </w:rPr>
        <w:t>engineering</w:t>
      </w:r>
      <w:r w:rsidRPr="000346C4">
        <w:t xml:space="preserve">. </w:t>
      </w:r>
      <w:r>
        <w:rPr>
          <w:lang w:val="en-US"/>
        </w:rPr>
        <w:t>Fire extinguishers,</w:t>
      </w:r>
    </w:p>
    <w:p w:rsidR="007D38CE" w:rsidRPr="000346C4" w:rsidRDefault="007D38CE">
      <w:pPr>
        <w:ind w:firstLine="0"/>
        <w:jc w:val="center"/>
        <w:rPr>
          <w:lang w:val="en-US"/>
        </w:rPr>
      </w:pPr>
      <w:r>
        <w:rPr>
          <w:lang w:val="en-US"/>
        </w:rPr>
        <w:t>fire extinguishing systems and fire alarm systems.</w:t>
      </w:r>
    </w:p>
    <w:p w:rsidR="007D38CE" w:rsidRPr="000346C4" w:rsidRDefault="007D38CE">
      <w:pPr>
        <w:ind w:firstLine="0"/>
        <w:jc w:val="center"/>
        <w:rPr>
          <w:lang w:val="en-US"/>
        </w:rPr>
      </w:pPr>
      <w:r>
        <w:rPr>
          <w:lang w:val="en-US"/>
        </w:rPr>
        <w:t>Graphical conventional signs.</w:t>
      </w:r>
    </w:p>
    <w:p w:rsidR="007D38CE" w:rsidRPr="000346C4" w:rsidRDefault="007D38CE">
      <w:pPr>
        <w:ind w:firstLine="0"/>
        <w:jc w:val="left"/>
        <w:rPr>
          <w:lang w:val="en-US"/>
        </w:rPr>
      </w:pPr>
    </w:p>
    <w:p w:rsidR="007D38CE" w:rsidRPr="000346C4" w:rsidRDefault="007D38CE">
      <w:pPr>
        <w:pBdr>
          <w:bottom w:val="single" w:sz="12" w:space="1" w:color="auto"/>
        </w:pBdr>
        <w:ind w:firstLine="0"/>
        <w:jc w:val="left"/>
        <w:rPr>
          <w:lang w:val="en-US"/>
        </w:rPr>
      </w:pPr>
      <w:r>
        <w:t>ОКСТУ</w:t>
      </w:r>
      <w:r w:rsidRPr="000346C4">
        <w:rPr>
          <w:lang w:val="en-US"/>
        </w:rPr>
        <w:t xml:space="preserve"> 4801</w:t>
      </w:r>
    </w:p>
    <w:p w:rsidR="007D38CE" w:rsidRPr="000346C4" w:rsidRDefault="007D38CE">
      <w:pPr>
        <w:spacing w:before="240"/>
        <w:ind w:firstLine="0"/>
        <w:jc w:val="right"/>
        <w:rPr>
          <w:lang w:val="en-US"/>
        </w:rPr>
      </w:pPr>
      <w:r>
        <w:rPr>
          <w:b/>
        </w:rPr>
        <w:t>Дата</w:t>
      </w:r>
      <w:r w:rsidRPr="000346C4">
        <w:rPr>
          <w:b/>
          <w:lang w:val="en-US"/>
        </w:rPr>
        <w:t xml:space="preserve"> </w:t>
      </w:r>
      <w:r>
        <w:rPr>
          <w:b/>
        </w:rPr>
        <w:t>введения</w:t>
      </w:r>
      <w:r w:rsidRPr="000346C4">
        <w:rPr>
          <w:b/>
          <w:lang w:val="en-US"/>
        </w:rPr>
        <w:t xml:space="preserve"> 01.01.90</w:t>
      </w:r>
    </w:p>
    <w:p w:rsidR="007D38CE" w:rsidRDefault="007D38CE">
      <w:pPr>
        <w:spacing w:before="240"/>
        <w:ind w:firstLine="0"/>
        <w:jc w:val="right"/>
      </w:pPr>
      <w:r>
        <w:t>Настоящий стандарт устанавливает условные графические обозначения огнетушителей, установок пожаротушения и пожарной сигнализации, применяемые для их изображения в документации.</w:t>
      </w:r>
    </w:p>
    <w:p w:rsidR="007D38CE" w:rsidRDefault="007D38CE">
      <w:pPr>
        <w:ind w:left="40" w:firstLine="320"/>
      </w:pPr>
      <w:r>
        <w:t>Настоящий стандарт не устанавливает условных графических обозначений судового противопожарного оборудования.</w:t>
      </w:r>
    </w:p>
    <w:p w:rsidR="007D38CE" w:rsidRDefault="007D38CE">
      <w:pPr>
        <w:spacing w:before="260"/>
        <w:ind w:left="40" w:firstLine="0"/>
        <w:jc w:val="center"/>
      </w:pPr>
      <w:r>
        <w:rPr>
          <w:b/>
        </w:rPr>
        <w:t>1. ОБЩИЕ ТРЕБОВАНИЯ</w:t>
      </w:r>
    </w:p>
    <w:p w:rsidR="007D38CE" w:rsidRDefault="007D38CE">
      <w:pPr>
        <w:spacing w:before="120"/>
        <w:ind w:left="40" w:firstLine="320"/>
      </w:pPr>
      <w:r>
        <w:t xml:space="preserve">1.1. </w:t>
      </w:r>
      <w:r w:rsidR="000346C4">
        <w:t xml:space="preserve"> </w:t>
      </w:r>
      <w:r>
        <w:t xml:space="preserve">Основные геометрические </w:t>
      </w:r>
      <w:r w:rsidR="000346C4">
        <w:t xml:space="preserve"> </w:t>
      </w:r>
      <w:r>
        <w:t>формы символов допускается конкретизировать дополнительными элементами символов по п. 2.2.</w:t>
      </w:r>
    </w:p>
    <w:p w:rsidR="007D38CE" w:rsidRDefault="007D38CE">
      <w:pPr>
        <w:ind w:left="40" w:firstLine="320"/>
      </w:pPr>
      <w:r>
        <w:t>На чертежах, планах, иллюстрациях и в другой документации используют основные геометрические формы и конкретизированные символы.</w:t>
      </w:r>
    </w:p>
    <w:p w:rsidR="007D38CE" w:rsidRDefault="007D38CE">
      <w:r>
        <w:t xml:space="preserve">1.2. </w:t>
      </w:r>
      <w:r w:rsidR="000346C4">
        <w:t xml:space="preserve"> </w:t>
      </w:r>
      <w:r>
        <w:t>Для более полной технической характеристики символы могут быть дополнены цифровыми, буквенными или буквенно-цифровыми обозначениями.</w:t>
      </w:r>
    </w:p>
    <w:p w:rsidR="007D38CE" w:rsidRDefault="007D38CE">
      <w:r>
        <w:t xml:space="preserve">1.3. </w:t>
      </w:r>
      <w:r w:rsidR="000346C4">
        <w:t xml:space="preserve"> </w:t>
      </w:r>
      <w:r>
        <w:t>Размеры символов стандарт не устанавливает. Они должны соответствовать масштабу или размеру чертежей, планов, иллюстраций и другой документации.</w:t>
      </w:r>
    </w:p>
    <w:p w:rsidR="007D38CE" w:rsidRDefault="007D38CE">
      <w:r>
        <w:t>Символы, приведенные в одном документе (на чертеже, плане, иллюстрации и т. д.), должны быть выполнены в одном масштабе.</w:t>
      </w:r>
    </w:p>
    <w:p w:rsidR="007D38CE" w:rsidRDefault="007D38CE">
      <w:r>
        <w:t xml:space="preserve">1.4. </w:t>
      </w:r>
      <w:r w:rsidR="000346C4">
        <w:t xml:space="preserve"> </w:t>
      </w:r>
      <w:r>
        <w:t>В одном документе символы 2.2; 2.3; 2.5; 2.8; 3.2 должны быть выполнены в одном и том же графическом исполнении.</w:t>
      </w:r>
    </w:p>
    <w:p w:rsidR="007D38CE" w:rsidRDefault="007D38CE">
      <w:r>
        <w:t>1.5. Символы, использующие дополнительные цифровые, буквенные и буквенно-цифровые обозначения в соответствии с требованием п. 1.2, должны быть объяснены в обозначениях к чертежу, плану, иллюстрации и т.д.</w:t>
      </w:r>
    </w:p>
    <w:p w:rsidR="007D38CE" w:rsidRDefault="007D38CE">
      <w:r>
        <w:t>1.6. На планах эвакуации значения всех использованных символов должны быть объяснены в обозначении, в другой документации — при необходимости.</w:t>
      </w:r>
    </w:p>
    <w:p w:rsidR="007D38CE" w:rsidRDefault="007D38CE"/>
    <w:p w:rsidR="007D38CE" w:rsidRDefault="007D38CE"/>
    <w:p w:rsidR="007D38CE" w:rsidRDefault="007D38CE"/>
    <w:p w:rsidR="007D38CE" w:rsidRDefault="007D38CE"/>
    <w:p w:rsidR="007D38CE" w:rsidRDefault="007D38CE"/>
    <w:p w:rsidR="007D38CE" w:rsidRDefault="007D38CE"/>
    <w:p w:rsidR="007D38CE" w:rsidRDefault="007D38CE"/>
    <w:p w:rsidR="007D38CE" w:rsidRDefault="007D38CE">
      <w:pPr>
        <w:spacing w:before="400"/>
        <w:ind w:firstLine="0"/>
        <w:jc w:val="center"/>
      </w:pPr>
      <w:r>
        <w:rPr>
          <w:b/>
        </w:rPr>
        <w:t>2. УСЛОВНЫЕ ГРАФИЧЕСКИЕ ОБОЗНАЧЕНИЯ</w:t>
      </w:r>
    </w:p>
    <w:p w:rsidR="007D38CE" w:rsidRDefault="007D38CE">
      <w:pPr>
        <w:spacing w:before="120"/>
        <w:ind w:firstLine="320"/>
      </w:pPr>
      <w:r>
        <w:t>2.1. Основные графические формы  символов приведены в табл. 1.</w:t>
      </w:r>
    </w:p>
    <w:p w:rsidR="007D38CE" w:rsidRDefault="007D38CE">
      <w:pPr>
        <w:spacing w:before="120"/>
        <w:ind w:firstLine="0"/>
        <w:jc w:val="right"/>
      </w:pPr>
      <w:r>
        <w:t>Та блица  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6"/>
        <w:gridCol w:w="3226"/>
      </w:tblGrid>
      <w:tr w:rsidR="007D38CE">
        <w:tblPrEx>
          <w:tblCellMar>
            <w:top w:w="0" w:type="dxa"/>
            <w:bottom w:w="0" w:type="dxa"/>
          </w:tblCellMar>
        </w:tblPrEx>
        <w:tc>
          <w:tcPr>
            <w:tcW w:w="3226" w:type="dxa"/>
          </w:tcPr>
          <w:p w:rsidR="007D38CE" w:rsidRDefault="007D38CE">
            <w:pPr>
              <w:ind w:firstLine="0"/>
            </w:pPr>
            <w:r>
              <w:t>Наименование</w:t>
            </w:r>
          </w:p>
        </w:tc>
        <w:tc>
          <w:tcPr>
            <w:tcW w:w="3226" w:type="dxa"/>
          </w:tcPr>
          <w:p w:rsidR="007D38CE" w:rsidRDefault="007D38CE">
            <w:pPr>
              <w:ind w:firstLine="0"/>
              <w:jc w:val="center"/>
            </w:pPr>
            <w:r>
              <w:t>Символ</w:t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226" w:type="dxa"/>
          </w:tcPr>
          <w:p w:rsidR="007D38CE" w:rsidRDefault="007D38CE">
            <w:pPr>
              <w:ind w:firstLine="0"/>
            </w:pPr>
            <w:r>
              <w:lastRenderedPageBreak/>
              <w:t>1.1. Переносный огнетушитель</w:t>
            </w:r>
          </w:p>
        </w:tc>
        <w:tc>
          <w:tcPr>
            <w:tcW w:w="3226" w:type="dxa"/>
          </w:tcPr>
          <w:p w:rsidR="007D38CE" w:rsidRDefault="00953CAB">
            <w:pPr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38175" cy="552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226" w:type="dxa"/>
          </w:tcPr>
          <w:p w:rsidR="007D38CE" w:rsidRDefault="007D38CE">
            <w:pPr>
              <w:ind w:firstLine="0"/>
            </w:pPr>
            <w:r>
              <w:t>1.2. Передвижной огнетушитель</w:t>
            </w:r>
          </w:p>
        </w:tc>
        <w:tc>
          <w:tcPr>
            <w:tcW w:w="3226" w:type="dxa"/>
          </w:tcPr>
          <w:p w:rsidR="007D38CE" w:rsidRDefault="00953CAB">
            <w:pPr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19150" cy="7239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226" w:type="dxa"/>
          </w:tcPr>
          <w:p w:rsidR="007D38CE" w:rsidRDefault="007D38CE">
            <w:pPr>
              <w:ind w:firstLine="0"/>
            </w:pPr>
            <w:r>
              <w:t>1.3. Стационарная установка пожаротушения</w:t>
            </w:r>
          </w:p>
          <w:p w:rsidR="007D38CE" w:rsidRDefault="007D38CE">
            <w:pPr>
              <w:ind w:firstLine="0"/>
            </w:pPr>
            <w:r>
              <w:t>Общая защита помещения</w:t>
            </w:r>
          </w:p>
        </w:tc>
        <w:tc>
          <w:tcPr>
            <w:tcW w:w="3226" w:type="dxa"/>
          </w:tcPr>
          <w:p w:rsidR="007D38CE" w:rsidRDefault="00953CAB">
            <w:pPr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90550" cy="762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226" w:type="dxa"/>
          </w:tcPr>
          <w:p w:rsidR="007D38CE" w:rsidRDefault="007D38CE">
            <w:pPr>
              <w:ind w:firstLine="0"/>
            </w:pPr>
            <w:r>
              <w:t>1.4. Стационарная установка пожаротушения</w:t>
            </w:r>
          </w:p>
          <w:p w:rsidR="007D38CE" w:rsidRDefault="007D38CE">
            <w:pPr>
              <w:ind w:firstLine="0"/>
            </w:pPr>
            <w:r>
              <w:t>Локальная защита</w:t>
            </w:r>
          </w:p>
        </w:tc>
        <w:tc>
          <w:tcPr>
            <w:tcW w:w="3226" w:type="dxa"/>
          </w:tcPr>
          <w:p w:rsidR="007D38CE" w:rsidRDefault="00953CAB">
            <w:pPr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04850" cy="10477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226" w:type="dxa"/>
          </w:tcPr>
          <w:p w:rsidR="007D38CE" w:rsidRDefault="007D38CE">
            <w:pPr>
              <w:ind w:firstLine="0"/>
            </w:pPr>
            <w:r>
              <w:t>1.5. Пожарный трубопровод</w:t>
            </w:r>
          </w:p>
        </w:tc>
        <w:tc>
          <w:tcPr>
            <w:tcW w:w="3226" w:type="dxa"/>
          </w:tcPr>
          <w:p w:rsidR="007D38CE" w:rsidRDefault="00953CAB">
            <w:pPr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42950" cy="7429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226" w:type="dxa"/>
          </w:tcPr>
          <w:p w:rsidR="007D38CE" w:rsidRDefault="007D38CE">
            <w:pPr>
              <w:ind w:firstLine="0"/>
            </w:pPr>
            <w:r>
              <w:t>1.6. Различное пожарное оборудование</w:t>
            </w:r>
          </w:p>
        </w:tc>
        <w:tc>
          <w:tcPr>
            <w:tcW w:w="3226" w:type="dxa"/>
          </w:tcPr>
          <w:p w:rsidR="007D38CE" w:rsidRDefault="00953CAB">
            <w:pPr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62025" cy="49530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226" w:type="dxa"/>
          </w:tcPr>
          <w:p w:rsidR="007D38CE" w:rsidRDefault="007D38CE">
            <w:pPr>
              <w:ind w:firstLine="0"/>
            </w:pPr>
            <w:r>
              <w:t>1.7. Приемно-контрольный прибор</w:t>
            </w:r>
          </w:p>
        </w:tc>
        <w:tc>
          <w:tcPr>
            <w:tcW w:w="3226" w:type="dxa"/>
          </w:tcPr>
          <w:p w:rsidR="007D38CE" w:rsidRDefault="00953CAB">
            <w:pPr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28700" cy="5715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226" w:type="dxa"/>
          </w:tcPr>
          <w:p w:rsidR="007D38CE" w:rsidRDefault="007D38CE">
            <w:pPr>
              <w:ind w:firstLine="0"/>
            </w:pPr>
            <w:r>
              <w:t>1.8. Точечный извещатель</w:t>
            </w:r>
          </w:p>
        </w:tc>
        <w:tc>
          <w:tcPr>
            <w:tcW w:w="3226" w:type="dxa"/>
          </w:tcPr>
          <w:p w:rsidR="007D38CE" w:rsidRDefault="00953CAB">
            <w:pPr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47725" cy="676275"/>
                  <wp:effectExtent l="0" t="0" r="952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226" w:type="dxa"/>
          </w:tcPr>
          <w:p w:rsidR="007D38CE" w:rsidRDefault="007D38CE">
            <w:pPr>
              <w:spacing w:before="40"/>
              <w:ind w:firstLine="0"/>
              <w:jc w:val="left"/>
            </w:pPr>
            <w:r>
              <w:t>1.9. Линейный извещатель</w:t>
            </w:r>
          </w:p>
        </w:tc>
        <w:tc>
          <w:tcPr>
            <w:tcW w:w="3226" w:type="dxa"/>
          </w:tcPr>
          <w:p w:rsidR="007D38CE" w:rsidRDefault="00953CAB">
            <w:pPr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90575" cy="6191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226" w:type="dxa"/>
          </w:tcPr>
          <w:p w:rsidR="007D38CE" w:rsidRDefault="007D38CE">
            <w:pPr>
              <w:spacing w:before="40"/>
              <w:ind w:firstLine="0"/>
              <w:jc w:val="left"/>
            </w:pPr>
            <w:r>
              <w:t>1.10. Пожарный оповещатель</w:t>
            </w:r>
          </w:p>
        </w:tc>
        <w:tc>
          <w:tcPr>
            <w:tcW w:w="3226" w:type="dxa"/>
          </w:tcPr>
          <w:p w:rsidR="007D38CE" w:rsidRDefault="00953CAB">
            <w:pPr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04875" cy="590550"/>
                  <wp:effectExtent l="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226" w:type="dxa"/>
          </w:tcPr>
          <w:p w:rsidR="007D38CE" w:rsidRDefault="007D38CE">
            <w:pPr>
              <w:spacing w:before="40"/>
              <w:ind w:firstLine="0"/>
              <w:jc w:val="left"/>
            </w:pPr>
            <w:r>
              <w:rPr>
                <w:lang w:val="en-US"/>
              </w:rPr>
              <w:t xml:space="preserve">l.11. </w:t>
            </w:r>
            <w:r>
              <w:t xml:space="preserve"> Естественная вентиляция</w:t>
            </w:r>
          </w:p>
        </w:tc>
        <w:tc>
          <w:tcPr>
            <w:tcW w:w="3226" w:type="dxa"/>
          </w:tcPr>
          <w:p w:rsidR="007D38CE" w:rsidRDefault="00953CAB">
            <w:pPr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62025" cy="64770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226" w:type="dxa"/>
          </w:tcPr>
          <w:p w:rsidR="007D38CE" w:rsidRDefault="007D38CE">
            <w:pPr>
              <w:spacing w:before="40"/>
              <w:ind w:firstLine="0"/>
              <w:jc w:val="left"/>
            </w:pPr>
            <w:r>
              <w:t>1.12. Подпор воздуха (противодымная защита)</w:t>
            </w:r>
          </w:p>
        </w:tc>
        <w:tc>
          <w:tcPr>
            <w:tcW w:w="3226" w:type="dxa"/>
          </w:tcPr>
          <w:p w:rsidR="007D38CE" w:rsidRDefault="00953CAB">
            <w:pPr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66775" cy="67627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226" w:type="dxa"/>
          </w:tcPr>
          <w:p w:rsidR="007D38CE" w:rsidRDefault="007D38CE">
            <w:pPr>
              <w:spacing w:before="40"/>
              <w:ind w:firstLine="0"/>
              <w:jc w:val="left"/>
            </w:pPr>
            <w:r>
              <w:t>1.13. Зона или помещение повышенной опасности</w:t>
            </w:r>
          </w:p>
        </w:tc>
        <w:tc>
          <w:tcPr>
            <w:tcW w:w="3226" w:type="dxa"/>
          </w:tcPr>
          <w:p w:rsidR="007D38CE" w:rsidRDefault="00953CAB">
            <w:pPr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76300" cy="56197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38CE" w:rsidRDefault="007D38CE">
      <w:pPr>
        <w:spacing w:before="140"/>
        <w:ind w:left="40" w:firstLine="320"/>
      </w:pPr>
      <w:r>
        <w:lastRenderedPageBreak/>
        <w:t>2.2. Дополнительные элементы символов (включаемые в основные формы) приведены в табл. 2.</w:t>
      </w:r>
    </w:p>
    <w:p w:rsidR="007D38CE" w:rsidRDefault="007D38CE">
      <w:pPr>
        <w:spacing w:before="160"/>
        <w:ind w:firstLine="0"/>
        <w:jc w:val="right"/>
      </w:pPr>
      <w:r>
        <w:t>Таблица 2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80"/>
        <w:gridCol w:w="20"/>
        <w:gridCol w:w="20"/>
        <w:gridCol w:w="2459"/>
      </w:tblGrid>
      <w:tr w:rsidR="007D38CE">
        <w:tblPrEx>
          <w:tblCellMar>
            <w:top w:w="0" w:type="dxa"/>
            <w:bottom w:w="0" w:type="dxa"/>
          </w:tblCellMar>
        </w:tblPrEx>
        <w:tc>
          <w:tcPr>
            <w:tcW w:w="3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left"/>
            </w:pPr>
            <w:r>
              <w:t>Наименование</w:t>
            </w:r>
          </w:p>
        </w:tc>
        <w:tc>
          <w:tcPr>
            <w:tcW w:w="24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center"/>
            </w:pPr>
            <w:r>
              <w:t>Символ</w:t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left"/>
            </w:pPr>
            <w:r>
              <w:t>2.1. Вода</w:t>
            </w:r>
          </w:p>
        </w:tc>
        <w:tc>
          <w:tcPr>
            <w:tcW w:w="24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4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85775" cy="48577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left"/>
            </w:pPr>
            <w:r>
              <w:t>2.2. Пена или пенный раствор</w:t>
            </w:r>
          </w:p>
        </w:tc>
        <w:tc>
          <w:tcPr>
            <w:tcW w:w="24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4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524000" cy="43815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left"/>
            </w:pPr>
            <w:r>
              <w:t>2.3. Вода с добавками*</w:t>
            </w:r>
          </w:p>
        </w:tc>
        <w:tc>
          <w:tcPr>
            <w:tcW w:w="24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4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524000" cy="43815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left"/>
            </w:pPr>
            <w:r>
              <w:t>2.4. ВС-порошок**</w:t>
            </w:r>
          </w:p>
        </w:tc>
        <w:tc>
          <w:tcPr>
            <w:tcW w:w="24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4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42925" cy="542925"/>
                  <wp:effectExtent l="0" t="0" r="9525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90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left"/>
            </w:pPr>
            <w:r>
              <w:t>2.5. АВС-порошок**</w:t>
            </w:r>
          </w:p>
        </w:tc>
        <w:tc>
          <w:tcPr>
            <w:tcW w:w="247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4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524000" cy="43815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left"/>
            </w:pPr>
            <w:r>
              <w:t>2.6. Прочий порошок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4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57200" cy="4572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left"/>
            </w:pPr>
            <w:r>
              <w:t>2.7. Хладон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4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42925" cy="542925"/>
                  <wp:effectExtent l="0" t="0" r="9525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left"/>
            </w:pPr>
            <w:r>
              <w:t>2.8. Двуокись углерода (СОд)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4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514475" cy="323850"/>
                  <wp:effectExtent l="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left"/>
            </w:pPr>
            <w:r>
              <w:t>2.9 Водяной пар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4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42925" cy="542925"/>
                  <wp:effectExtent l="0" t="0" r="9525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left"/>
            </w:pPr>
            <w:r>
              <w:t>2.10 Газы прочие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4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42925" cy="54292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92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20"/>
              <w:ind w:firstLine="0"/>
              <w:jc w:val="left"/>
            </w:pPr>
            <w:r>
              <w:t>2.11 Сухой (пригодный для заполнения огнетушащим веществом)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2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42925" cy="542925"/>
                  <wp:effectExtent l="0" t="0" r="9525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left"/>
            </w:pPr>
            <w:r>
              <w:t>2.12. Клапан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4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42925" cy="542925"/>
                  <wp:effectExtent l="0" t="0" r="9525" b="952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left"/>
            </w:pPr>
            <w:r>
              <w:t>2.13. Ручное управление (пуск)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4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57225" cy="657225"/>
                  <wp:effectExtent l="0" t="0" r="9525" b="952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left"/>
            </w:pPr>
            <w:r>
              <w:t>2.14. Выпуск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4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57225" cy="657225"/>
                  <wp:effectExtent l="0" t="0" r="9525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left"/>
            </w:pPr>
            <w:r>
              <w:lastRenderedPageBreak/>
              <w:t>2 15. Впуск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4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57225" cy="657225"/>
                  <wp:effectExtent l="0" t="0" r="9525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left"/>
            </w:pPr>
            <w:r>
              <w:t>2.16 Тепло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4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57225" cy="657225"/>
                  <wp:effectExtent l="0" t="0" r="9525" b="952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90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left"/>
            </w:pPr>
            <w:r>
              <w:t>2.17. Дым</w:t>
            </w:r>
          </w:p>
        </w:tc>
        <w:tc>
          <w:tcPr>
            <w:tcW w:w="247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4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57225" cy="657225"/>
                  <wp:effectExtent l="0" t="0" r="9525" b="952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left"/>
            </w:pPr>
            <w:r>
              <w:t>2.18. Пламя</w:t>
            </w:r>
          </w:p>
        </w:tc>
        <w:tc>
          <w:tcPr>
            <w:tcW w:w="24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4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57225" cy="657225"/>
                  <wp:effectExtent l="0" t="0" r="9525" b="952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left"/>
            </w:pPr>
            <w:r>
              <w:t>2.19. Взрывоопасный газ</w:t>
            </w:r>
          </w:p>
        </w:tc>
        <w:tc>
          <w:tcPr>
            <w:tcW w:w="24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4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57225" cy="657225"/>
                  <wp:effectExtent l="0" t="0" r="9525" b="952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left"/>
            </w:pPr>
            <w:r>
              <w:t>2.20. Звонок, колокол</w:t>
            </w:r>
          </w:p>
        </w:tc>
        <w:tc>
          <w:tcPr>
            <w:tcW w:w="24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4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57225" cy="657225"/>
                  <wp:effectExtent l="0" t="0" r="9525" b="952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90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left"/>
            </w:pPr>
            <w:r>
              <w:t>2.21. Сирена, гудок</w:t>
            </w:r>
          </w:p>
        </w:tc>
        <w:tc>
          <w:tcPr>
            <w:tcW w:w="247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4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23900" cy="657225"/>
                  <wp:effectExtent l="0" t="0" r="0" b="952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left"/>
            </w:pPr>
            <w:r>
              <w:t>2.22. Громкоговоритель</w:t>
            </w:r>
          </w:p>
        </w:tc>
        <w:tc>
          <w:tcPr>
            <w:tcW w:w="2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4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42925" cy="657225"/>
                  <wp:effectExtent l="0" t="0" r="9525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left"/>
            </w:pPr>
            <w:r>
              <w:rPr>
                <w:lang w:val="en-US"/>
              </w:rPr>
              <w:t>2.23.</w:t>
            </w:r>
            <w:r>
              <w:t xml:space="preserve"> Телефон</w:t>
            </w:r>
          </w:p>
        </w:tc>
        <w:tc>
          <w:tcPr>
            <w:tcW w:w="2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4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23900" cy="657225"/>
                  <wp:effectExtent l="0" t="0" r="0" b="952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left"/>
            </w:pPr>
            <w:r>
              <w:t>2.24. Световая сигнализация</w:t>
            </w:r>
          </w:p>
        </w:tc>
        <w:tc>
          <w:tcPr>
            <w:tcW w:w="2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4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23900" cy="657225"/>
                  <wp:effectExtent l="0" t="0" r="0" b="952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left"/>
            </w:pPr>
            <w:r>
              <w:t>2.25. Горючие материалы</w:t>
            </w:r>
          </w:p>
        </w:tc>
        <w:tc>
          <w:tcPr>
            <w:tcW w:w="2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4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23900" cy="657225"/>
                  <wp:effectExtent l="0" t="0" r="0" b="952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left"/>
            </w:pPr>
            <w:r>
              <w:t>2.26. Окислители</w:t>
            </w:r>
          </w:p>
        </w:tc>
        <w:tc>
          <w:tcPr>
            <w:tcW w:w="2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4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23900" cy="657225"/>
                  <wp:effectExtent l="0" t="0" r="0" b="952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left"/>
            </w:pPr>
            <w:r>
              <w:rPr>
                <w:lang w:val="en-US"/>
              </w:rPr>
              <w:lastRenderedPageBreak/>
              <w:t>2.27.</w:t>
            </w:r>
            <w:r>
              <w:t xml:space="preserve"> Взрывоопасные материалы</w:t>
            </w:r>
          </w:p>
        </w:tc>
        <w:tc>
          <w:tcPr>
            <w:tcW w:w="2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4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23900" cy="657225"/>
                  <wp:effectExtent l="0" t="0" r="0" b="9525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38CE" w:rsidRDefault="007D38CE">
      <w:pPr>
        <w:spacing w:before="260"/>
        <w:ind w:left="360" w:firstLine="0"/>
        <w:jc w:val="left"/>
      </w:pPr>
      <w:r>
        <w:t>* Определяют в обозначениях к плану.</w:t>
      </w:r>
    </w:p>
    <w:p w:rsidR="007D38CE" w:rsidRDefault="007D38CE">
      <w:pPr>
        <w:ind w:left="360" w:firstLine="0"/>
        <w:jc w:val="left"/>
      </w:pPr>
      <w:r>
        <w:t>** Обозначение в соответствии с требованиями ГОСТ 27331.</w:t>
      </w:r>
    </w:p>
    <w:p w:rsidR="007D38CE" w:rsidRDefault="007D38CE">
      <w:pPr>
        <w:ind w:firstLine="0"/>
        <w:jc w:val="left"/>
      </w:pPr>
    </w:p>
    <w:p w:rsidR="007D38CE" w:rsidRDefault="007D38CE">
      <w:pPr>
        <w:spacing w:before="380"/>
        <w:ind w:firstLine="320"/>
      </w:pPr>
      <w:r>
        <w:t>2.3. Символы,  применяемые самостоятельно, приведены в табл. 3 (не применяют в комбинации с основными формами и дополнительными элементами символов).</w:t>
      </w:r>
    </w:p>
    <w:p w:rsidR="007D38CE" w:rsidRDefault="007D38CE">
      <w:pPr>
        <w:spacing w:before="200"/>
        <w:ind w:firstLine="0"/>
        <w:jc w:val="right"/>
      </w:pPr>
      <w:r>
        <w:t>Таблица 3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80"/>
        <w:gridCol w:w="2499"/>
      </w:tblGrid>
      <w:tr w:rsidR="007D38CE">
        <w:tblPrEx>
          <w:tblCellMar>
            <w:top w:w="0" w:type="dxa"/>
            <w:bottom w:w="0" w:type="dxa"/>
          </w:tblCellMar>
        </w:tblPrEx>
        <w:tc>
          <w:tcPr>
            <w:tcW w:w="3880" w:type="dxa"/>
          </w:tcPr>
          <w:p w:rsidR="007D38CE" w:rsidRDefault="007D38CE">
            <w:pPr>
              <w:spacing w:before="40"/>
              <w:ind w:firstLine="0"/>
              <w:jc w:val="left"/>
            </w:pPr>
            <w:r>
              <w:t>Наименование</w:t>
            </w:r>
          </w:p>
        </w:tc>
        <w:tc>
          <w:tcPr>
            <w:tcW w:w="2499" w:type="dxa"/>
          </w:tcPr>
          <w:p w:rsidR="007D38CE" w:rsidRDefault="007D38CE">
            <w:pPr>
              <w:spacing w:before="40"/>
              <w:ind w:firstLine="0"/>
              <w:jc w:val="center"/>
            </w:pPr>
            <w:r>
              <w:t>Символ</w:t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880" w:type="dxa"/>
          </w:tcPr>
          <w:p w:rsidR="007D38CE" w:rsidRDefault="007D38CE">
            <w:pPr>
              <w:spacing w:before="40"/>
              <w:ind w:firstLine="0"/>
              <w:jc w:val="left"/>
            </w:pPr>
            <w:r>
              <w:t>3.1. Ведро для воды</w:t>
            </w:r>
          </w:p>
        </w:tc>
        <w:tc>
          <w:tcPr>
            <w:tcW w:w="2499" w:type="dxa"/>
          </w:tcPr>
          <w:p w:rsidR="007D38CE" w:rsidRDefault="00953CAB">
            <w:pPr>
              <w:spacing w:before="4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04875" cy="1095375"/>
                  <wp:effectExtent l="0" t="0" r="9525" b="9525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880" w:type="dxa"/>
          </w:tcPr>
          <w:p w:rsidR="007D38CE" w:rsidRDefault="007D38CE">
            <w:pPr>
              <w:spacing w:before="40"/>
              <w:ind w:firstLine="0"/>
              <w:jc w:val="left"/>
            </w:pPr>
            <w:r>
              <w:t>3.2. Ведро для песка</w:t>
            </w:r>
          </w:p>
        </w:tc>
        <w:tc>
          <w:tcPr>
            <w:tcW w:w="2499" w:type="dxa"/>
          </w:tcPr>
          <w:p w:rsidR="007D38CE" w:rsidRDefault="00953CAB">
            <w:pPr>
              <w:spacing w:before="4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533525" cy="571500"/>
                  <wp:effectExtent l="0" t="0" r="9525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880" w:type="dxa"/>
          </w:tcPr>
          <w:p w:rsidR="007D38CE" w:rsidRDefault="007D38CE">
            <w:pPr>
              <w:spacing w:before="20"/>
              <w:ind w:firstLine="0"/>
              <w:jc w:val="left"/>
            </w:pPr>
            <w:r>
              <w:rPr>
                <w:lang w:val="en-US"/>
              </w:rPr>
              <w:t>3.3.</w:t>
            </w:r>
            <w:r>
              <w:t xml:space="preserve"> Путь эвакуации, направление следования</w:t>
            </w:r>
          </w:p>
        </w:tc>
        <w:tc>
          <w:tcPr>
            <w:tcW w:w="2499" w:type="dxa"/>
          </w:tcPr>
          <w:p w:rsidR="007D38CE" w:rsidRDefault="00953CAB">
            <w:pPr>
              <w:spacing w:before="2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533525" cy="657225"/>
                  <wp:effectExtent l="0" t="0" r="9525" b="9525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880" w:type="dxa"/>
          </w:tcPr>
          <w:p w:rsidR="007D38CE" w:rsidRDefault="007D38CE">
            <w:pPr>
              <w:spacing w:before="40"/>
              <w:ind w:firstLine="0"/>
              <w:jc w:val="left"/>
            </w:pPr>
            <w:r>
              <w:t>3.4. Путь эвакуации, выход</w:t>
            </w:r>
          </w:p>
        </w:tc>
        <w:tc>
          <w:tcPr>
            <w:tcW w:w="2499" w:type="dxa"/>
          </w:tcPr>
          <w:p w:rsidR="007D38CE" w:rsidRDefault="00953CAB">
            <w:pPr>
              <w:spacing w:before="4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533525" cy="657225"/>
                  <wp:effectExtent l="0" t="0" r="9525" b="9525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38CE" w:rsidRDefault="007D38CE">
      <w:pPr>
        <w:ind w:firstLine="0"/>
        <w:jc w:val="left"/>
      </w:pPr>
    </w:p>
    <w:p w:rsidR="007D38CE" w:rsidRDefault="007D38CE">
      <w:pPr>
        <w:spacing w:before="380"/>
        <w:ind w:firstLine="340"/>
      </w:pPr>
      <w:r>
        <w:t>2.4. Примеры конкретизированных  символов приведены в табл. 4.</w:t>
      </w:r>
    </w:p>
    <w:p w:rsidR="007D38CE" w:rsidRDefault="007D38CE">
      <w:pPr>
        <w:spacing w:before="320"/>
        <w:ind w:firstLine="0"/>
        <w:jc w:val="right"/>
      </w:pPr>
      <w:r>
        <w:t>Таблица   4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2410"/>
      </w:tblGrid>
      <w:tr w:rsidR="007D38CE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left"/>
            </w:pPr>
            <w:r>
              <w:t>Наименование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center"/>
            </w:pPr>
            <w:r>
              <w:t>Символ</w:t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left"/>
            </w:pPr>
            <w:r>
              <w:t>4.1. Переносный водный огнетушитель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4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85850" cy="704850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20"/>
              <w:ind w:firstLine="0"/>
              <w:jc w:val="left"/>
            </w:pPr>
            <w:r>
              <w:t>4.2. Переносный АВС-порошковый огнетушитель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2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76375" cy="457200"/>
                  <wp:effectExtent l="0" t="0" r="9525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left"/>
            </w:pPr>
            <w:r>
              <w:t>4.3. Переносный СО</w:t>
            </w:r>
            <w:r>
              <w:rPr>
                <w:vertAlign w:val="subscript"/>
              </w:rPr>
              <w:t>2</w:t>
            </w:r>
            <w:r>
              <w:t>-огнетушитель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4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76375" cy="447675"/>
                  <wp:effectExtent l="0" t="0" r="9525" b="952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left"/>
            </w:pPr>
            <w:r>
              <w:lastRenderedPageBreak/>
              <w:t>4.4. Передвижной ВС-порошковый огнетушитель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4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71550" cy="609600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20"/>
              <w:ind w:firstLine="0"/>
              <w:jc w:val="left"/>
            </w:pPr>
            <w:r>
              <w:t>4.5. Установка пенного пожаротушения(общая защита помещения)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2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76375" cy="504825"/>
                  <wp:effectExtent l="0" t="0" r="9525" b="9525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20"/>
              <w:ind w:firstLine="0"/>
              <w:jc w:val="left"/>
            </w:pPr>
            <w:r>
              <w:t>4.6. Установка ВС-порошкового пожаротушения (локальная защита)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2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81100" cy="1152525"/>
                  <wp:effectExtent l="0" t="0" r="0" b="9525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20"/>
              <w:ind w:firstLine="0"/>
              <w:jc w:val="left"/>
            </w:pPr>
            <w:r>
              <w:t>4.7. Установка водяного пожаротушения с ручным пуском (общая защита помещения)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2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14425" cy="1114425"/>
                  <wp:effectExtent l="0" t="0" r="9525" b="9525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left"/>
            </w:pPr>
            <w:r>
              <w:t>4.8. Сухотрубный стояк, впуск без клапана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4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38250" cy="971550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left"/>
            </w:pPr>
            <w:r w:rsidRPr="000346C4">
              <w:t>4.9.</w:t>
            </w:r>
            <w:r>
              <w:t xml:space="preserve"> Водозаполненный стояк, выпуск с .клапаном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4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76375" cy="847725"/>
                  <wp:effectExtent l="0" t="0" r="9525" b="9525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left"/>
            </w:pPr>
            <w:r>
              <w:t>4.10. Водокольцевая катушка со стволом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40"/>
              <w:ind w:right="1000"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04925" cy="838200"/>
                  <wp:effectExtent l="0" t="0" r="9525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left"/>
            </w:pPr>
            <w:r>
              <w:t>4.11. Дымовой извещатель (точечный)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4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71575" cy="1009650"/>
                  <wp:effectExtent l="0" t="0" r="9525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left"/>
            </w:pPr>
            <w:r>
              <w:t>4.12. Газовый извещатель (точечный)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4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33475" cy="1095375"/>
                  <wp:effectExtent l="0" t="0" r="9525" b="9525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left"/>
            </w:pPr>
            <w:r>
              <w:lastRenderedPageBreak/>
              <w:t>4.13. Телефон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4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33475" cy="1133475"/>
                  <wp:effectExtent l="0" t="0" r="9525" b="9525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left"/>
            </w:pPr>
            <w:r>
              <w:t>4.14. Тепловой извещатель (линейный)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4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33475" cy="1133475"/>
                  <wp:effectExtent l="0" t="0" r="9525" b="9525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left"/>
            </w:pPr>
            <w:r>
              <w:t>4.15. Оповещатель-сирена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4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57325" cy="1133475"/>
                  <wp:effectExtent l="0" t="0" r="9525" b="9525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left"/>
            </w:pPr>
            <w:r>
              <w:t>4.16. Ручное управление естественной вентиляцией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4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76375" cy="990600"/>
                  <wp:effectExtent l="0" t="0" r="9525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left"/>
            </w:pPr>
            <w:r>
              <w:t>4.17. Приемно-контрольный прибор со звуковой и световой сигнализацией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4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76375" cy="990600"/>
                  <wp:effectExtent l="0" t="0" r="9525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7D38CE">
            <w:pPr>
              <w:spacing w:before="40"/>
              <w:ind w:firstLine="0"/>
              <w:jc w:val="left"/>
            </w:pPr>
            <w:r>
              <w:t>4.18. Помещение со взрывоопасными материалами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CE" w:rsidRDefault="00953CAB">
            <w:pPr>
              <w:spacing w:before="4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76375" cy="1276350"/>
                  <wp:effectExtent l="0" t="0" r="9525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38CE" w:rsidRDefault="007D38CE">
      <w:pPr>
        <w:spacing w:before="160"/>
      </w:pPr>
      <w:r>
        <w:t>Примечание. Представленные в табл. 4 комбинации основных графических форм символов и дополнительных элементов символов не устанавливают исчерпывающего перечня возможных сочетаний, допускается изменять их или дополнять в соответствии с потребностью.</w:t>
      </w:r>
    </w:p>
    <w:p w:rsidR="007D38CE" w:rsidRDefault="007D38CE">
      <w:pPr>
        <w:spacing w:before="60"/>
        <w:ind w:firstLine="320"/>
      </w:pPr>
      <w:r>
        <w:t>2.5. Пример применения условных графических обозначений на плане противопожарной защиты объекта приведен в приложении.</w:t>
      </w:r>
    </w:p>
    <w:p w:rsidR="007D38CE" w:rsidRDefault="007D38CE">
      <w:pPr>
        <w:spacing w:before="60"/>
        <w:ind w:firstLine="320"/>
      </w:pPr>
    </w:p>
    <w:p w:rsidR="007D38CE" w:rsidRDefault="007D38CE">
      <w:pPr>
        <w:spacing w:before="60"/>
        <w:ind w:firstLine="320"/>
        <w:jc w:val="right"/>
      </w:pPr>
      <w:r>
        <w:t xml:space="preserve">ПРИЛОЖЕНИЕ </w:t>
      </w:r>
    </w:p>
    <w:p w:rsidR="007D38CE" w:rsidRDefault="007D38CE">
      <w:pPr>
        <w:spacing w:before="60"/>
        <w:ind w:firstLine="320"/>
        <w:jc w:val="right"/>
      </w:pPr>
      <w:r>
        <w:t>Справочное</w:t>
      </w:r>
    </w:p>
    <w:p w:rsidR="007D38CE" w:rsidRDefault="007D38CE">
      <w:pPr>
        <w:spacing w:before="60"/>
        <w:ind w:firstLine="320"/>
      </w:pPr>
      <w:r>
        <w:t>Пример плана противопожарной защиты объекта</w:t>
      </w:r>
    </w:p>
    <w:p w:rsidR="007D38CE" w:rsidRDefault="00953CAB">
      <w:pPr>
        <w:spacing w:before="60"/>
        <w:ind w:firstLine="0"/>
        <w:jc w:val="center"/>
      </w:pPr>
      <w:r>
        <w:rPr>
          <w:noProof/>
        </w:rPr>
        <w:lastRenderedPageBreak/>
        <w:drawing>
          <wp:inline distT="0" distB="0" distL="0" distR="0">
            <wp:extent cx="3952875" cy="5410200"/>
            <wp:effectExtent l="0" t="0" r="952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8CE" w:rsidRDefault="00953CAB">
      <w:pPr>
        <w:spacing w:before="340"/>
        <w:ind w:firstLine="0"/>
        <w:jc w:val="left"/>
      </w:pPr>
      <w:r>
        <w:rPr>
          <w:noProof/>
        </w:rPr>
        <w:drawing>
          <wp:inline distT="0" distB="0" distL="0" distR="0">
            <wp:extent cx="904875" cy="904875"/>
            <wp:effectExtent l="0" t="0" r="9525" b="952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38CE">
        <w:t>- СО</w:t>
      </w:r>
      <w:r w:rsidR="007D38CE">
        <w:rPr>
          <w:vertAlign w:val="subscript"/>
        </w:rPr>
        <w:t xml:space="preserve">2 </w:t>
      </w:r>
      <w:r w:rsidR="007D38CE">
        <w:t>огнетушитель;</w:t>
      </w:r>
    </w:p>
    <w:p w:rsidR="007D38CE" w:rsidRDefault="00953CAB">
      <w:pPr>
        <w:spacing w:before="220"/>
        <w:ind w:firstLine="0"/>
        <w:jc w:val="left"/>
      </w:pPr>
      <w:r>
        <w:rPr>
          <w:noProof/>
        </w:rPr>
        <w:drawing>
          <wp:inline distT="0" distB="0" distL="0" distR="0">
            <wp:extent cx="904875" cy="904875"/>
            <wp:effectExtent l="0" t="0" r="9525" b="952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38CE">
        <w:t>- .хладоновый огнетушитель;</w:t>
      </w:r>
    </w:p>
    <w:p w:rsidR="007D38CE" w:rsidRDefault="00953CAB">
      <w:pPr>
        <w:spacing w:before="220"/>
        <w:ind w:firstLine="0"/>
        <w:jc w:val="left"/>
      </w:pPr>
      <w:r>
        <w:rPr>
          <w:noProof/>
        </w:rPr>
        <w:drawing>
          <wp:inline distT="0" distB="0" distL="0" distR="0">
            <wp:extent cx="1276350" cy="904875"/>
            <wp:effectExtent l="0" t="0" r="0" b="952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38CE">
        <w:t>- пожарная вентиляция;</w:t>
      </w:r>
    </w:p>
    <w:p w:rsidR="007D38CE" w:rsidRDefault="00953CAB">
      <w:pPr>
        <w:spacing w:before="140"/>
        <w:ind w:firstLine="0"/>
        <w:jc w:val="left"/>
      </w:pPr>
      <w:r>
        <w:rPr>
          <w:noProof/>
        </w:rPr>
        <w:lastRenderedPageBreak/>
        <w:drawing>
          <wp:inline distT="0" distB="0" distL="0" distR="0">
            <wp:extent cx="1276350" cy="904875"/>
            <wp:effectExtent l="0" t="0" r="0" b="952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38CE">
        <w:t>- пожарная вентиляция, ручное управление;</w:t>
      </w:r>
    </w:p>
    <w:p w:rsidR="007D38CE" w:rsidRDefault="00953CAB">
      <w:pPr>
        <w:spacing w:before="480"/>
        <w:ind w:firstLine="0"/>
        <w:jc w:val="left"/>
      </w:pPr>
      <w:r>
        <w:rPr>
          <w:noProof/>
        </w:rPr>
        <w:drawing>
          <wp:inline distT="0" distB="0" distL="0" distR="0">
            <wp:extent cx="904875" cy="1095375"/>
            <wp:effectExtent l="0" t="0" r="9525" b="952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38CE">
        <w:t>- установка хладонового пожаротушения;</w:t>
      </w:r>
    </w:p>
    <w:p w:rsidR="007D38CE" w:rsidRDefault="00953CAB">
      <w:pPr>
        <w:spacing w:before="440"/>
        <w:ind w:firstLine="0"/>
        <w:jc w:val="left"/>
      </w:pPr>
      <w:r>
        <w:rPr>
          <w:noProof/>
        </w:rPr>
        <w:drawing>
          <wp:inline distT="0" distB="0" distL="0" distR="0">
            <wp:extent cx="904875" cy="1133475"/>
            <wp:effectExtent l="0" t="0" r="9525" b="952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38CE">
        <w:t>- установка СО</w:t>
      </w:r>
      <w:r w:rsidR="007D38CE">
        <w:rPr>
          <w:vertAlign w:val="subscript"/>
        </w:rPr>
        <w:t>2</w:t>
      </w:r>
      <w:r w:rsidR="007D38CE">
        <w:t xml:space="preserve"> пожаротушения;</w:t>
      </w:r>
    </w:p>
    <w:p w:rsidR="007D38CE" w:rsidRDefault="00953CAB">
      <w:pPr>
        <w:spacing w:before="300"/>
        <w:ind w:firstLine="0"/>
        <w:jc w:val="left"/>
      </w:pPr>
      <w:r>
        <w:rPr>
          <w:noProof/>
        </w:rPr>
        <w:drawing>
          <wp:inline distT="0" distB="0" distL="0" distR="0">
            <wp:extent cx="904875" cy="1133475"/>
            <wp:effectExtent l="0" t="0" r="9525" b="952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38CE">
        <w:t>- установка пожаротушения с ручным пуском;</w:t>
      </w:r>
    </w:p>
    <w:p w:rsidR="007D38CE" w:rsidRDefault="00953CAB">
      <w:pPr>
        <w:spacing w:before="300"/>
        <w:ind w:firstLine="0"/>
        <w:jc w:val="left"/>
      </w:pPr>
      <w:r>
        <w:rPr>
          <w:noProof/>
        </w:rPr>
        <w:drawing>
          <wp:inline distT="0" distB="0" distL="0" distR="0">
            <wp:extent cx="904875" cy="1133475"/>
            <wp:effectExtent l="0" t="0" r="9525" b="952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38CE">
        <w:t>- установка АВС-порошкового  пожаротушения (локальная защита);</w:t>
      </w:r>
    </w:p>
    <w:p w:rsidR="007D38CE" w:rsidRDefault="00953CAB">
      <w:pPr>
        <w:spacing w:before="320"/>
        <w:ind w:firstLine="0"/>
        <w:jc w:val="left"/>
      </w:pPr>
      <w:r>
        <w:rPr>
          <w:noProof/>
        </w:rPr>
        <w:drawing>
          <wp:inline distT="0" distB="0" distL="0" distR="0">
            <wp:extent cx="1276350" cy="904875"/>
            <wp:effectExtent l="0" t="0" r="0" b="952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38CE">
        <w:t>- пожарный оповещатель-сирена;</w:t>
      </w:r>
    </w:p>
    <w:p w:rsidR="007D38CE" w:rsidRDefault="00953CAB">
      <w:pPr>
        <w:spacing w:before="220"/>
        <w:ind w:firstLine="0"/>
        <w:jc w:val="left"/>
      </w:pPr>
      <w:r>
        <w:rPr>
          <w:noProof/>
        </w:rPr>
        <w:drawing>
          <wp:inline distT="0" distB="0" distL="0" distR="0">
            <wp:extent cx="1276350" cy="904875"/>
            <wp:effectExtent l="0" t="0" r="0" b="952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38CE">
        <w:t>- ручной извещатель;</w:t>
      </w:r>
    </w:p>
    <w:p w:rsidR="007D38CE" w:rsidRDefault="00953CAB">
      <w:pPr>
        <w:spacing w:before="300"/>
        <w:ind w:firstLine="0"/>
        <w:jc w:val="left"/>
      </w:pPr>
      <w:r>
        <w:rPr>
          <w:noProof/>
        </w:rPr>
        <w:lastRenderedPageBreak/>
        <w:drawing>
          <wp:inline distT="0" distB="0" distL="0" distR="0">
            <wp:extent cx="1276350" cy="904875"/>
            <wp:effectExtent l="0" t="0" r="0" b="952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38CE">
        <w:t>- дымовой</w:t>
      </w:r>
      <w:r w:rsidR="007D38CE">
        <w:rPr>
          <w:b/>
        </w:rPr>
        <w:t xml:space="preserve"> </w:t>
      </w:r>
      <w:r w:rsidR="007D38CE">
        <w:t>извещатель</w:t>
      </w:r>
      <w:r w:rsidR="007D38CE">
        <w:rPr>
          <w:b/>
        </w:rPr>
        <w:t>;</w:t>
      </w:r>
    </w:p>
    <w:p w:rsidR="007D38CE" w:rsidRDefault="00953CAB">
      <w:pPr>
        <w:spacing w:before="260"/>
        <w:ind w:firstLine="0"/>
        <w:jc w:val="left"/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38CE">
        <w:t>- подъемник.</w:t>
      </w:r>
    </w:p>
    <w:p w:rsidR="007D38CE" w:rsidRDefault="007D38CE">
      <w:pPr>
        <w:spacing w:before="260"/>
        <w:ind w:firstLine="0"/>
        <w:jc w:val="left"/>
      </w:pPr>
    </w:p>
    <w:p w:rsidR="007D38CE" w:rsidRDefault="007D38CE">
      <w:pPr>
        <w:spacing w:before="260"/>
        <w:ind w:firstLine="0"/>
        <w:jc w:val="left"/>
      </w:pPr>
    </w:p>
    <w:p w:rsidR="007D38CE" w:rsidRDefault="007D38CE">
      <w:pPr>
        <w:spacing w:before="260"/>
        <w:ind w:firstLine="0"/>
        <w:jc w:val="left"/>
      </w:pPr>
    </w:p>
    <w:p w:rsidR="007D38CE" w:rsidRDefault="007D38CE">
      <w:pPr>
        <w:spacing w:before="200"/>
        <w:ind w:left="40" w:firstLine="0"/>
        <w:jc w:val="center"/>
      </w:pPr>
      <w:r>
        <w:t>ИНФОРМАЦИОННЫЕ ДАННЫЕ</w:t>
      </w:r>
    </w:p>
    <w:p w:rsidR="007D38CE" w:rsidRDefault="007D38CE">
      <w:pPr>
        <w:spacing w:before="200"/>
        <w:ind w:left="240" w:hanging="260"/>
        <w:jc w:val="left"/>
      </w:pPr>
      <w:r>
        <w:t>1. ВНЕСЕН Министерством внутренних дел СССР</w:t>
      </w:r>
    </w:p>
    <w:p w:rsidR="007D38CE" w:rsidRDefault="007D38CE">
      <w:pPr>
        <w:spacing w:before="160" w:line="220" w:lineRule="auto"/>
        <w:ind w:left="240" w:hanging="260"/>
      </w:pPr>
      <w:r>
        <w:t>2. Постановлением Государственного комитета СССР по стандартам от 27.04.89 № 1144 стандарт Совета Экономической Взаимопомощи СТ СЭВ 6301—88 «Пожарная техника. Огнетушители, установки пожаротушения и пожарной сигнализации. Обозначения условные графические» введен в действие непосредственно в качестве государственного стандарта СССР с 01.01.90</w:t>
      </w:r>
    </w:p>
    <w:p w:rsidR="007D38CE" w:rsidRDefault="007D38CE">
      <w:pPr>
        <w:spacing w:before="200"/>
        <w:ind w:left="240" w:hanging="260"/>
        <w:jc w:val="left"/>
      </w:pPr>
      <w:r>
        <w:t>3. Срок проверки — 1994 г.,</w:t>
      </w:r>
    </w:p>
    <w:p w:rsidR="007D38CE" w:rsidRDefault="007D38CE">
      <w:pPr>
        <w:ind w:left="200" w:firstLine="0"/>
        <w:jc w:val="left"/>
      </w:pPr>
      <w:r>
        <w:t>периодичность проверки — 5 лет</w:t>
      </w:r>
    </w:p>
    <w:p w:rsidR="007D38CE" w:rsidRDefault="007D38CE">
      <w:pPr>
        <w:spacing w:before="140" w:line="220" w:lineRule="auto"/>
        <w:ind w:left="240" w:hanging="260"/>
        <w:jc w:val="left"/>
      </w:pPr>
      <w:r>
        <w:t>4. Стандарт соотвегствует международному стандарту И СО 6790— 86 в части огнетушителей.</w:t>
      </w:r>
    </w:p>
    <w:p w:rsidR="007D38CE" w:rsidRDefault="007D38CE">
      <w:pPr>
        <w:spacing w:before="180"/>
        <w:ind w:left="240" w:hanging="260"/>
        <w:jc w:val="left"/>
      </w:pPr>
      <w:r>
        <w:t>5. ВВЕДЕН ВПЕРВЫЕ</w:t>
      </w:r>
    </w:p>
    <w:p w:rsidR="007D38CE" w:rsidRDefault="007D38CE">
      <w:pPr>
        <w:spacing w:before="140" w:line="220" w:lineRule="auto"/>
        <w:ind w:left="240" w:hanging="260"/>
        <w:jc w:val="left"/>
      </w:pPr>
      <w:r>
        <w:t>6. ССЫЛОЧНЫЕ   НОРМАТИВНО-ТЕХНИЧЕСКИЕ   ДОКУМЕНТЫ</w:t>
      </w:r>
    </w:p>
    <w:p w:rsidR="007D38CE" w:rsidRDefault="007D38CE">
      <w:pPr>
        <w:spacing w:before="140" w:line="220" w:lineRule="auto"/>
        <w:ind w:left="240" w:hanging="260"/>
        <w:jc w:val="left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1666"/>
      </w:tblGrid>
      <w:tr w:rsidR="007D38CE">
        <w:tblPrEx>
          <w:tblCellMar>
            <w:top w:w="0" w:type="dxa"/>
            <w:bottom w:w="0" w:type="dxa"/>
          </w:tblCellMar>
        </w:tblPrEx>
        <w:tc>
          <w:tcPr>
            <w:tcW w:w="4786" w:type="dxa"/>
          </w:tcPr>
          <w:p w:rsidR="007D38CE" w:rsidRDefault="007D38CE">
            <w:pPr>
              <w:spacing w:line="221" w:lineRule="auto"/>
              <w:ind w:firstLine="0"/>
              <w:jc w:val="left"/>
            </w:pPr>
            <w:r>
              <w:t>Обозначение НТД, на который дана ссылка</w:t>
            </w:r>
          </w:p>
        </w:tc>
        <w:tc>
          <w:tcPr>
            <w:tcW w:w="1666" w:type="dxa"/>
          </w:tcPr>
          <w:p w:rsidR="007D38CE" w:rsidRDefault="007D38CE">
            <w:pPr>
              <w:spacing w:line="221" w:lineRule="auto"/>
              <w:ind w:firstLine="0"/>
              <w:jc w:val="left"/>
            </w:pPr>
            <w:r>
              <w:t>Номер пункта</w:t>
            </w:r>
          </w:p>
        </w:tc>
      </w:tr>
      <w:tr w:rsidR="007D38CE">
        <w:tblPrEx>
          <w:tblCellMar>
            <w:top w:w="0" w:type="dxa"/>
            <w:bottom w:w="0" w:type="dxa"/>
          </w:tblCellMar>
        </w:tblPrEx>
        <w:tc>
          <w:tcPr>
            <w:tcW w:w="4786" w:type="dxa"/>
          </w:tcPr>
          <w:p w:rsidR="007D38CE" w:rsidRDefault="007D38CE">
            <w:pPr>
              <w:spacing w:line="221" w:lineRule="auto"/>
              <w:ind w:firstLine="0"/>
              <w:jc w:val="left"/>
            </w:pPr>
            <w:r>
              <w:t>ГОСТ 27331—87</w:t>
            </w:r>
          </w:p>
        </w:tc>
        <w:tc>
          <w:tcPr>
            <w:tcW w:w="1666" w:type="dxa"/>
          </w:tcPr>
          <w:p w:rsidR="007D38CE" w:rsidRDefault="007D38CE">
            <w:pPr>
              <w:spacing w:line="221" w:lineRule="auto"/>
              <w:ind w:firstLine="0"/>
              <w:jc w:val="left"/>
            </w:pPr>
            <w:r>
              <w:t>2.2</w:t>
            </w:r>
          </w:p>
        </w:tc>
      </w:tr>
    </w:tbl>
    <w:p w:rsidR="007D38CE" w:rsidRDefault="007D38CE">
      <w:pPr>
        <w:spacing w:before="2040" w:line="260" w:lineRule="auto"/>
        <w:ind w:firstLine="0"/>
        <w:jc w:val="left"/>
      </w:pPr>
    </w:p>
    <w:sectPr w:rsidR="007D38CE" w:rsidSect="000346C4">
      <w:pgSz w:w="11907" w:h="16840" w:code="9"/>
      <w:pgMar w:top="1440" w:right="1559" w:bottom="1440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6C4"/>
    <w:rsid w:val="000346C4"/>
    <w:rsid w:val="007D38CE"/>
    <w:rsid w:val="0095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62829A-29E1-442F-9014-BB7FFF66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ind w:firstLine="360"/>
      <w:jc w:val="both"/>
      <w:textAlignment w:val="baseline"/>
    </w:p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pPr>
      <w:widowControl w:val="0"/>
      <w:overflowPunct w:val="0"/>
      <w:autoSpaceDE w:val="0"/>
      <w:autoSpaceDN w:val="0"/>
      <w:adjustRightInd w:val="0"/>
      <w:spacing w:before="20" w:line="300" w:lineRule="auto"/>
      <w:ind w:left="240" w:right="400"/>
      <w:jc w:val="center"/>
      <w:textAlignment w:val="baseline"/>
    </w:pPr>
    <w:rPr>
      <w:sz w:val="28"/>
    </w:rPr>
  </w:style>
  <w:style w:type="paragraph" w:customStyle="1" w:styleId="FR2">
    <w:name w:val="FR2"/>
    <w:pPr>
      <w:widowControl w:val="0"/>
      <w:overflowPunct w:val="0"/>
      <w:autoSpaceDE w:val="0"/>
      <w:autoSpaceDN w:val="0"/>
      <w:adjustRightInd w:val="0"/>
      <w:spacing w:line="600" w:lineRule="auto"/>
      <w:ind w:left="4960"/>
      <w:jc w:val="both"/>
      <w:textAlignment w:val="baseline"/>
    </w:pPr>
    <w:rPr>
      <w:rFonts w:ascii="Arial" w:hAnsi="Arial"/>
      <w:b/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16" Type="http://schemas.openxmlformats.org/officeDocument/2006/relationships/image" Target="media/image1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image" Target="media/image71.png"/><Relationship Id="rId79" Type="http://schemas.openxmlformats.org/officeDocument/2006/relationships/fontTable" Target="fontTable.xml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29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954</Words>
  <Characters>5438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ГОСУДАРСТВЕННЫЙ   СТАНДАРТ</vt:lpstr>
      </vt:variant>
      <vt:variant>
        <vt:i4>0</vt:i4>
      </vt:variant>
    </vt:vector>
  </HeadingPairs>
  <TitlesOfParts>
    <vt:vector size="1" baseType="lpstr">
      <vt:lpstr>ГОСТ 28130-89</vt:lpstr>
    </vt:vector>
  </TitlesOfParts>
  <Company>Служба НТИ</Company>
  <LinksUpToDate>false</LinksUpToDate>
  <CharactersWithSpaces>6380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ГОСТ 28130-89</dc:title>
  <dc:subject/>
  <dc:creator>Попов А.Л.</dc:creator>
  <cp:keywords/>
  <dc:description/>
  <cp:lastModifiedBy>User</cp:lastModifiedBy>
  <cp:revision>2</cp:revision>
  <dcterms:created xsi:type="dcterms:W3CDTF">2016-07-01T11:00:00Z</dcterms:created>
  <dcterms:modified xsi:type="dcterms:W3CDTF">2016-07-01T11:00:00Z</dcterms:modified>
</cp:coreProperties>
</file>