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4B8B">
      <w:pPr>
        <w:pStyle w:val="21"/>
        <w:shd w:val="clear" w:color="auto" w:fill="auto"/>
        <w:spacing w:after="626"/>
      </w:pPr>
      <w:r>
        <w:rPr>
          <w:rStyle w:val="2"/>
          <w:color w:val="000000"/>
        </w:rPr>
        <w:t>ФЕДЕРАЛЬНОЕ АГЕНТСТВО</w:t>
      </w:r>
      <w:r>
        <w:rPr>
          <w:rStyle w:val="2"/>
          <w:color w:val="000000"/>
        </w:rPr>
        <w:br/>
        <w:t>ПО ТЕХНИЧЕСКОМУ РЕГУЛИРОВАНИЮ И МЕТРОЛОГИИ</w:t>
      </w:r>
    </w:p>
    <w:p w:rsidR="00000000" w:rsidRDefault="00107CE4">
      <w:pPr>
        <w:pStyle w:val="30"/>
        <w:shd w:val="clear" w:color="auto" w:fill="auto"/>
        <w:spacing w:before="0"/>
        <w:ind w:left="1740"/>
      </w:pPr>
      <w:r>
        <w:rPr>
          <w:noProof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-1234440</wp:posOffset>
            </wp:positionH>
            <wp:positionV relativeFrom="paragraph">
              <wp:posOffset>11430</wp:posOffset>
            </wp:positionV>
            <wp:extent cx="1223010" cy="845820"/>
            <wp:effectExtent l="1905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B8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4.65pt;margin-top:-4.6pt;width:73.35pt;height:75.6pt;z-index:-251657216;mso-wrap-distance-left:16.65pt;mso-wrap-distance-right:5pt;mso-position-horizontal-relative:margin;mso-position-vertical-relative:text" filled="f" stroked="f">
            <v:textbox style="mso-fit-shape-to-text:t" inset="0,0,0,0">
              <w:txbxContent>
                <w:p w:rsidR="00000000" w:rsidRDefault="00EC4B8B">
                  <w:pPr>
                    <w:pStyle w:val="5"/>
                    <w:shd w:val="clear" w:color="auto" w:fill="auto"/>
                  </w:pPr>
                  <w:r>
                    <w:rPr>
                      <w:rStyle w:val="5Exact"/>
                      <w:color w:val="000000"/>
                    </w:rPr>
                    <w:t>ГОСТР</w:t>
                  </w:r>
                </w:p>
                <w:p w:rsidR="00000000" w:rsidRDefault="00EC4B8B">
                  <w:pPr>
                    <w:pStyle w:val="6"/>
                    <w:shd w:val="clear" w:color="auto" w:fill="auto"/>
                  </w:pPr>
                  <w:r>
                    <w:rPr>
                      <w:rStyle w:val="6Exact"/>
                      <w:color w:val="000000"/>
                    </w:rPr>
                    <w:t>57327</w:t>
                  </w:r>
                  <w:r>
                    <w:rPr>
                      <w:rStyle w:val="64"/>
                      <w:color w:val="000000"/>
                    </w:rPr>
                    <w:t>-</w:t>
                  </w:r>
                </w:p>
                <w:p w:rsidR="00000000" w:rsidRDefault="00EC4B8B">
                  <w:pPr>
                    <w:pStyle w:val="7"/>
                    <w:shd w:val="clear" w:color="auto" w:fill="auto"/>
                  </w:pPr>
                  <w:r>
                    <w:rPr>
                      <w:rStyle w:val="7Exact"/>
                      <w:b/>
                      <w:bCs/>
                      <w:color w:val="000000"/>
                    </w:rPr>
                    <w:t>2016</w:t>
                  </w:r>
                </w:p>
              </w:txbxContent>
            </v:textbox>
            <w10:wrap type="square" side="left" anchorx="margin"/>
          </v:shape>
        </w:pict>
      </w:r>
      <w:r w:rsidR="00EC4B8B">
        <w:rPr>
          <w:rStyle w:val="33pt"/>
          <w:color w:val="000000"/>
        </w:rPr>
        <w:t>НАЦИОНАЛЬНЫЙ</w:t>
      </w:r>
    </w:p>
    <w:p w:rsidR="00000000" w:rsidRDefault="00EC4B8B">
      <w:pPr>
        <w:pStyle w:val="30"/>
        <w:shd w:val="clear" w:color="auto" w:fill="auto"/>
        <w:spacing w:before="0"/>
        <w:ind w:left="2300"/>
      </w:pPr>
      <w:r>
        <w:rPr>
          <w:rStyle w:val="33pt"/>
          <w:color w:val="000000"/>
        </w:rPr>
        <w:t>СТАНДАРТ</w:t>
      </w:r>
    </w:p>
    <w:p w:rsidR="00000000" w:rsidRDefault="00EC4B8B">
      <w:pPr>
        <w:pStyle w:val="30"/>
        <w:shd w:val="clear" w:color="auto" w:fill="auto"/>
        <w:spacing w:before="0"/>
        <w:ind w:left="2020"/>
      </w:pPr>
      <w:r>
        <w:rPr>
          <w:rStyle w:val="33pt"/>
          <w:color w:val="000000"/>
        </w:rPr>
        <w:t>РОССИЙСКОЙ</w:t>
      </w:r>
    </w:p>
    <w:p w:rsidR="00000000" w:rsidRDefault="00EC4B8B">
      <w:pPr>
        <w:pStyle w:val="30"/>
        <w:shd w:val="clear" w:color="auto" w:fill="auto"/>
        <w:spacing w:before="0" w:after="1654"/>
        <w:ind w:left="2140"/>
      </w:pPr>
      <w:r>
        <w:rPr>
          <w:rStyle w:val="33pt"/>
          <w:color w:val="000000"/>
        </w:rPr>
        <w:t>ФЕДЕРАЦИИ</w:t>
      </w:r>
    </w:p>
    <w:p w:rsidR="00000000" w:rsidRDefault="00EC4B8B">
      <w:pPr>
        <w:pStyle w:val="10"/>
        <w:keepNext/>
        <w:keepLines/>
        <w:shd w:val="clear" w:color="auto" w:fill="auto"/>
        <w:spacing w:before="0" w:after="449"/>
      </w:pPr>
      <w:bookmarkStart w:id="0" w:name="bookmark0"/>
      <w:r>
        <w:rPr>
          <w:rStyle w:val="1"/>
          <w:color w:val="000000"/>
        </w:rPr>
        <w:t>ДВЕРИ МЕТАЛЛИЧЕСКИЕ</w:t>
      </w:r>
      <w:r>
        <w:rPr>
          <w:rStyle w:val="1"/>
          <w:color w:val="000000"/>
        </w:rPr>
        <w:br/>
        <w:t>ПРОТИВОПОЖАРНЫЕ</w:t>
      </w:r>
      <w:bookmarkEnd w:id="0"/>
    </w:p>
    <w:p w:rsidR="00000000" w:rsidRDefault="00EC4B8B">
      <w:pPr>
        <w:pStyle w:val="10"/>
        <w:keepNext/>
        <w:keepLines/>
        <w:shd w:val="clear" w:color="auto" w:fill="auto"/>
        <w:spacing w:before="0" w:after="1154" w:line="432" w:lineRule="exact"/>
      </w:pPr>
      <w:bookmarkStart w:id="1" w:name="bookmark1"/>
      <w:r>
        <w:rPr>
          <w:rStyle w:val="1"/>
          <w:color w:val="000000"/>
        </w:rPr>
        <w:t>Общие технические требования</w:t>
      </w:r>
      <w:r>
        <w:rPr>
          <w:rStyle w:val="1"/>
          <w:color w:val="000000"/>
        </w:rPr>
        <w:br/>
        <w:t>и методы испытаний</w:t>
      </w:r>
      <w:bookmarkEnd w:id="1"/>
    </w:p>
    <w:p w:rsidR="00000000" w:rsidRDefault="00EC4B8B">
      <w:pPr>
        <w:pStyle w:val="21"/>
        <w:shd w:val="clear" w:color="auto" w:fill="auto"/>
        <w:spacing w:after="4815" w:line="190" w:lineRule="exact"/>
        <w:ind w:left="1740"/>
        <w:jc w:val="left"/>
      </w:pPr>
      <w:r>
        <w:rPr>
          <w:rStyle w:val="2"/>
          <w:color w:val="000000"/>
        </w:rPr>
        <w:t>Издание официальное</w:t>
      </w:r>
    </w:p>
    <w:p w:rsidR="00000000" w:rsidRDefault="00EC4B8B">
      <w:pPr>
        <w:pStyle w:val="40"/>
        <w:shd w:val="clear" w:color="auto" w:fill="auto"/>
        <w:spacing w:before="0" w:line="200" w:lineRule="exact"/>
        <w:ind w:left="2600"/>
      </w:pPr>
      <w:r>
        <w:rPr>
          <w:rStyle w:val="4"/>
          <w:color w:val="000000"/>
        </w:rPr>
        <w:t>Стшдфттфцм</w:t>
      </w:r>
    </w:p>
    <w:p w:rsidR="00000000" w:rsidRDefault="00EC4B8B">
      <w:pPr>
        <w:pStyle w:val="30"/>
        <w:shd w:val="clear" w:color="auto" w:fill="auto"/>
        <w:spacing w:before="0" w:line="240" w:lineRule="exact"/>
        <w:ind w:left="3140"/>
        <w:sectPr w:rsidR="00000000">
          <w:pgSz w:w="11900" w:h="16840"/>
          <w:pgMar w:top="1606" w:right="3358" w:bottom="1606" w:left="2782" w:header="0" w:footer="3" w:gutter="0"/>
          <w:cols w:space="720"/>
          <w:noEndnote/>
          <w:docGrid w:linePitch="360"/>
        </w:sectPr>
      </w:pPr>
      <w:r>
        <w:rPr>
          <w:rStyle w:val="3-1pt"/>
          <w:color w:val="000000"/>
        </w:rPr>
        <w:t>2017</w:t>
      </w:r>
    </w:p>
    <w:p w:rsidR="00000000" w:rsidRDefault="00EC4B8B">
      <w:pPr>
        <w:pStyle w:val="30"/>
        <w:shd w:val="clear" w:color="auto" w:fill="auto"/>
        <w:spacing w:before="0" w:after="158" w:line="240" w:lineRule="exact"/>
        <w:jc w:val="center"/>
      </w:pPr>
      <w:r>
        <w:rPr>
          <w:rStyle w:val="3"/>
          <w:color w:val="000000"/>
        </w:rPr>
        <w:lastRenderedPageBreak/>
        <w:t>Предисловие</w:t>
      </w:r>
    </w:p>
    <w:p w:rsidR="00000000" w:rsidRDefault="00EC4B8B">
      <w:pPr>
        <w:pStyle w:val="21"/>
        <w:numPr>
          <w:ilvl w:val="0"/>
          <w:numId w:val="1"/>
        </w:numPr>
        <w:shd w:val="clear" w:color="auto" w:fill="auto"/>
        <w:tabs>
          <w:tab w:val="left" w:pos="743"/>
        </w:tabs>
        <w:spacing w:after="240" w:line="234" w:lineRule="exact"/>
        <w:ind w:firstLine="560"/>
        <w:jc w:val="both"/>
      </w:pPr>
      <w:r>
        <w:rPr>
          <w:rStyle w:val="2"/>
          <w:color w:val="000000"/>
        </w:rPr>
        <w:t>РА</w:t>
      </w:r>
      <w:r>
        <w:rPr>
          <w:rStyle w:val="2"/>
          <w:color w:val="000000"/>
        </w:rPr>
        <w:t>ЗРАБОТАН Союзом предприятий обеспечения пожарной безопасности «Пульс*» и Федераль-</w:t>
      </w:r>
      <w:r>
        <w:rPr>
          <w:rStyle w:val="2"/>
          <w:color w:val="000000"/>
        </w:rPr>
        <w:br/>
        <w:t>ным государственным бюджетным учреждением «Всероссийский ордена «Знак почета» научно-иссле-</w:t>
      </w:r>
      <w:r>
        <w:rPr>
          <w:rStyle w:val="2"/>
          <w:color w:val="000000"/>
        </w:rPr>
        <w:br/>
        <w:t>довательский институт противопожарной обороны МЧС России» (ФГБУ ВНИИПО МЧС России</w:t>
      </w:r>
      <w:r>
        <w:rPr>
          <w:rStyle w:val="2"/>
          <w:color w:val="000000"/>
        </w:rPr>
        <w:t>) при уча-</w:t>
      </w:r>
      <w:r>
        <w:rPr>
          <w:rStyle w:val="2"/>
          <w:color w:val="000000"/>
        </w:rPr>
        <w:br/>
        <w:t>стии ТК 274 «Пожарная безопасность»</w:t>
      </w:r>
    </w:p>
    <w:p w:rsidR="00000000" w:rsidRDefault="00EC4B8B">
      <w:pPr>
        <w:pStyle w:val="21"/>
        <w:numPr>
          <w:ilvl w:val="0"/>
          <w:numId w:val="1"/>
        </w:numPr>
        <w:shd w:val="clear" w:color="auto" w:fill="auto"/>
        <w:tabs>
          <w:tab w:val="left" w:pos="752"/>
        </w:tabs>
        <w:spacing w:after="240" w:line="234" w:lineRule="exact"/>
        <w:ind w:firstLine="560"/>
        <w:jc w:val="both"/>
      </w:pPr>
      <w:r>
        <w:rPr>
          <w:rStyle w:val="2"/>
          <w:color w:val="000000"/>
        </w:rPr>
        <w:t>ВНЕСЕН Техническим комитетом по стандартизации ТК 391 «Средства физической защиты и</w:t>
      </w:r>
      <w:r>
        <w:rPr>
          <w:rStyle w:val="2"/>
          <w:color w:val="000000"/>
        </w:rPr>
        <w:br/>
        <w:t>материалы для их изготовления»</w:t>
      </w:r>
    </w:p>
    <w:p w:rsidR="00000000" w:rsidRDefault="00EC4B8B">
      <w:pPr>
        <w:pStyle w:val="21"/>
        <w:numPr>
          <w:ilvl w:val="0"/>
          <w:numId w:val="1"/>
        </w:numPr>
        <w:shd w:val="clear" w:color="auto" w:fill="auto"/>
        <w:tabs>
          <w:tab w:val="left" w:pos="761"/>
        </w:tabs>
        <w:spacing w:after="275" w:line="234" w:lineRule="exact"/>
        <w:ind w:firstLine="560"/>
        <w:jc w:val="both"/>
      </w:pPr>
      <w:r>
        <w:rPr>
          <w:rStyle w:val="2"/>
          <w:color w:val="000000"/>
        </w:rPr>
        <w:t>УТ8ЕРЖДЕН И ВВЕДЕН В ДЕЙСТВИЕ Приказом Федерального агентства по техническому ре-</w:t>
      </w:r>
      <w:r>
        <w:rPr>
          <w:rStyle w:val="2"/>
          <w:color w:val="000000"/>
        </w:rPr>
        <w:br/>
        <w:t>гулиро</w:t>
      </w:r>
      <w:r>
        <w:rPr>
          <w:rStyle w:val="2"/>
          <w:color w:val="000000"/>
        </w:rPr>
        <w:t>ванию и метрологии от 6 декабря 2016 г. № 1959-ст</w:t>
      </w:r>
    </w:p>
    <w:p w:rsidR="00000000" w:rsidRDefault="00EC4B8B">
      <w:pPr>
        <w:pStyle w:val="21"/>
        <w:numPr>
          <w:ilvl w:val="0"/>
          <w:numId w:val="1"/>
        </w:numPr>
        <w:shd w:val="clear" w:color="auto" w:fill="auto"/>
        <w:tabs>
          <w:tab w:val="left" w:pos="808"/>
        </w:tabs>
        <w:spacing w:after="708" w:line="190" w:lineRule="exact"/>
        <w:ind w:firstLine="560"/>
        <w:jc w:val="both"/>
      </w:pPr>
      <w:r>
        <w:rPr>
          <w:rStyle w:val="2"/>
          <w:color w:val="000000"/>
        </w:rPr>
        <w:t>ВВЕДЕН ВПЕРВЫЕ</w:t>
      </w:r>
    </w:p>
    <w:p w:rsidR="00000000" w:rsidRDefault="00EC4B8B">
      <w:pPr>
        <w:pStyle w:val="80"/>
        <w:shd w:val="clear" w:color="auto" w:fill="auto"/>
        <w:spacing w:before="0" w:after="5735"/>
      </w:pPr>
      <w:r>
        <w:rPr>
          <w:rStyle w:val="8"/>
          <w:i/>
          <w:iCs/>
          <w:color w:val="000000"/>
        </w:rPr>
        <w:t>Правила применения настоящего стандарта установлены в статье 26 Федерального закона</w:t>
      </w:r>
      <w:r>
        <w:rPr>
          <w:rStyle w:val="8"/>
          <w:i/>
          <w:iCs/>
          <w:color w:val="000000"/>
        </w:rPr>
        <w:br/>
        <w:t xml:space="preserve">от 29 июня 2015 г. </w:t>
      </w:r>
      <w:r>
        <w:rPr>
          <w:rStyle w:val="8"/>
          <w:i/>
          <w:iCs/>
          <w:color w:val="000000"/>
          <w:lang w:val="en-US" w:eastAsia="en-US"/>
        </w:rPr>
        <w:t xml:space="preserve">N9 </w:t>
      </w:r>
      <w:r>
        <w:rPr>
          <w:rStyle w:val="8"/>
          <w:i/>
          <w:iCs/>
          <w:color w:val="000000"/>
        </w:rPr>
        <w:t>162-ФЗ «О стандартизации в Российской Федерации». Информация об</w:t>
      </w:r>
      <w:r>
        <w:rPr>
          <w:rStyle w:val="8"/>
          <w:i/>
          <w:iCs/>
          <w:color w:val="000000"/>
        </w:rPr>
        <w:br/>
        <w:t>изменениях к насто</w:t>
      </w:r>
      <w:r>
        <w:rPr>
          <w:rStyle w:val="8"/>
          <w:i/>
          <w:iCs/>
          <w:color w:val="000000"/>
        </w:rPr>
        <w:t>ящему стандарту публикуется в ежегодном (по</w:t>
      </w:r>
      <w:r>
        <w:rPr>
          <w:rStyle w:val="81"/>
          <w:i w:val="0"/>
          <w:iCs w:val="0"/>
          <w:color w:val="000000"/>
        </w:rPr>
        <w:t xml:space="preserve"> состоянию </w:t>
      </w:r>
      <w:r>
        <w:rPr>
          <w:rStyle w:val="8"/>
          <w:i/>
          <w:iCs/>
          <w:color w:val="000000"/>
        </w:rPr>
        <w:t>на 1 января текущего</w:t>
      </w:r>
      <w:r>
        <w:rPr>
          <w:rStyle w:val="8"/>
          <w:i/>
          <w:iCs/>
          <w:color w:val="000000"/>
        </w:rPr>
        <w:br/>
        <w:t>года) информационном указателе «Национальные стандарты», а официальный текст изменений</w:t>
      </w:r>
      <w:r>
        <w:rPr>
          <w:rStyle w:val="8"/>
          <w:i/>
          <w:iCs/>
          <w:color w:val="000000"/>
        </w:rPr>
        <w:br/>
        <w:t>и поправок—в ежемесячном информационном</w:t>
      </w:r>
      <w:r>
        <w:rPr>
          <w:rStyle w:val="81"/>
          <w:i w:val="0"/>
          <w:iCs w:val="0"/>
          <w:color w:val="000000"/>
        </w:rPr>
        <w:t xml:space="preserve"> указателе «Национальные </w:t>
      </w:r>
      <w:r>
        <w:rPr>
          <w:rStyle w:val="8"/>
          <w:i/>
          <w:iCs/>
          <w:color w:val="000000"/>
        </w:rPr>
        <w:t>стандарты». В случае</w:t>
      </w:r>
      <w:r>
        <w:rPr>
          <w:rStyle w:val="8"/>
          <w:i/>
          <w:iCs/>
          <w:color w:val="000000"/>
        </w:rPr>
        <w:br/>
        <w:t>пересмотр</w:t>
      </w:r>
      <w:r>
        <w:rPr>
          <w:rStyle w:val="8"/>
          <w:i/>
          <w:iCs/>
          <w:color w:val="000000"/>
        </w:rPr>
        <w:t>а (замены) или отмены настоящего стандарта соответствующее</w:t>
      </w:r>
      <w:r>
        <w:rPr>
          <w:rStyle w:val="81"/>
          <w:i w:val="0"/>
          <w:iCs w:val="0"/>
          <w:color w:val="000000"/>
        </w:rPr>
        <w:t xml:space="preserve"> уведомление </w:t>
      </w:r>
      <w:r>
        <w:rPr>
          <w:rStyle w:val="8"/>
          <w:i/>
          <w:iCs/>
          <w:color w:val="000000"/>
        </w:rPr>
        <w:t>будет</w:t>
      </w:r>
      <w:r>
        <w:rPr>
          <w:rStyle w:val="8"/>
          <w:i/>
          <w:iCs/>
          <w:color w:val="000000"/>
        </w:rPr>
        <w:br/>
        <w:t>опубликовано в ближайшем выпуске ежемесячного информационного указателя</w:t>
      </w:r>
      <w:r>
        <w:rPr>
          <w:rStyle w:val="81"/>
          <w:i w:val="0"/>
          <w:iCs w:val="0"/>
          <w:color w:val="000000"/>
        </w:rPr>
        <w:t xml:space="preserve"> </w:t>
      </w:r>
      <w:r>
        <w:rPr>
          <w:rStyle w:val="8"/>
          <w:i/>
          <w:iCs/>
          <w:color w:val="000000"/>
        </w:rPr>
        <w:t>«Национальные</w:t>
      </w:r>
      <w:r>
        <w:rPr>
          <w:rStyle w:val="8"/>
          <w:i/>
          <w:iCs/>
          <w:color w:val="000000"/>
        </w:rPr>
        <w:br/>
        <w:t>стандарты». Соответствующая информация, уведомление и тексты размещаются также в</w:t>
      </w:r>
      <w:r>
        <w:rPr>
          <w:rStyle w:val="8"/>
          <w:i/>
          <w:iCs/>
          <w:color w:val="000000"/>
        </w:rPr>
        <w:br/>
        <w:t>информационн</w:t>
      </w:r>
      <w:r>
        <w:rPr>
          <w:rStyle w:val="8"/>
          <w:i/>
          <w:iCs/>
          <w:color w:val="000000"/>
        </w:rPr>
        <w:t>ой системе общего пользования</w:t>
      </w:r>
      <w:r>
        <w:rPr>
          <w:rStyle w:val="81"/>
          <w:i w:val="0"/>
          <w:iCs w:val="0"/>
          <w:color w:val="000000"/>
        </w:rPr>
        <w:t xml:space="preserve"> — на </w:t>
      </w:r>
      <w:r>
        <w:rPr>
          <w:rStyle w:val="8"/>
          <w:i/>
          <w:iCs/>
          <w:color w:val="000000"/>
        </w:rPr>
        <w:t>официальном сайте Федерального агентства</w:t>
      </w:r>
      <w:r>
        <w:rPr>
          <w:rStyle w:val="8"/>
          <w:i/>
          <w:iCs/>
          <w:color w:val="000000"/>
        </w:rPr>
        <w:br/>
        <w:t xml:space="preserve">по техническому регулированию и метрологии в сети Интернет </w:t>
      </w:r>
      <w:r>
        <w:rPr>
          <w:rStyle w:val="8"/>
          <w:i/>
          <w:iCs/>
          <w:color w:val="000000"/>
          <w:lang w:val="en-US" w:eastAsia="en-US"/>
        </w:rPr>
        <w:t>(</w:t>
      </w:r>
      <w:r w:rsidRPr="00107CE4">
        <w:rPr>
          <w:rStyle w:val="8"/>
          <w:i/>
          <w:iCs/>
          <w:color w:val="000000"/>
          <w:lang w:val="en-US" w:eastAsia="en-US"/>
        </w:rPr>
        <w:t>www.gost.ru</w:t>
      </w:r>
      <w:r>
        <w:rPr>
          <w:rStyle w:val="8"/>
          <w:i/>
          <w:iCs/>
          <w:color w:val="000000"/>
          <w:lang w:val="en-US" w:eastAsia="en-US"/>
        </w:rPr>
        <w:t>)</w:t>
      </w:r>
    </w:p>
    <w:p w:rsidR="00000000" w:rsidRDefault="00EC4B8B">
      <w:pPr>
        <w:pStyle w:val="21"/>
        <w:shd w:val="clear" w:color="auto" w:fill="auto"/>
        <w:spacing w:after="161" w:line="190" w:lineRule="exact"/>
        <w:jc w:val="right"/>
      </w:pPr>
      <w:r>
        <w:rPr>
          <w:rStyle w:val="2"/>
          <w:color w:val="000000"/>
        </w:rPr>
        <w:t>© Стандартинформ. 2017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  <w:sectPr w:rsidR="00000000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634" w:right="1105" w:bottom="1741" w:left="1092" w:header="0" w:footer="3" w:gutter="0"/>
          <w:pgNumType w:fmt="upperRoman" w:start="2"/>
          <w:cols w:space="720"/>
          <w:noEndnote/>
          <w:docGrid w:linePitch="360"/>
        </w:sectPr>
      </w:pPr>
      <w:r>
        <w:rPr>
          <w:rStyle w:val="2"/>
          <w:color w:val="000000"/>
        </w:rPr>
        <w:t>Настоящий стандарт не может быть полностью или ча</w:t>
      </w:r>
      <w:r>
        <w:rPr>
          <w:rStyle w:val="2"/>
          <w:color w:val="000000"/>
        </w:rPr>
        <w:t>стично воспроизведен, тиражирован и рас-</w:t>
      </w:r>
      <w:r>
        <w:rPr>
          <w:rStyle w:val="2"/>
          <w:color w:val="000000"/>
        </w:rPr>
        <w:br/>
        <w:t>пространен в качестве официального издания без разрешения Федерального агентства по техническо-</w:t>
      </w:r>
      <w:r>
        <w:rPr>
          <w:rStyle w:val="2"/>
          <w:color w:val="000000"/>
        </w:rPr>
        <w:br/>
        <w:t>му регулированию и метрологии</w:t>
      </w:r>
    </w:p>
    <w:p w:rsidR="00000000" w:rsidRDefault="00EC4B8B">
      <w:pPr>
        <w:pStyle w:val="22"/>
        <w:keepNext/>
        <w:keepLines/>
        <w:shd w:val="clear" w:color="auto" w:fill="auto"/>
        <w:spacing w:after="107" w:line="240" w:lineRule="exact"/>
      </w:pPr>
      <w:bookmarkStart w:id="2" w:name="bookmark2"/>
      <w:r>
        <w:rPr>
          <w:rStyle w:val="20"/>
          <w:color w:val="000000"/>
        </w:rPr>
        <w:lastRenderedPageBreak/>
        <w:t>Содержа</w:t>
      </w:r>
      <w:r>
        <w:rPr>
          <w:rStyle w:val="20"/>
          <w:color w:val="000000"/>
        </w:rPr>
        <w:t>ние</w:t>
      </w:r>
      <w:bookmarkEnd w:id="2"/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263"/>
          <w:tab w:val="right" w:leader="dot" w:pos="9619"/>
        </w:tabs>
        <w:spacing w:before="0"/>
      </w:pPr>
      <w:r>
        <w:rPr>
          <w:rStyle w:val="23"/>
          <w:color w:val="000000"/>
        </w:rPr>
        <w:t>Область применения</w:t>
      </w:r>
      <w:r>
        <w:rPr>
          <w:rStyle w:val="23"/>
          <w:color w:val="000000"/>
        </w:rPr>
        <w:tab/>
        <w:t>1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Нормативные ссылки</w:t>
      </w:r>
      <w:r>
        <w:rPr>
          <w:rStyle w:val="23"/>
          <w:color w:val="000000"/>
        </w:rPr>
        <w:tab/>
        <w:t>1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Термины и определения</w:t>
      </w:r>
      <w:r>
        <w:rPr>
          <w:rStyle w:val="23"/>
          <w:color w:val="000000"/>
        </w:rPr>
        <w:tab/>
      </w:r>
      <w:r>
        <w:rPr>
          <w:rStyle w:val="23"/>
          <w:color w:val="000000"/>
        </w:rPr>
        <w:t>2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Классификация и условное обозначение</w:t>
      </w:r>
      <w:r>
        <w:rPr>
          <w:rStyle w:val="23"/>
          <w:color w:val="000000"/>
        </w:rPr>
        <w:tab/>
        <w:t>3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Технические требования</w:t>
      </w:r>
      <w:r>
        <w:rPr>
          <w:rStyle w:val="23"/>
          <w:color w:val="000000"/>
        </w:rPr>
        <w:tab/>
        <w:t>5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Правила приемки</w:t>
      </w:r>
      <w:r>
        <w:rPr>
          <w:rStyle w:val="23"/>
          <w:color w:val="000000"/>
        </w:rPr>
        <w:tab/>
        <w:t>8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Методы испытаний и контроля</w:t>
      </w:r>
      <w:r>
        <w:rPr>
          <w:rStyle w:val="23"/>
          <w:color w:val="000000"/>
        </w:rPr>
        <w:tab/>
        <w:t>9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Общие требования к монтажу дверей</w:t>
      </w:r>
      <w:r>
        <w:rPr>
          <w:rStyle w:val="23"/>
          <w:color w:val="000000"/>
        </w:rPr>
        <w:tab/>
        <w:t>10</w:t>
      </w:r>
    </w:p>
    <w:p w:rsidR="00000000" w:rsidRDefault="00EC4B8B">
      <w:pPr>
        <w:pStyle w:val="24"/>
        <w:numPr>
          <w:ilvl w:val="0"/>
          <w:numId w:val="2"/>
        </w:numPr>
        <w:shd w:val="clear" w:color="auto" w:fill="auto"/>
        <w:tabs>
          <w:tab w:val="left" w:pos="308"/>
          <w:tab w:val="right" w:leader="dot" w:pos="9619"/>
        </w:tabs>
        <w:spacing w:before="0"/>
      </w:pPr>
      <w:r>
        <w:rPr>
          <w:rStyle w:val="23"/>
          <w:color w:val="000000"/>
        </w:rPr>
        <w:t>Указания по эксплуатации</w:t>
      </w:r>
      <w:r>
        <w:rPr>
          <w:rStyle w:val="23"/>
          <w:color w:val="000000"/>
        </w:rPr>
        <w:tab/>
        <w:t>10</w:t>
      </w:r>
    </w:p>
    <w:p w:rsidR="00000000" w:rsidRDefault="00EC4B8B">
      <w:pPr>
        <w:pStyle w:val="24"/>
        <w:shd w:val="clear" w:color="auto" w:fill="auto"/>
        <w:tabs>
          <w:tab w:val="right" w:leader="dot" w:pos="9619"/>
        </w:tabs>
        <w:spacing w:before="0"/>
      </w:pPr>
      <w:r>
        <w:rPr>
          <w:rStyle w:val="23"/>
          <w:color w:val="000000"/>
        </w:rPr>
        <w:t>При</w:t>
      </w:r>
      <w:r>
        <w:rPr>
          <w:rStyle w:val="23"/>
          <w:color w:val="000000"/>
        </w:rPr>
        <w:t>ложение А (справочное) Примеры конструкционного исполнения дверей</w:t>
      </w:r>
      <w:r>
        <w:rPr>
          <w:rStyle w:val="23"/>
          <w:color w:val="000000"/>
        </w:rPr>
        <w:tab/>
        <w:t>11</w:t>
      </w:r>
    </w:p>
    <w:p w:rsidR="00000000" w:rsidRDefault="00EC4B8B">
      <w:pPr>
        <w:pStyle w:val="24"/>
        <w:shd w:val="clear" w:color="auto" w:fill="auto"/>
        <w:tabs>
          <w:tab w:val="right" w:leader="dot" w:pos="9619"/>
        </w:tabs>
        <w:spacing w:before="0"/>
      </w:pPr>
      <w:r>
        <w:rPr>
          <w:rStyle w:val="23"/>
          <w:color w:val="000000"/>
        </w:rPr>
        <w:t>Приложение Б (справочное) Примеры конструкционного исполнения дверных коробок</w:t>
      </w:r>
      <w:r>
        <w:rPr>
          <w:rStyle w:val="23"/>
          <w:color w:val="000000"/>
        </w:rPr>
        <w:tab/>
        <w:t>15</w:t>
      </w:r>
    </w:p>
    <w:p w:rsidR="00000000" w:rsidRDefault="00EC4B8B">
      <w:pPr>
        <w:pStyle w:val="24"/>
        <w:shd w:val="clear" w:color="auto" w:fill="auto"/>
        <w:tabs>
          <w:tab w:val="right" w:leader="dot" w:pos="9619"/>
        </w:tabs>
        <w:spacing w:before="0"/>
      </w:pPr>
      <w:r>
        <w:rPr>
          <w:rStyle w:val="23"/>
          <w:color w:val="000000"/>
        </w:rPr>
        <w:t>Приложение б (справочное) Примеры конструкционного исполнения дверных полотен</w:t>
      </w:r>
      <w:r>
        <w:rPr>
          <w:rStyle w:val="23"/>
          <w:color w:val="000000"/>
        </w:rPr>
        <w:tab/>
        <w:t>16</w:t>
      </w:r>
    </w:p>
    <w:p w:rsidR="00000000" w:rsidRDefault="00EC4B8B">
      <w:pPr>
        <w:pStyle w:val="24"/>
        <w:shd w:val="clear" w:color="auto" w:fill="auto"/>
        <w:tabs>
          <w:tab w:val="right" w:leader="dot" w:pos="9619"/>
        </w:tabs>
        <w:spacing w:before="0"/>
      </w:pPr>
      <w:r>
        <w:rPr>
          <w:rStyle w:val="23"/>
          <w:color w:val="000000"/>
        </w:rPr>
        <w:t>Приложение Г (справочное)</w:t>
      </w:r>
      <w:r>
        <w:rPr>
          <w:rStyle w:val="23"/>
          <w:color w:val="000000"/>
        </w:rPr>
        <w:t xml:space="preserve"> Примеры конструкционного исполнения узлов остекления</w:t>
      </w:r>
      <w:r>
        <w:rPr>
          <w:rStyle w:val="23"/>
          <w:color w:val="000000"/>
        </w:rPr>
        <w:tab/>
        <w:t>17</w:t>
      </w:r>
    </w:p>
    <w:p w:rsidR="00000000" w:rsidRDefault="00EC4B8B">
      <w:pPr>
        <w:pStyle w:val="24"/>
        <w:shd w:val="clear" w:color="auto" w:fill="auto"/>
        <w:tabs>
          <w:tab w:val="left" w:leader="dot" w:pos="9369"/>
        </w:tabs>
        <w:spacing w:before="0"/>
      </w:pPr>
      <w:r>
        <w:rPr>
          <w:rStyle w:val="23"/>
          <w:color w:val="000000"/>
        </w:rPr>
        <w:t>Приложение Д (рекомендуемое) Перечень исполнительной документации</w:t>
      </w:r>
      <w:r>
        <w:rPr>
          <w:rStyle w:val="23"/>
          <w:color w:val="000000"/>
        </w:rPr>
        <w:tab/>
        <w:t>18</w:t>
      </w:r>
    </w:p>
    <w:p w:rsidR="00000000" w:rsidRDefault="00EC4B8B">
      <w:pPr>
        <w:pStyle w:val="24"/>
        <w:shd w:val="clear" w:color="auto" w:fill="auto"/>
        <w:tabs>
          <w:tab w:val="left" w:leader="dot" w:pos="9369"/>
        </w:tabs>
        <w:spacing w:before="0"/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634" w:right="1105" w:bottom="1741" w:left="1092" w:header="0" w:footer="3" w:gutter="0"/>
          <w:pgNumType w:start="3"/>
          <w:cols w:space="720"/>
          <w:noEndnote/>
          <w:docGrid w:linePitch="360"/>
        </w:sectPr>
      </w:pPr>
      <w:r>
        <w:rPr>
          <w:rStyle w:val="23"/>
          <w:color w:val="000000"/>
        </w:rPr>
        <w:t>Библиография</w:t>
      </w:r>
      <w:r>
        <w:rPr>
          <w:rStyle w:val="23"/>
          <w:color w:val="000000"/>
        </w:rPr>
        <w:tab/>
        <w:t>19</w:t>
      </w:r>
    </w:p>
    <w:p w:rsidR="00000000" w:rsidRDefault="00EC4B8B">
      <w:pPr>
        <w:pStyle w:val="22"/>
        <w:keepNext/>
        <w:keepLines/>
        <w:shd w:val="clear" w:color="auto" w:fill="auto"/>
        <w:spacing w:after="211" w:line="240" w:lineRule="exact"/>
      </w:pPr>
      <w:bookmarkStart w:id="3" w:name="bookmark3"/>
      <w:r>
        <w:rPr>
          <w:rStyle w:val="20"/>
          <w:color w:val="000000"/>
        </w:rPr>
        <w:lastRenderedPageBreak/>
        <w:t>Введение</w:t>
      </w:r>
      <w:bookmarkEnd w:id="3"/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Настоящий стандарт разработан а соответствии со статьей 4 Федерального закона от 22 июля</w:t>
      </w:r>
      <w:r>
        <w:rPr>
          <w:rStyle w:val="2"/>
          <w:color w:val="000000"/>
        </w:rPr>
        <w:br/>
        <w:t>2008 г. № 123-ФЗ «Технический регламент о требованиях пожарной безопасности» (далее — 123-ФЗ) и</w:t>
      </w:r>
      <w:r>
        <w:rPr>
          <w:rStyle w:val="2"/>
          <w:color w:val="000000"/>
        </w:rPr>
        <w:br/>
        <w:t>конкретизирует основные техн</w:t>
      </w:r>
      <w:r>
        <w:rPr>
          <w:rStyle w:val="2"/>
          <w:color w:val="000000"/>
        </w:rPr>
        <w:t>ические требования пожарной безопасности, устанавливаемые в статье</w:t>
      </w:r>
      <w:r>
        <w:rPr>
          <w:rStyle w:val="2"/>
          <w:color w:val="000000"/>
        </w:rPr>
        <w:br/>
        <w:t>88 данного закона к противопожарным дверям, отнесенным законом (123-ФЗ. статья 37) к заполнению</w:t>
      </w:r>
      <w:r>
        <w:rPr>
          <w:rStyle w:val="2"/>
          <w:color w:val="000000"/>
        </w:rPr>
        <w:br/>
        <w:t>проемов в противопожарных преградах.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Разработка стандарта обусловлена необходимостью совершен</w:t>
      </w:r>
      <w:r>
        <w:rPr>
          <w:rStyle w:val="2"/>
          <w:color w:val="000000"/>
        </w:rPr>
        <w:t>ствования нормативной базы</w:t>
      </w:r>
      <w:r>
        <w:rPr>
          <w:rStyle w:val="2"/>
          <w:color w:val="000000"/>
        </w:rPr>
        <w:br/>
        <w:t>на пожарно-техническую продукцию. Действующие национальные стандарты в данной области.</w:t>
      </w:r>
      <w:r>
        <w:rPr>
          <w:rStyle w:val="2"/>
          <w:color w:val="000000"/>
        </w:rPr>
        <w:br/>
        <w:t>ГОСТ Р 53303—2009 «Конструкции строительные. Противопожарные двери и ворота. Метод испытаний</w:t>
      </w:r>
      <w:r>
        <w:rPr>
          <w:rStyle w:val="2"/>
          <w:color w:val="000000"/>
        </w:rPr>
        <w:br/>
        <w:t>на дымогазолроницаемость» и ГОСТ Р 53307—2009 «Ко</w:t>
      </w:r>
      <w:r>
        <w:rPr>
          <w:rStyle w:val="2"/>
          <w:color w:val="000000"/>
        </w:rPr>
        <w:t>нструкции строительные. Противопожарные</w:t>
      </w:r>
      <w:r>
        <w:rPr>
          <w:rStyle w:val="2"/>
          <w:color w:val="000000"/>
        </w:rPr>
        <w:br/>
        <w:t>двери и ворота. Метод испытаний на огнестойкость» регламентируют методы определения и конечные</w:t>
      </w:r>
      <w:r>
        <w:rPr>
          <w:rStyle w:val="2"/>
          <w:color w:val="000000"/>
        </w:rPr>
        <w:br/>
        <w:t>критерии оценки готового изделия по результатам испытаний на огнестойкость: предельные состоя-</w:t>
      </w:r>
      <w:r>
        <w:rPr>
          <w:rStyle w:val="2"/>
          <w:color w:val="000000"/>
        </w:rPr>
        <w:br/>
        <w:t>ния по огнестойкости и дым</w:t>
      </w:r>
      <w:r>
        <w:rPr>
          <w:rStyle w:val="2"/>
          <w:color w:val="000000"/>
        </w:rPr>
        <w:t>огазопроницаемости. В настоящее время нет стандартов с номенклатурой</w:t>
      </w:r>
      <w:r>
        <w:rPr>
          <w:rStyle w:val="2"/>
          <w:color w:val="000000"/>
        </w:rPr>
        <w:br/>
        <w:t>требований, реализация которых при проектировании, производстве и эксплуатации противопожарных</w:t>
      </w:r>
      <w:r>
        <w:rPr>
          <w:rStyle w:val="2"/>
          <w:color w:val="000000"/>
        </w:rPr>
        <w:br/>
        <w:t>дверей направлена на обеспечение выполнения ими своих прямых функций.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При выборе объекта ста</w:t>
      </w:r>
      <w:r>
        <w:rPr>
          <w:rStyle w:val="2"/>
          <w:color w:val="000000"/>
        </w:rPr>
        <w:t>ндартизации «двери противопожарные стальные глухие и со светопропу-</w:t>
      </w:r>
      <w:r>
        <w:rPr>
          <w:rStyle w:val="2"/>
          <w:color w:val="000000"/>
        </w:rPr>
        <w:br/>
        <w:t>скающими элементами до 25 % площади дверного проема» в основу положен принцип классификаци-</w:t>
      </w:r>
      <w:r>
        <w:rPr>
          <w:rStyle w:val="2"/>
          <w:color w:val="000000"/>
        </w:rPr>
        <w:br/>
        <w:t>онного деления противопожарных дверей с учетом площади сеетопролусхающих элементов согласно</w:t>
      </w:r>
      <w:r>
        <w:rPr>
          <w:rStyle w:val="2"/>
          <w:color w:val="000000"/>
        </w:rPr>
        <w:br/>
        <w:t>123-</w:t>
      </w:r>
      <w:r>
        <w:rPr>
          <w:rStyle w:val="2"/>
          <w:color w:val="000000"/>
        </w:rPr>
        <w:t>ФЗ (статья 88) и материала, из которого они изготавливаются.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  <w:sectPr w:rsidR="00000000">
          <w:headerReference w:type="even" r:id="rId16"/>
          <w:headerReference w:type="default" r:id="rId17"/>
          <w:footerReference w:type="even" r:id="rId18"/>
          <w:footerReference w:type="default" r:id="rId19"/>
          <w:pgSz w:w="11900" w:h="16840"/>
          <w:pgMar w:top="1661" w:right="820" w:bottom="1661" w:left="1378" w:header="0" w:footer="3" w:gutter="0"/>
          <w:pgNumType w:fmt="upperRoman" w:start="4"/>
          <w:cols w:space="720"/>
          <w:noEndnote/>
          <w:docGrid w:linePitch="360"/>
        </w:sectPr>
      </w:pPr>
      <w:r>
        <w:rPr>
          <w:rStyle w:val="2"/>
          <w:color w:val="000000"/>
        </w:rPr>
        <w:t>Устанавливаемая в стандарте номенклатура требований может быть использована как источник</w:t>
      </w:r>
      <w:r>
        <w:rPr>
          <w:rStyle w:val="2"/>
          <w:color w:val="000000"/>
        </w:rPr>
        <w:br/>
        <w:t>справочной информации в процессе дальнейшего совершенствования нормативной базы в области</w:t>
      </w:r>
      <w:r>
        <w:rPr>
          <w:rStyle w:val="2"/>
          <w:color w:val="000000"/>
        </w:rPr>
        <w:br/>
        <w:t>пожарной безопас</w:t>
      </w:r>
      <w:r>
        <w:rPr>
          <w:rStyle w:val="2"/>
          <w:color w:val="000000"/>
        </w:rPr>
        <w:t>ности при разработке национальных стандартов на противопожарные люки, ворота,</w:t>
      </w:r>
      <w:r>
        <w:rPr>
          <w:rStyle w:val="2"/>
          <w:color w:val="000000"/>
        </w:rPr>
        <w:br/>
        <w:t>двери со светопропускающими элементами более 25 % площади дверного проема.</w:t>
      </w:r>
    </w:p>
    <w:p w:rsidR="00000000" w:rsidRDefault="00EC4B8B">
      <w:pPr>
        <w:spacing w:line="209" w:lineRule="exact"/>
        <w:rPr>
          <w:color w:val="auto"/>
          <w:sz w:val="17"/>
          <w:szCs w:val="17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headerReference w:type="even" r:id="rId20"/>
          <w:headerReference w:type="default" r:id="rId21"/>
          <w:footerReference w:type="even" r:id="rId22"/>
          <w:footerReference w:type="default" r:id="rId23"/>
          <w:pgSz w:w="11900" w:h="16840"/>
          <w:pgMar w:top="1643" w:right="0" w:bottom="1741" w:left="0" w:header="0" w:footer="3" w:gutter="0"/>
          <w:pgNumType w:start="1"/>
          <w:cols w:space="720"/>
          <w:noEndnote/>
          <w:docGrid w:linePitch="360"/>
        </w:sectPr>
      </w:pPr>
    </w:p>
    <w:p w:rsidR="00000000" w:rsidRDefault="00EC4B8B">
      <w:pPr>
        <w:pStyle w:val="21"/>
        <w:shd w:val="clear" w:color="auto" w:fill="auto"/>
        <w:spacing w:after="281" w:line="190" w:lineRule="exact"/>
        <w:jc w:val="right"/>
      </w:pPr>
      <w:r>
        <w:rPr>
          <w:rStyle w:val="24pt"/>
          <w:color w:val="000000"/>
        </w:rPr>
        <w:lastRenderedPageBreak/>
        <w:t>НАЦИОНАЛЬНЫЙ СТАНДАРТ РОССИЙСКОЙ ФЕДЕРАЦИИ</w:t>
      </w:r>
    </w:p>
    <w:p w:rsidR="00000000" w:rsidRDefault="00EC4B8B">
      <w:pPr>
        <w:pStyle w:val="21"/>
        <w:shd w:val="clear" w:color="auto" w:fill="auto"/>
        <w:spacing w:after="0"/>
        <w:ind w:right="20"/>
      </w:pPr>
      <w:r>
        <w:rPr>
          <w:rStyle w:val="2"/>
          <w:color w:val="000000"/>
        </w:rPr>
        <w:t>ДВЕРИ МЕТАЛЛИЧЕСКИЕ ПРОТИВОПОЖАРНЫЕ</w:t>
      </w:r>
      <w:r>
        <w:rPr>
          <w:rStyle w:val="2"/>
          <w:color w:val="000000"/>
        </w:rPr>
        <w:br/>
        <w:t>Общие технические требования и методы испытаний</w:t>
      </w:r>
    </w:p>
    <w:p w:rsidR="00000000" w:rsidRDefault="00EC4B8B">
      <w:pPr>
        <w:pStyle w:val="90"/>
        <w:shd w:val="clear" w:color="auto" w:fill="auto"/>
        <w:spacing w:after="358"/>
        <w:ind w:right="20" w:firstLine="0"/>
      </w:pPr>
      <w:r>
        <w:rPr>
          <w:rStyle w:val="9"/>
          <w:color w:val="000000"/>
          <w:lang w:val="en-US" w:eastAsia="en-US"/>
        </w:rPr>
        <w:t>Metal fire doors. General technical requirements and test methods</w:t>
      </w:r>
    </w:p>
    <w:p w:rsidR="00000000" w:rsidRDefault="00EC4B8B">
      <w:pPr>
        <w:pStyle w:val="90"/>
        <w:shd w:val="clear" w:color="auto" w:fill="auto"/>
        <w:spacing w:after="794" w:line="170" w:lineRule="exact"/>
        <w:ind w:firstLine="0"/>
        <w:jc w:val="right"/>
      </w:pPr>
      <w:r>
        <w:rPr>
          <w:rStyle w:val="9"/>
          <w:color w:val="000000"/>
        </w:rPr>
        <w:t>Дата вве</w:t>
      </w:r>
      <w:r>
        <w:rPr>
          <w:rStyle w:val="9"/>
          <w:color w:val="000000"/>
        </w:rPr>
        <w:t xml:space="preserve">дения </w:t>
      </w:r>
      <w:r>
        <w:rPr>
          <w:rStyle w:val="9"/>
          <w:color w:val="000000"/>
          <w:lang w:val="en-US" w:eastAsia="en-US"/>
        </w:rPr>
        <w:t>— 2017—07—01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92"/>
        </w:tabs>
        <w:spacing w:after="151" w:line="240" w:lineRule="exact"/>
        <w:ind w:firstLine="540"/>
        <w:jc w:val="both"/>
      </w:pPr>
      <w:bookmarkStart w:id="4" w:name="bookmark4"/>
      <w:r>
        <w:rPr>
          <w:rStyle w:val="20"/>
          <w:color w:val="000000"/>
        </w:rPr>
        <w:t>Область применения</w:t>
      </w:r>
      <w:bookmarkEnd w:id="4"/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Настоящий стандарт распространяется на стальные противопожарные однопольные и двуполь-</w:t>
      </w:r>
      <w:r>
        <w:rPr>
          <w:rStyle w:val="2"/>
          <w:color w:val="000000"/>
        </w:rPr>
        <w:br/>
        <w:t>ные распашные двери глухие и со светолропускающими элементами (далее — с остеклением) до 25 %</w:t>
      </w:r>
      <w:r>
        <w:rPr>
          <w:rStyle w:val="2"/>
          <w:color w:val="000000"/>
        </w:rPr>
        <w:br/>
        <w:t>площади дверного</w:t>
      </w:r>
      <w:r>
        <w:rPr>
          <w:rStyle w:val="2"/>
          <w:color w:val="000000"/>
        </w:rPr>
        <w:t xml:space="preserve"> проема в свету (далее — двери), устанавливаемые в качестве заполнения проемов</w:t>
      </w:r>
      <w:r>
        <w:rPr>
          <w:rStyle w:val="2"/>
          <w:color w:val="000000"/>
        </w:rPr>
        <w:br/>
        <w:t>в противопожарных преградах.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Стандарт устанавливает классификацию дверей, технические требования и методы испытаний,</w:t>
      </w:r>
      <w:r>
        <w:rPr>
          <w:rStyle w:val="2"/>
          <w:color w:val="000000"/>
        </w:rPr>
        <w:br/>
        <w:t xml:space="preserve">требования к комплектующим и материалам, общие требования к </w:t>
      </w:r>
      <w:r>
        <w:rPr>
          <w:rStyle w:val="2"/>
          <w:color w:val="000000"/>
        </w:rPr>
        <w:t>приемке, указания по монтажу и экс-</w:t>
      </w:r>
      <w:r>
        <w:rPr>
          <w:rStyle w:val="2"/>
          <w:color w:val="000000"/>
        </w:rPr>
        <w:br/>
        <w:t>плуатации.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Стандарт не распространяется на двери специального назначения в части дополнительных тре-</w:t>
      </w:r>
      <w:r>
        <w:rPr>
          <w:rStyle w:val="2"/>
          <w:color w:val="000000"/>
        </w:rPr>
        <w:br/>
        <w:t>бований к взрыво- и пулестойкости. воздействию агрессивных сред и т п.</w:t>
      </w:r>
    </w:p>
    <w:p w:rsidR="00000000" w:rsidRDefault="00EC4B8B">
      <w:pPr>
        <w:pStyle w:val="21"/>
        <w:shd w:val="clear" w:color="auto" w:fill="auto"/>
        <w:spacing w:after="242" w:line="243" w:lineRule="exact"/>
        <w:ind w:firstLine="540"/>
        <w:jc w:val="both"/>
      </w:pPr>
      <w:r>
        <w:rPr>
          <w:rStyle w:val="2"/>
          <w:color w:val="000000"/>
        </w:rPr>
        <w:t>Стандарт следует применять совместно с ГОСТ 3117</w:t>
      </w:r>
      <w:r>
        <w:rPr>
          <w:rStyle w:val="2"/>
          <w:color w:val="000000"/>
        </w:rPr>
        <w:t>3.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817"/>
        </w:tabs>
        <w:spacing w:after="151" w:line="240" w:lineRule="exact"/>
        <w:ind w:firstLine="540"/>
        <w:jc w:val="both"/>
      </w:pPr>
      <w:bookmarkStart w:id="5" w:name="bookmark5"/>
      <w:r>
        <w:rPr>
          <w:rStyle w:val="20"/>
          <w:color w:val="000000"/>
        </w:rPr>
        <w:t>Нормативные ссылки</w:t>
      </w:r>
      <w:bookmarkEnd w:id="5"/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8 настоящем стандарте использованы нормативные ссылки на следующие документы: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left"/>
      </w:pPr>
      <w:r>
        <w:rPr>
          <w:rStyle w:val="2"/>
          <w:color w:val="000000"/>
        </w:rPr>
        <w:t>ГОСТ 2.601—2013 Единая система конструкторской документации. Эксплуатационные документы</w:t>
      </w:r>
      <w:r>
        <w:rPr>
          <w:rStyle w:val="2"/>
          <w:color w:val="000000"/>
        </w:rPr>
        <w:br/>
        <w:t xml:space="preserve">ГОСТ 2.610—2006 Единая система конструкторской </w:t>
      </w:r>
      <w:r>
        <w:rPr>
          <w:rStyle w:val="2"/>
          <w:color w:val="000000"/>
        </w:rPr>
        <w:t>документации. Правила выполнения эксплу-</w:t>
      </w:r>
      <w:r>
        <w:rPr>
          <w:rStyle w:val="2"/>
          <w:color w:val="000000"/>
        </w:rPr>
        <w:br/>
        <w:t>атационных документов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ГОСТ 8.423—81 Государственная система обеспечения единства измерений. Секундомеры ме-</w:t>
      </w:r>
      <w:r>
        <w:rPr>
          <w:rStyle w:val="2"/>
          <w:color w:val="000000"/>
        </w:rPr>
        <w:br/>
        <w:t>ханические. Методы и средства поверки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ГОСТ 166—89 (ИСО 3599—76) Штангенциркули. Технические условия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ГОСТ</w:t>
      </w:r>
      <w:r>
        <w:rPr>
          <w:rStyle w:val="2"/>
          <w:color w:val="000000"/>
        </w:rPr>
        <w:t xml:space="preserve"> 1050—2013 Металлопродукция из нелегированных конструкционных качественных и спе-</w:t>
      </w:r>
      <w:r>
        <w:rPr>
          <w:rStyle w:val="2"/>
          <w:color w:val="000000"/>
        </w:rPr>
        <w:br/>
        <w:t>циальных сталей. Общие технические условия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left"/>
      </w:pPr>
      <w:r>
        <w:rPr>
          <w:rStyle w:val="2"/>
          <w:color w:val="000000"/>
        </w:rPr>
        <w:t>ГОСТ 5089—2011 Замки, защелки, механизмы цилиндровые. Технические условия</w:t>
      </w:r>
      <w:r>
        <w:rPr>
          <w:rStyle w:val="2"/>
          <w:color w:val="000000"/>
        </w:rPr>
        <w:br/>
        <w:t>ГОСТ 5632—2014 Легированные нержавеющие стали и сплавы ко</w:t>
      </w:r>
      <w:r>
        <w:rPr>
          <w:rStyle w:val="2"/>
          <w:color w:val="000000"/>
        </w:rPr>
        <w:t>ррозионно-стойкие, жаростой-</w:t>
      </w:r>
      <w:r>
        <w:rPr>
          <w:rStyle w:val="2"/>
          <w:color w:val="000000"/>
        </w:rPr>
        <w:br/>
        <w:t>кие и жаропрочные. Марки</w:t>
      </w:r>
    </w:p>
    <w:p w:rsidR="00000000" w:rsidRDefault="00EC4B8B">
      <w:pPr>
        <w:pStyle w:val="21"/>
        <w:shd w:val="clear" w:color="auto" w:fill="auto"/>
        <w:spacing w:after="0" w:line="243" w:lineRule="exact"/>
        <w:ind w:left="540" w:right="1780"/>
        <w:jc w:val="left"/>
      </w:pPr>
      <w:r>
        <w:rPr>
          <w:rStyle w:val="2"/>
          <w:color w:val="000000"/>
        </w:rPr>
        <w:t>ГОСТ 7502—98 Рулетки измерительные металлические. Технические условия</w:t>
      </w:r>
      <w:r>
        <w:rPr>
          <w:rStyle w:val="2"/>
          <w:color w:val="000000"/>
        </w:rPr>
        <w:br/>
        <w:t>ГОСТ 13837—79 Динамометры общего назначения. Технические условия</w:t>
      </w:r>
      <w:r>
        <w:rPr>
          <w:rStyle w:val="2"/>
          <w:color w:val="000000"/>
        </w:rPr>
        <w:br/>
        <w:t>ГОСТ 14192—96 Маркировка грузов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ГОСТ 15150—69 Машины, приборы и дру</w:t>
      </w:r>
      <w:r>
        <w:rPr>
          <w:rStyle w:val="2"/>
          <w:color w:val="000000"/>
        </w:rPr>
        <w:t>гие технические изделия. Исполнения для различных</w:t>
      </w:r>
      <w:r>
        <w:rPr>
          <w:rStyle w:val="2"/>
          <w:color w:val="000000"/>
        </w:rPr>
        <w:br/>
        <w:t>климатических районов. Категории, условия эксплуатации, хранения и транспортирования в части воз-</w:t>
      </w:r>
      <w:r>
        <w:rPr>
          <w:rStyle w:val="2"/>
          <w:color w:val="000000"/>
        </w:rPr>
        <w:br/>
        <w:t>действия климатических факторов внешней среды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40"/>
        <w:jc w:val="both"/>
      </w:pPr>
      <w:r>
        <w:rPr>
          <w:rStyle w:val="2"/>
          <w:color w:val="000000"/>
        </w:rPr>
        <w:t>ГОСТ 16523—97 Прокат тонколистовой из углеродистой стали качес</w:t>
      </w:r>
      <w:r>
        <w:rPr>
          <w:rStyle w:val="2"/>
          <w:color w:val="000000"/>
        </w:rPr>
        <w:t>твенной и обыкновенного ка-</w:t>
      </w:r>
      <w:r>
        <w:rPr>
          <w:rStyle w:val="2"/>
          <w:color w:val="000000"/>
        </w:rPr>
        <w:br/>
        <w:t>чества общего назначения. Технические условия</w:t>
      </w:r>
    </w:p>
    <w:p w:rsidR="00000000" w:rsidRDefault="00EC4B8B">
      <w:pPr>
        <w:pStyle w:val="21"/>
        <w:shd w:val="clear" w:color="auto" w:fill="auto"/>
        <w:spacing w:after="478" w:line="243" w:lineRule="exact"/>
        <w:ind w:left="540" w:right="3180"/>
        <w:jc w:val="left"/>
      </w:pPr>
      <w:r>
        <w:rPr>
          <w:rStyle w:val="2"/>
          <w:color w:val="000000"/>
        </w:rPr>
        <w:t>ГОСТ 19904—90 Прокат листовой холоднокатаный. Сортамент</w:t>
      </w:r>
      <w:r>
        <w:rPr>
          <w:rStyle w:val="2"/>
          <w:color w:val="000000"/>
        </w:rPr>
        <w:br/>
        <w:t>ГОСТ 21150—87 Смазка Литол-24. Технические условия</w:t>
      </w:r>
    </w:p>
    <w:p w:rsidR="00000000" w:rsidRDefault="00EC4B8B">
      <w:pPr>
        <w:pStyle w:val="90"/>
        <w:shd w:val="clear" w:color="auto" w:fill="auto"/>
        <w:spacing w:after="0" w:line="170" w:lineRule="exact"/>
        <w:ind w:firstLine="0"/>
        <w:jc w:val="left"/>
      </w:pPr>
      <w:r>
        <w:rPr>
          <w:rStyle w:val="9"/>
          <w:color w:val="000000"/>
        </w:rPr>
        <w:t>Издание официальное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 xml:space="preserve">ГОСТ 30247.0—94 (ИСО 834—75) Конструкции строительные. </w:t>
      </w:r>
      <w:r>
        <w:rPr>
          <w:rStyle w:val="2"/>
          <w:color w:val="000000"/>
        </w:rPr>
        <w:t>Методы испытаний на огнестой-</w:t>
      </w:r>
      <w:r>
        <w:rPr>
          <w:rStyle w:val="2"/>
          <w:color w:val="000000"/>
        </w:rPr>
        <w:br/>
        <w:t>кость. Общие требования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lastRenderedPageBreak/>
        <w:t>ГОСТ 30826—2014 Стекло многослойное. Технические условия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ГОСТ 31173—2003 Блоки дверные стальные. Технические условия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ГОСТ 31471—2011 Устройства экстренного открывания дверей эвакуационных и аварийных вы</w:t>
      </w:r>
      <w:r>
        <w:rPr>
          <w:rStyle w:val="2"/>
          <w:color w:val="000000"/>
        </w:rPr>
        <w:t>-</w:t>
      </w:r>
      <w:r>
        <w:rPr>
          <w:rStyle w:val="2"/>
          <w:color w:val="000000"/>
        </w:rPr>
        <w:br/>
        <w:t>ходов. Технические условия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ГОСТ 32539—2013 Стекло и изделия из него. Термины и определения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ГОСТ Р 52582—2006 Замки для защитных конструкций. Технические требования и методы ис-</w:t>
      </w:r>
      <w:r>
        <w:rPr>
          <w:rStyle w:val="2"/>
          <w:color w:val="000000"/>
        </w:rPr>
        <w:br/>
        <w:t>пытаний на устойчивость к криминальному отмыканию и взлому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 xml:space="preserve">ГОСТ Р 53303—2009 </w:t>
      </w:r>
      <w:r>
        <w:rPr>
          <w:rStyle w:val="2"/>
          <w:color w:val="000000"/>
        </w:rPr>
        <w:t>Конструкции строительные. Противопожарные двери и ворота. Метод ис-</w:t>
      </w:r>
      <w:r>
        <w:rPr>
          <w:rStyle w:val="2"/>
          <w:color w:val="000000"/>
        </w:rPr>
        <w:br/>
        <w:t>пытаний на дымог азопроницаемость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ГОСТ Р 53307—2009 Конструкции строительные. Противопожарные двери и ворота. Метод ис-</w:t>
      </w:r>
      <w:r>
        <w:rPr>
          <w:rStyle w:val="2"/>
          <w:color w:val="000000"/>
        </w:rPr>
        <w:br/>
        <w:t>пытаний на огнестойкость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ГОСТ Р 56177—2014 Устройства закрывания две</w:t>
      </w:r>
      <w:r>
        <w:rPr>
          <w:rStyle w:val="2"/>
          <w:color w:val="000000"/>
        </w:rPr>
        <w:t>рей (доводчики). Технические условия</w:t>
      </w:r>
    </w:p>
    <w:p w:rsidR="00000000" w:rsidRDefault="00EC4B8B">
      <w:pPr>
        <w:pStyle w:val="21"/>
        <w:shd w:val="clear" w:color="auto" w:fill="auto"/>
        <w:spacing w:after="74" w:line="243" w:lineRule="exact"/>
        <w:ind w:firstLine="560"/>
        <w:jc w:val="both"/>
      </w:pPr>
      <w:r>
        <w:rPr>
          <w:rStyle w:val="2"/>
          <w:color w:val="000000"/>
        </w:rPr>
        <w:t>СП 59.13330.2012 Доступность зданий и сооружений для маломобильных групп населения</w:t>
      </w:r>
    </w:p>
    <w:p w:rsidR="00000000" w:rsidRDefault="00EC4B8B">
      <w:pPr>
        <w:pStyle w:val="90"/>
        <w:shd w:val="clear" w:color="auto" w:fill="auto"/>
        <w:spacing w:after="228" w:line="225" w:lineRule="exact"/>
        <w:ind w:firstLine="560"/>
        <w:jc w:val="both"/>
      </w:pPr>
      <w:r>
        <w:rPr>
          <w:rStyle w:val="91pt"/>
          <w:color w:val="000000"/>
        </w:rPr>
        <w:t>Примечание</w:t>
      </w:r>
      <w:r>
        <w:rPr>
          <w:rStyle w:val="9"/>
          <w:color w:val="000000"/>
        </w:rPr>
        <w:t xml:space="preserve"> — При пользовании настоящим стандартом целесообразно проверить действие ссылоч-</w:t>
      </w:r>
      <w:r>
        <w:rPr>
          <w:rStyle w:val="9"/>
          <w:color w:val="000000"/>
        </w:rPr>
        <w:br/>
        <w:t xml:space="preserve">ных стандартов (документов) </w:t>
      </w:r>
      <w:r>
        <w:rPr>
          <w:rStyle w:val="99"/>
          <w:color w:val="000000"/>
        </w:rPr>
        <w:t xml:space="preserve">в </w:t>
      </w:r>
      <w:r>
        <w:rPr>
          <w:rStyle w:val="9"/>
          <w:color w:val="000000"/>
        </w:rPr>
        <w:t xml:space="preserve">информационной </w:t>
      </w:r>
      <w:r>
        <w:rPr>
          <w:rStyle w:val="9"/>
          <w:color w:val="000000"/>
        </w:rPr>
        <w:t>системе общего пользования — на официальном сайте Феде-</w:t>
      </w:r>
      <w:r>
        <w:rPr>
          <w:rStyle w:val="9"/>
          <w:color w:val="000000"/>
        </w:rPr>
        <w:br/>
        <w:t>рального агентства по техническому регулированию и метрологии в сети Интернет или по ежегодному информа-</w:t>
      </w:r>
      <w:r>
        <w:rPr>
          <w:rStyle w:val="9"/>
          <w:color w:val="000000"/>
        </w:rPr>
        <w:br/>
        <w:t>ционному указателю «Национальные стандарты», который опубликован по состоянию на 1 января текущ</w:t>
      </w:r>
      <w:r>
        <w:rPr>
          <w:rStyle w:val="9"/>
          <w:color w:val="000000"/>
        </w:rPr>
        <w:t>его года,</w:t>
      </w:r>
      <w:r>
        <w:rPr>
          <w:rStyle w:val="9"/>
          <w:color w:val="000000"/>
        </w:rPr>
        <w:br/>
        <w:t>и по выпускам ежемесячного информационного указателя «Национальные стандарты» за текущий год. Если за-</w:t>
      </w:r>
      <w:r>
        <w:rPr>
          <w:rStyle w:val="9"/>
          <w:color w:val="000000"/>
        </w:rPr>
        <w:br/>
        <w:t>менен ссылочный стандарт (документ), на который дана недатированная ссылка, то рекомендуется использовать</w:t>
      </w:r>
      <w:r>
        <w:rPr>
          <w:rStyle w:val="9"/>
          <w:color w:val="000000"/>
        </w:rPr>
        <w:br/>
        <w:t>действующую версию этого стандарта (д</w:t>
      </w:r>
      <w:r>
        <w:rPr>
          <w:rStyle w:val="9"/>
          <w:color w:val="000000"/>
        </w:rPr>
        <w:t>окумента) с учетом всех внесенных в данную версию изменений. Если</w:t>
      </w:r>
      <w:r>
        <w:rPr>
          <w:rStyle w:val="9"/>
          <w:color w:val="000000"/>
        </w:rPr>
        <w:br/>
        <w:t>заменен ссылочный стандарт (документ), на который дана датированная осытка, то рекомендуется использовать</w:t>
      </w:r>
      <w:r>
        <w:rPr>
          <w:rStyle w:val="9"/>
          <w:color w:val="000000"/>
        </w:rPr>
        <w:br/>
        <w:t>версию этого стандарта (документа) с указанным выше годом утверждения (принятия). Ес</w:t>
      </w:r>
      <w:r>
        <w:rPr>
          <w:rStyle w:val="9"/>
          <w:color w:val="000000"/>
        </w:rPr>
        <w:t>ли после утверждения</w:t>
      </w:r>
      <w:r>
        <w:rPr>
          <w:rStyle w:val="9"/>
          <w:color w:val="000000"/>
        </w:rPr>
        <w:br/>
        <w:t>настоящего стандарта в ссылочный стандарт (документ), на который дана датированная ссылка, внесено измене-</w:t>
      </w:r>
      <w:r>
        <w:rPr>
          <w:rStyle w:val="9"/>
          <w:color w:val="000000"/>
        </w:rPr>
        <w:br/>
        <w:t>ние. затрагивающее положение, на которое дана ссылка, то это положение рекомендуется применять без учета</w:t>
      </w:r>
      <w:r>
        <w:rPr>
          <w:rStyle w:val="9"/>
          <w:color w:val="000000"/>
        </w:rPr>
        <w:br/>
        <w:t>данного изменения. Если</w:t>
      </w:r>
      <w:r>
        <w:rPr>
          <w:rStyle w:val="9"/>
          <w:color w:val="000000"/>
        </w:rPr>
        <w:t xml:space="preserve"> ссылочный стандарт (документ) отменен без замены, то положение, в котором дана</w:t>
      </w:r>
      <w:r>
        <w:rPr>
          <w:rStyle w:val="9"/>
          <w:color w:val="000000"/>
        </w:rPr>
        <w:br/>
        <w:t>ссылка на него, рекомендуется применять в части, не затрагивающей эту ссылку.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18"/>
        </w:tabs>
        <w:spacing w:after="143" w:line="240" w:lineRule="exact"/>
        <w:ind w:firstLine="560"/>
        <w:jc w:val="both"/>
      </w:pPr>
      <w:bookmarkStart w:id="6" w:name="bookmark6"/>
      <w:r>
        <w:rPr>
          <w:rStyle w:val="20"/>
          <w:color w:val="000000"/>
        </w:rPr>
        <w:t>Термины и определения</w:t>
      </w:r>
      <w:bookmarkEnd w:id="6"/>
    </w:p>
    <w:p w:rsidR="00000000" w:rsidRDefault="00EC4B8B">
      <w:pPr>
        <w:pStyle w:val="21"/>
        <w:shd w:val="clear" w:color="auto" w:fill="auto"/>
        <w:spacing w:after="0" w:line="252" w:lineRule="exact"/>
        <w:ind w:firstLine="560"/>
        <w:jc w:val="both"/>
      </w:pPr>
      <w:r>
        <w:rPr>
          <w:rStyle w:val="2"/>
          <w:color w:val="000000"/>
        </w:rPr>
        <w:t>В настоящем стандарте применены следующие термины с соо</w:t>
      </w:r>
      <w:r>
        <w:rPr>
          <w:rStyle w:val="2"/>
          <w:color w:val="000000"/>
        </w:rPr>
        <w:t>тветствующими определениями: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18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противопожарная преграда: Строительная конструкция с нормированным пределом огне-</w:t>
      </w:r>
      <w:r>
        <w:rPr>
          <w:rStyle w:val="2"/>
          <w:color w:val="000000"/>
        </w:rPr>
        <w:br/>
        <w:t>стойкости и классом конструктивной пожарной опасности конструкции, объемный элемент здания или</w:t>
      </w:r>
      <w:r>
        <w:rPr>
          <w:rStyle w:val="2"/>
          <w:color w:val="000000"/>
        </w:rPr>
        <w:br/>
        <w:t xml:space="preserve">иное инженерное решение, предназначенные для </w:t>
      </w:r>
      <w:r>
        <w:rPr>
          <w:rStyle w:val="2"/>
          <w:color w:val="000000"/>
        </w:rPr>
        <w:t>предотвращения распространения пожара из одной</w:t>
      </w:r>
      <w:r>
        <w:rPr>
          <w:rStyle w:val="2"/>
          <w:color w:val="000000"/>
        </w:rPr>
        <w:br/>
        <w:t>части здания, сооружения, строения в другую или между зданиями, сооружениями, строениями.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противопожарная дверь: Конструкция, состоящая из подвижных и неподвижных элементов,</w:t>
      </w:r>
      <w:r>
        <w:rPr>
          <w:rStyle w:val="2"/>
          <w:color w:val="000000"/>
        </w:rPr>
        <w:br/>
        <w:t>оборудованная запирающими меха</w:t>
      </w:r>
      <w:r>
        <w:rPr>
          <w:rStyle w:val="2"/>
          <w:color w:val="000000"/>
        </w:rPr>
        <w:t>низмами и устройствами самоэакрывания, укомплектованная эле-</w:t>
      </w:r>
      <w:r>
        <w:rPr>
          <w:rStyle w:val="2"/>
          <w:color w:val="000000"/>
        </w:rPr>
        <w:br/>
        <w:t>ментами крепления к ограждающей конструкции, служащая заполнением проемов в противопожарных</w:t>
      </w:r>
      <w:r>
        <w:rPr>
          <w:rStyle w:val="2"/>
          <w:color w:val="000000"/>
        </w:rPr>
        <w:br/>
        <w:t>преградах и препятствующая распространению пожара и продуктов горения в примыкающие помеще-</w:t>
      </w:r>
      <w:r>
        <w:rPr>
          <w:rStyle w:val="2"/>
          <w:color w:val="000000"/>
        </w:rPr>
        <w:br/>
        <w:t>ния в течен</w:t>
      </w:r>
      <w:r>
        <w:rPr>
          <w:rStyle w:val="2"/>
          <w:color w:val="000000"/>
        </w:rPr>
        <w:t>ие нормированного времени.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70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полотно: Подвижная составная часть двери.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коробка: Неподвижная составная часть двери, предназначенная для навешивания полотна</w:t>
      </w:r>
      <w:r>
        <w:rPr>
          <w:rStyle w:val="2"/>
          <w:color w:val="000000"/>
        </w:rPr>
        <w:br/>
        <w:t>(полотен), устанавливаемая в проеме противопожарной преграды.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коробка замкнутого типа: К</w:t>
      </w:r>
      <w:r>
        <w:rPr>
          <w:rStyle w:val="2"/>
          <w:color w:val="000000"/>
        </w:rPr>
        <w:t>оробка, ограниченная по четырем сторонам стальными профи-</w:t>
      </w:r>
      <w:r>
        <w:rPr>
          <w:rStyle w:val="2"/>
          <w:color w:val="000000"/>
        </w:rPr>
        <w:br/>
        <w:t>лями.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70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коробка П-образного типа: Коробка, ограниченная по трем сторонам стальными профилями.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70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порог: Нижняя часть коробки замкнутого типа.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70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притвор: Место примыкания полотна(ен) к профил</w:t>
      </w:r>
      <w:r>
        <w:rPr>
          <w:rStyle w:val="2"/>
          <w:color w:val="000000"/>
        </w:rPr>
        <w:t>ям коробки.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порог без притвора: Нижняя часть коробки замкнутого типа, выполненная из профиля, кон-</w:t>
      </w:r>
      <w:r>
        <w:rPr>
          <w:rStyle w:val="2"/>
          <w:color w:val="000000"/>
        </w:rPr>
        <w:br/>
        <w:t>струкция которого не предусматривает примыкания к нему полотна, обеспечивая наличие зазора, в том</w:t>
      </w:r>
      <w:r>
        <w:rPr>
          <w:rStyle w:val="2"/>
          <w:color w:val="000000"/>
        </w:rPr>
        <w:br/>
        <w:t>числе сквозного, между нижним торцом полотна(ен) и нар</w:t>
      </w:r>
      <w:r>
        <w:rPr>
          <w:rStyle w:val="2"/>
          <w:color w:val="000000"/>
        </w:rPr>
        <w:t>ужной поверхностью профиля.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52" w:lineRule="exact"/>
        <w:ind w:firstLine="560"/>
        <w:jc w:val="both"/>
      </w:pPr>
      <w:r>
        <w:rPr>
          <w:rStyle w:val="2"/>
          <w:color w:val="000000"/>
        </w:rPr>
        <w:t>порог с притвором: Нижняя часть коробки замкнутого типа, выполненная из профиля, кон-</w:t>
      </w:r>
      <w:r>
        <w:rPr>
          <w:rStyle w:val="2"/>
          <w:color w:val="000000"/>
        </w:rPr>
        <w:br/>
        <w:t>струкция которого обеспечивает примыкание к нему полотна по всей его ширине.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27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приставной порог: Конструкционный элемент, устанавлив</w:t>
      </w:r>
      <w:r>
        <w:rPr>
          <w:rStyle w:val="2"/>
          <w:color w:val="000000"/>
        </w:rPr>
        <w:t>аемый на порог без притвора или</w:t>
      </w:r>
      <w:r>
        <w:rPr>
          <w:rStyle w:val="2"/>
          <w:color w:val="000000"/>
        </w:rPr>
        <w:br/>
        <w:t>на поверхность чистого попа с целью обеспечений примыкания к нему полотна по всей его ширине.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90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выдвижной порог: Конструкционный элемент, устанавливаемый на(е) полотно двери и</w:t>
      </w:r>
      <w:r>
        <w:rPr>
          <w:rStyle w:val="2"/>
          <w:color w:val="000000"/>
        </w:rPr>
        <w:br/>
      </w:r>
      <w:r>
        <w:rPr>
          <w:rStyle w:val="2"/>
          <w:color w:val="000000"/>
        </w:rPr>
        <w:lastRenderedPageBreak/>
        <w:t>обеспечивающий ликвидацию зазора между нижни</w:t>
      </w:r>
      <w:r>
        <w:rPr>
          <w:rStyle w:val="2"/>
          <w:color w:val="000000"/>
        </w:rPr>
        <w:t>м торцом лолотна(ен) и порогом без притвора или</w:t>
      </w:r>
      <w:r>
        <w:rPr>
          <w:rStyle w:val="2"/>
          <w:color w:val="000000"/>
        </w:rPr>
        <w:br/>
        <w:t>между нижним торцом полотна(ен) и поверхностью чистого пола в дверях без порога при закрывании</w:t>
      </w:r>
      <w:r>
        <w:rPr>
          <w:rStyle w:val="2"/>
          <w:color w:val="000000"/>
        </w:rPr>
        <w:br/>
        <w:t>полотна(ен).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81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фрамуга: Часть заполнения проема со сеетопролускающими элементами или глухая, име-</w:t>
      </w:r>
      <w:r>
        <w:rPr>
          <w:rStyle w:val="2"/>
          <w:color w:val="000000"/>
        </w:rPr>
        <w:br/>
        <w:t xml:space="preserve">ющая общую </w:t>
      </w:r>
      <w:r>
        <w:rPr>
          <w:rStyle w:val="2"/>
          <w:color w:val="000000"/>
        </w:rPr>
        <w:t>коробку с конструкцией двери, или выполненная в виде самостоятельной сборочной еди-</w:t>
      </w:r>
      <w:r>
        <w:rPr>
          <w:rStyle w:val="2"/>
          <w:color w:val="000000"/>
        </w:rPr>
        <w:br/>
        <w:t>ницы. соединяемой с коробкой двери.</w:t>
      </w:r>
    </w:p>
    <w:p w:rsidR="00000000" w:rsidRDefault="00EC4B8B">
      <w:pPr>
        <w:pStyle w:val="21"/>
        <w:shd w:val="clear" w:color="auto" w:fill="auto"/>
        <w:spacing w:after="127" w:line="243" w:lineRule="exact"/>
        <w:ind w:firstLine="560"/>
        <w:jc w:val="both"/>
      </w:pPr>
      <w:r>
        <w:rPr>
          <w:rStyle w:val="2"/>
          <w:color w:val="000000"/>
        </w:rPr>
        <w:t>3.14</w:t>
      </w:r>
    </w:p>
    <w:p w:rsidR="00000000" w:rsidRDefault="00EC4B8B">
      <w:pPr>
        <w:pStyle w:val="21"/>
        <w:shd w:val="clear" w:color="auto" w:fill="auto"/>
        <w:spacing w:after="0" w:line="234" w:lineRule="exact"/>
        <w:ind w:left="160" w:right="140" w:firstLine="400"/>
        <w:jc w:val="both"/>
      </w:pPr>
      <w:r>
        <w:rPr>
          <w:rStyle w:val="2"/>
          <w:color w:val="000000"/>
        </w:rPr>
        <w:t>дымогаэонепроницаемость: Способность конструкции двери ограничивать в заданных преде-</w:t>
      </w:r>
      <w:r>
        <w:rPr>
          <w:rStyle w:val="2"/>
          <w:color w:val="000000"/>
        </w:rPr>
        <w:br/>
        <w:t>лах фильтрацию продуктов горения при пожаре ч</w:t>
      </w:r>
      <w:r>
        <w:rPr>
          <w:rStyle w:val="2"/>
          <w:color w:val="000000"/>
        </w:rPr>
        <w:t>ерез неплотности перекрываемого (защищаемого)</w:t>
      </w:r>
      <w:r>
        <w:rPr>
          <w:rStyle w:val="2"/>
          <w:color w:val="000000"/>
        </w:rPr>
        <w:br/>
        <w:t>проема.</w:t>
      </w:r>
    </w:p>
    <w:p w:rsidR="00000000" w:rsidRDefault="00EC4B8B">
      <w:pPr>
        <w:pStyle w:val="21"/>
        <w:shd w:val="clear" w:color="auto" w:fill="auto"/>
        <w:spacing w:after="155" w:line="234" w:lineRule="exact"/>
        <w:ind w:firstLine="560"/>
        <w:jc w:val="both"/>
      </w:pPr>
      <w:r>
        <w:rPr>
          <w:rStyle w:val="2"/>
          <w:color w:val="000000"/>
        </w:rPr>
        <w:t>[ГОСТ Р 53303—2009. статья 3.2)</w:t>
      </w:r>
    </w:p>
    <w:p w:rsidR="00000000" w:rsidRDefault="00EC4B8B">
      <w:pPr>
        <w:pStyle w:val="21"/>
        <w:shd w:val="clear" w:color="auto" w:fill="auto"/>
        <w:spacing w:after="168" w:line="190" w:lineRule="exact"/>
        <w:ind w:firstLine="560"/>
        <w:jc w:val="both"/>
      </w:pPr>
      <w:r>
        <w:rPr>
          <w:rStyle w:val="2"/>
          <w:color w:val="000000"/>
        </w:rPr>
        <w:t>3.15</w:t>
      </w:r>
    </w:p>
    <w:p w:rsidR="00000000" w:rsidRDefault="00EC4B8B">
      <w:pPr>
        <w:pStyle w:val="21"/>
        <w:shd w:val="clear" w:color="auto" w:fill="auto"/>
        <w:spacing w:after="0" w:line="234" w:lineRule="exact"/>
        <w:ind w:left="160" w:right="140" w:firstLine="400"/>
        <w:jc w:val="both"/>
      </w:pPr>
      <w:r>
        <w:rPr>
          <w:rStyle w:val="2"/>
          <w:color w:val="000000"/>
        </w:rPr>
        <w:t>двери дымогазонепроницаемые: Противопожарные двери с нормированным сопротивлением</w:t>
      </w:r>
      <w:r>
        <w:rPr>
          <w:rStyle w:val="2"/>
          <w:color w:val="000000"/>
        </w:rPr>
        <w:br/>
        <w:t>дымогаэопроницанию.</w:t>
      </w:r>
    </w:p>
    <w:p w:rsidR="00000000" w:rsidRDefault="00EC4B8B">
      <w:pPr>
        <w:pStyle w:val="21"/>
        <w:shd w:val="clear" w:color="auto" w:fill="auto"/>
        <w:spacing w:after="120" w:line="234" w:lineRule="exact"/>
        <w:ind w:firstLine="560"/>
        <w:jc w:val="both"/>
      </w:pPr>
      <w:r>
        <w:rPr>
          <w:rStyle w:val="2"/>
          <w:color w:val="000000"/>
        </w:rPr>
        <w:t>[ГОСТ Р 53303—2009. статья 3.1]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81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предел огнестойкости конс</w:t>
      </w:r>
      <w:r>
        <w:rPr>
          <w:rStyle w:val="2"/>
          <w:color w:val="000000"/>
        </w:rPr>
        <w:t>трукции: Время от начала огневого воздействия при стандарт-</w:t>
      </w:r>
      <w:r>
        <w:rPr>
          <w:rStyle w:val="2"/>
          <w:color w:val="000000"/>
        </w:rPr>
        <w:br/>
        <w:t>ном температурном режиме до наступления одного из нормированных признаков предельных состоя-</w:t>
      </w:r>
      <w:r>
        <w:rPr>
          <w:rStyle w:val="2"/>
          <w:color w:val="000000"/>
        </w:rPr>
        <w:br/>
        <w:t>ний.</w:t>
      </w:r>
    </w:p>
    <w:p w:rsidR="00000000" w:rsidRDefault="00EC4B8B">
      <w:pPr>
        <w:pStyle w:val="21"/>
        <w:shd w:val="clear" w:color="auto" w:fill="auto"/>
        <w:spacing w:after="120" w:line="234" w:lineRule="exact"/>
        <w:ind w:firstLine="560"/>
        <w:jc w:val="both"/>
      </w:pPr>
      <w:r>
        <w:rPr>
          <w:rStyle w:val="2"/>
          <w:color w:val="000000"/>
        </w:rPr>
        <w:t>3.17</w:t>
      </w:r>
    </w:p>
    <w:p w:rsidR="00000000" w:rsidRDefault="00EC4B8B">
      <w:pPr>
        <w:pStyle w:val="21"/>
        <w:shd w:val="clear" w:color="auto" w:fill="auto"/>
        <w:spacing w:after="0" w:line="234" w:lineRule="exact"/>
        <w:ind w:left="160" w:right="140" w:firstLine="400"/>
        <w:jc w:val="both"/>
      </w:pPr>
      <w:r>
        <w:rPr>
          <w:rStyle w:val="2"/>
          <w:color w:val="000000"/>
        </w:rPr>
        <w:t>маломобильные группы населения; МГН: Люди, испытывающие затруднения при самосто-</w:t>
      </w:r>
      <w:r>
        <w:rPr>
          <w:rStyle w:val="2"/>
          <w:color w:val="000000"/>
        </w:rPr>
        <w:br/>
        <w:t>ятельном пер</w:t>
      </w:r>
      <w:r>
        <w:rPr>
          <w:rStyle w:val="2"/>
          <w:color w:val="000000"/>
        </w:rPr>
        <w:t>едвижении, получении услуги, необходимой информации или при ориентировании в</w:t>
      </w:r>
      <w:r>
        <w:rPr>
          <w:rStyle w:val="2"/>
          <w:color w:val="000000"/>
        </w:rPr>
        <w:br/>
        <w:t>пространстве. К маломобильным группам населения здесь отнесены: инвалиды, люди с временным</w:t>
      </w:r>
      <w:r>
        <w:rPr>
          <w:rStyle w:val="2"/>
          <w:color w:val="000000"/>
        </w:rPr>
        <w:br/>
        <w:t>нарушением здоровья, беременные женщины, люди преклонного возраста, люди с детскими коля</w:t>
      </w:r>
      <w:r>
        <w:rPr>
          <w:rStyle w:val="2"/>
          <w:color w:val="000000"/>
        </w:rPr>
        <w:t>-</w:t>
      </w:r>
      <w:r>
        <w:rPr>
          <w:rStyle w:val="2"/>
          <w:color w:val="000000"/>
        </w:rPr>
        <w:br/>
        <w:t>сками и т п.</w:t>
      </w:r>
    </w:p>
    <w:p w:rsidR="00000000" w:rsidRDefault="00EC4B8B">
      <w:pPr>
        <w:pStyle w:val="21"/>
        <w:shd w:val="clear" w:color="auto" w:fill="auto"/>
        <w:spacing w:after="155" w:line="234" w:lineRule="exact"/>
        <w:ind w:firstLine="560"/>
        <w:jc w:val="both"/>
      </w:pPr>
      <w:r>
        <w:rPr>
          <w:rStyle w:val="2"/>
          <w:color w:val="000000"/>
        </w:rPr>
        <w:t>[СП 59.13330.2012, пункт Б.18, приложение Б]</w:t>
      </w:r>
    </w:p>
    <w:p w:rsidR="00000000" w:rsidRDefault="00EC4B8B">
      <w:pPr>
        <w:pStyle w:val="21"/>
        <w:shd w:val="clear" w:color="auto" w:fill="auto"/>
        <w:spacing w:after="168" w:line="190" w:lineRule="exact"/>
        <w:ind w:firstLine="560"/>
        <w:jc w:val="both"/>
      </w:pPr>
      <w:r>
        <w:rPr>
          <w:rStyle w:val="2"/>
          <w:color w:val="000000"/>
        </w:rPr>
        <w:t>3.18</w:t>
      </w:r>
    </w:p>
    <w:p w:rsidR="00000000" w:rsidRDefault="00EC4B8B">
      <w:pPr>
        <w:pStyle w:val="21"/>
        <w:shd w:val="clear" w:color="auto" w:fill="auto"/>
        <w:spacing w:after="0" w:line="234" w:lineRule="exact"/>
        <w:ind w:left="160" w:right="140" w:firstLine="400"/>
        <w:jc w:val="both"/>
      </w:pPr>
      <w:r>
        <w:rPr>
          <w:rStyle w:val="2"/>
          <w:color w:val="000000"/>
        </w:rPr>
        <w:t>огнестойкое стекло: Изделие из стекла, способное в течение определенного периода времени</w:t>
      </w:r>
      <w:r>
        <w:rPr>
          <w:rStyle w:val="2"/>
          <w:color w:val="000000"/>
        </w:rPr>
        <w:br/>
        <w:t>выдерживать воздействие тепловых и механических нагрузок, возникающих во время пожара, пре-</w:t>
      </w:r>
      <w:r>
        <w:rPr>
          <w:rStyle w:val="2"/>
          <w:color w:val="000000"/>
        </w:rPr>
        <w:br/>
        <w:t>пятствуя р</w:t>
      </w:r>
      <w:r>
        <w:rPr>
          <w:rStyle w:val="2"/>
          <w:color w:val="000000"/>
        </w:rPr>
        <w:t>аспространению огня и продуктов горения.</w:t>
      </w:r>
    </w:p>
    <w:p w:rsidR="00000000" w:rsidRDefault="00EC4B8B">
      <w:pPr>
        <w:pStyle w:val="21"/>
        <w:shd w:val="clear" w:color="auto" w:fill="auto"/>
        <w:spacing w:after="295" w:line="234" w:lineRule="exact"/>
        <w:ind w:firstLine="560"/>
        <w:jc w:val="both"/>
      </w:pPr>
      <w:r>
        <w:rPr>
          <w:rStyle w:val="2"/>
          <w:color w:val="000000"/>
        </w:rPr>
        <w:t>[ГОСТ 32530—2013. пункт 88]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876"/>
        </w:tabs>
        <w:spacing w:after="151" w:line="240" w:lineRule="exact"/>
        <w:ind w:firstLine="560"/>
        <w:jc w:val="both"/>
      </w:pPr>
      <w:bookmarkStart w:id="7" w:name="bookmark7"/>
      <w:r>
        <w:rPr>
          <w:rStyle w:val="20"/>
          <w:color w:val="000000"/>
        </w:rPr>
        <w:t>Классификация и условное обозначение</w:t>
      </w:r>
      <w:bookmarkEnd w:id="7"/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93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В зависимости от конструкционного исполнения двери подразделяют: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на глухие;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остеклением;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на левого и правого откр</w:t>
      </w:r>
      <w:r>
        <w:rPr>
          <w:rStyle w:val="2"/>
          <w:color w:val="000000"/>
        </w:rPr>
        <w:t>ывания: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- на однопольные и двупольные;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на двупольные — равнопольные и с полотнами разной ширины;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фрамугой;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замкнутой коробкой с порогом с притвором: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замкнутой коробкой с порогом без притвора: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замкнутой коробкой с порогами без притвор</w:t>
      </w:r>
      <w:r>
        <w:rPr>
          <w:rStyle w:val="2"/>
          <w:color w:val="000000"/>
        </w:rPr>
        <w:t>а и приставным;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замкнутой коробкой и порогом без притвора и выдвижным порогом: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П-образной коробкой без порога;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с П-образной коробкой и приставным порогом;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804"/>
        </w:tabs>
        <w:spacing w:after="0" w:line="243" w:lineRule="exact"/>
        <w:ind w:firstLine="560"/>
        <w:jc w:val="both"/>
        <w:sectPr w:rsidR="00000000">
          <w:type w:val="continuous"/>
          <w:pgSz w:w="11900" w:h="16840"/>
          <w:pgMar w:top="1643" w:right="1201" w:bottom="1741" w:left="997" w:header="0" w:footer="3" w:gutter="0"/>
          <w:cols w:space="720"/>
          <w:noEndnote/>
          <w:docGrid w:linePitch="360"/>
        </w:sectPr>
      </w:pPr>
      <w:r>
        <w:rPr>
          <w:rStyle w:val="2"/>
          <w:color w:val="000000"/>
        </w:rPr>
        <w:t>с П-образной коробкой и выдвижным порогом;</w:t>
      </w:r>
    </w:p>
    <w:p w:rsidR="00000000" w:rsidRDefault="00EC4B8B">
      <w:pPr>
        <w:pStyle w:val="21"/>
        <w:shd w:val="clear" w:color="auto" w:fill="auto"/>
        <w:spacing w:after="0" w:line="261" w:lineRule="exact"/>
        <w:ind w:firstLine="560"/>
        <w:jc w:val="both"/>
      </w:pPr>
      <w:r>
        <w:rPr>
          <w:rStyle w:val="2"/>
          <w:color w:val="000000"/>
        </w:rPr>
        <w:lastRenderedPageBreak/>
        <w:t>• с одним контуром уплотнения в притворе;</w:t>
      </w:r>
    </w:p>
    <w:p w:rsidR="00000000" w:rsidRDefault="00EC4B8B">
      <w:pPr>
        <w:pStyle w:val="21"/>
        <w:shd w:val="clear" w:color="auto" w:fill="auto"/>
        <w:spacing w:after="0" w:line="261" w:lineRule="exact"/>
        <w:ind w:firstLine="560"/>
        <w:jc w:val="both"/>
      </w:pPr>
      <w:r>
        <w:rPr>
          <w:rStyle w:val="2"/>
          <w:color w:val="000000"/>
        </w:rPr>
        <w:t>- с двумя и более контурами уплотнения в притворе.</w:t>
      </w:r>
    </w:p>
    <w:p w:rsidR="00000000" w:rsidRDefault="00EC4B8B">
      <w:pPr>
        <w:pStyle w:val="21"/>
        <w:shd w:val="clear" w:color="auto" w:fill="auto"/>
        <w:spacing w:after="0" w:line="261" w:lineRule="exact"/>
        <w:ind w:firstLine="560"/>
        <w:jc w:val="both"/>
      </w:pPr>
      <w:r>
        <w:rPr>
          <w:rStyle w:val="2"/>
          <w:color w:val="000000"/>
        </w:rPr>
        <w:t>Примеры конструкционного исполнения дверей приведены в приложении А.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3"/>
        </w:tabs>
        <w:spacing w:after="0" w:line="261" w:lineRule="exact"/>
        <w:ind w:firstLine="560"/>
        <w:jc w:val="both"/>
      </w:pPr>
      <w:r>
        <w:rPr>
          <w:rStyle w:val="2"/>
          <w:color w:val="000000"/>
        </w:rPr>
        <w:t>В зависимости от огнестойкости и дымогазонепроницаемости две</w:t>
      </w:r>
      <w:r>
        <w:rPr>
          <w:rStyle w:val="2"/>
          <w:color w:val="000000"/>
        </w:rPr>
        <w:t>ри подразделяют на типы</w:t>
      </w:r>
      <w:r>
        <w:rPr>
          <w:rStyle w:val="2"/>
          <w:color w:val="000000"/>
        </w:rPr>
        <w:br/>
        <w:t>согласно таблице 1 [1].</w:t>
      </w:r>
    </w:p>
    <w:p w:rsidR="00000000" w:rsidRDefault="00EC4B8B">
      <w:pPr>
        <w:pStyle w:val="a7"/>
        <w:framePr w:w="9639" w:wrap="notBeside" w:vAnchor="text" w:hAnchor="text" w:xAlign="center" w:y="1"/>
        <w:shd w:val="clear" w:color="auto" w:fill="auto"/>
        <w:spacing w:line="170" w:lineRule="exact"/>
      </w:pPr>
      <w:r>
        <w:rPr>
          <w:rStyle w:val="1pt"/>
          <w:color w:val="000000"/>
        </w:rPr>
        <w:t>Таблица 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473"/>
        <w:gridCol w:w="2790"/>
        <w:gridCol w:w="23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7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98" w:lineRule="exact"/>
            </w:pPr>
            <w:r>
              <w:rPr>
                <w:rStyle w:val="28"/>
                <w:color w:val="000000"/>
              </w:rPr>
              <w:t>Наименование продукции</w:t>
            </w:r>
            <w:r>
              <w:rPr>
                <w:rStyle w:val="28"/>
                <w:color w:val="000000"/>
              </w:rPr>
              <w:br/>
              <w:t>{заполнения проемов)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98" w:lineRule="exact"/>
            </w:pPr>
            <w:r>
              <w:rPr>
                <w:rStyle w:val="28"/>
                <w:color w:val="000000"/>
              </w:rPr>
              <w:t>Тип заполнения проемов</w:t>
            </w:r>
            <w:r>
              <w:rPr>
                <w:rStyle w:val="28"/>
                <w:color w:val="000000"/>
              </w:rPr>
              <w:br/>
              <w:t>о противопожарных преградах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  <w:ind w:left="180"/>
              <w:jc w:val="left"/>
            </w:pPr>
            <w:r>
              <w:rPr>
                <w:rStyle w:val="28"/>
                <w:color w:val="000000"/>
              </w:rPr>
              <w:t>Предел огнестойкости, мин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  <w:jc w:val="center"/>
        </w:trPr>
        <w:tc>
          <w:tcPr>
            <w:tcW w:w="44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216" w:lineRule="exact"/>
              <w:jc w:val="left"/>
            </w:pPr>
            <w:r>
              <w:rPr>
                <w:rStyle w:val="28"/>
                <w:color w:val="000000"/>
              </w:rPr>
              <w:t>Двери (за исключением дверей с остеклением</w:t>
            </w:r>
            <w:r>
              <w:rPr>
                <w:rStyle w:val="28"/>
                <w:color w:val="000000"/>
              </w:rPr>
              <w:br/>
              <w:t>более 25 % и дымогазонепроницаемы</w:t>
            </w:r>
            <w:r>
              <w:rPr>
                <w:rStyle w:val="28"/>
                <w:color w:val="000000"/>
              </w:rPr>
              <w:t>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  <w:lang w:val="en-US" w:eastAsia="en-US"/>
              </w:rPr>
              <w:t xml:space="preserve">EI </w:t>
            </w:r>
            <w:r>
              <w:rPr>
                <w:rStyle w:val="28"/>
                <w:color w:val="000000"/>
              </w:rPr>
              <w:t>60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6"/>
          <w:jc w:val="center"/>
        </w:trPr>
        <w:tc>
          <w:tcPr>
            <w:tcW w:w="44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  <w:lang w:val="en-US" w:eastAsia="en-US"/>
              </w:rPr>
              <w:t xml:space="preserve">EI </w:t>
            </w:r>
            <w:r>
              <w:rPr>
                <w:rStyle w:val="28"/>
                <w:color w:val="000000"/>
              </w:rPr>
              <w:t>30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  <w:jc w:val="center"/>
        </w:trPr>
        <w:tc>
          <w:tcPr>
            <w:tcW w:w="44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  <w:lang w:val="en-US" w:eastAsia="en-US"/>
              </w:rPr>
              <w:t xml:space="preserve">EI </w:t>
            </w:r>
            <w:r>
              <w:rPr>
                <w:rStyle w:val="28"/>
                <w:color w:val="000000"/>
              </w:rPr>
              <w:t>15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  <w:jc w:val="center"/>
        </w:trPr>
        <w:tc>
          <w:tcPr>
            <w:tcW w:w="44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98" w:lineRule="exact"/>
              <w:jc w:val="left"/>
            </w:pPr>
            <w:r>
              <w:rPr>
                <w:rStyle w:val="28"/>
                <w:color w:val="000000"/>
              </w:rPr>
              <w:t>Двери дымо газонепроницаемые (за исключением</w:t>
            </w:r>
            <w:r>
              <w:rPr>
                <w:rStyle w:val="28"/>
                <w:color w:val="000000"/>
              </w:rPr>
              <w:br/>
              <w:t>дверей с остеклением более 25 %)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  <w:lang w:val="en-US" w:eastAsia="en-US"/>
              </w:rPr>
              <w:t>EIS60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  <w:jc w:val="center"/>
        </w:trPr>
        <w:tc>
          <w:tcPr>
            <w:tcW w:w="44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  <w:lang w:val="en-US" w:eastAsia="en-US"/>
              </w:rPr>
              <w:t>EIS30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6"/>
          <w:jc w:val="center"/>
        </w:trPr>
        <w:tc>
          <w:tcPr>
            <w:tcW w:w="44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39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  <w:lang w:val="en-US" w:eastAsia="en-US"/>
              </w:rPr>
              <w:t xml:space="preserve">EIS </w:t>
            </w:r>
            <w:r>
              <w:rPr>
                <w:rStyle w:val="28"/>
                <w:color w:val="000000"/>
              </w:rPr>
              <w:t>15</w:t>
            </w:r>
          </w:p>
        </w:tc>
      </w:tr>
    </w:tbl>
    <w:p w:rsidR="00000000" w:rsidRDefault="00EC4B8B">
      <w:pPr>
        <w:framePr w:w="9639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EC4B8B">
      <w:pPr>
        <w:rPr>
          <w:color w:val="auto"/>
          <w:sz w:val="2"/>
          <w:szCs w:val="2"/>
        </w:rPr>
      </w:pPr>
    </w:p>
    <w:p w:rsidR="00000000" w:rsidRDefault="00EC4B8B">
      <w:pPr>
        <w:pStyle w:val="21"/>
        <w:shd w:val="clear" w:color="auto" w:fill="auto"/>
        <w:spacing w:before="191" w:after="0" w:line="252" w:lineRule="exact"/>
        <w:ind w:firstLine="560"/>
        <w:jc w:val="both"/>
      </w:pPr>
      <w:r>
        <w:rPr>
          <w:rStyle w:val="2"/>
          <w:color w:val="000000"/>
        </w:rPr>
        <w:t xml:space="preserve">Параметры Е, </w:t>
      </w:r>
      <w:r>
        <w:rPr>
          <w:rStyle w:val="2"/>
          <w:color w:val="000000"/>
          <w:lang w:val="en-US" w:eastAsia="en-US"/>
        </w:rPr>
        <w:t xml:space="preserve">I. S. </w:t>
      </w:r>
      <w:r>
        <w:rPr>
          <w:rStyle w:val="2"/>
          <w:color w:val="000000"/>
        </w:rPr>
        <w:t>приведенные в таблице 1. обозначают предельные состояния двери по огне-</w:t>
      </w:r>
      <w:r>
        <w:rPr>
          <w:rStyle w:val="2"/>
          <w:color w:val="000000"/>
        </w:rPr>
        <w:br/>
        <w:t>стойкости и дымогазонеп</w:t>
      </w:r>
      <w:r>
        <w:rPr>
          <w:rStyle w:val="2"/>
          <w:color w:val="000000"/>
        </w:rPr>
        <w:t>роницаемости;</w:t>
      </w:r>
    </w:p>
    <w:p w:rsidR="00000000" w:rsidRDefault="00EC4B8B">
      <w:pPr>
        <w:pStyle w:val="21"/>
        <w:shd w:val="clear" w:color="auto" w:fill="auto"/>
        <w:spacing w:after="0" w:line="252" w:lineRule="exact"/>
        <w:ind w:firstLine="560"/>
        <w:jc w:val="both"/>
      </w:pPr>
      <w:r>
        <w:rPr>
          <w:rStyle w:val="2"/>
          <w:color w:val="000000"/>
        </w:rPr>
        <w:t>Е — потеря целостности в результате образования в конструкциях сквозных трещин или отвер*</w:t>
      </w:r>
      <w:r>
        <w:rPr>
          <w:rStyle w:val="2"/>
          <w:color w:val="000000"/>
        </w:rPr>
        <w:br/>
        <w:t>стий. через которые на н©обогреваемую поверхность проникают продукты горения или пламя;</w:t>
      </w:r>
    </w:p>
    <w:p w:rsidR="00000000" w:rsidRDefault="00EC4B8B">
      <w:pPr>
        <w:pStyle w:val="21"/>
        <w:shd w:val="clear" w:color="auto" w:fill="auto"/>
        <w:spacing w:after="0" w:line="252" w:lineRule="exact"/>
        <w:ind w:firstLine="560"/>
        <w:jc w:val="both"/>
      </w:pPr>
      <w:r>
        <w:rPr>
          <w:rStyle w:val="2"/>
          <w:color w:val="000000"/>
        </w:rPr>
        <w:t>I — потеря теплоизолирующей способности вследствие повышения тем</w:t>
      </w:r>
      <w:r>
        <w:rPr>
          <w:rStyle w:val="2"/>
          <w:color w:val="000000"/>
        </w:rPr>
        <w:t>пературы на кеобогреаа-</w:t>
      </w:r>
      <w:r>
        <w:rPr>
          <w:rStyle w:val="2"/>
          <w:color w:val="000000"/>
        </w:rPr>
        <w:br/>
        <w:t>емой поверхности конструкции до предельных для данной конструкции значений;</w:t>
      </w:r>
    </w:p>
    <w:p w:rsidR="00000000" w:rsidRDefault="00EC4B8B">
      <w:pPr>
        <w:pStyle w:val="21"/>
        <w:shd w:val="clear" w:color="auto" w:fill="auto"/>
        <w:spacing w:after="0" w:line="252" w:lineRule="exact"/>
        <w:ind w:firstLine="560"/>
        <w:jc w:val="both"/>
      </w:pPr>
      <w:r>
        <w:rPr>
          <w:rStyle w:val="2"/>
          <w:color w:val="000000"/>
          <w:lang w:val="en-US" w:eastAsia="en-US"/>
        </w:rPr>
        <w:t xml:space="preserve">S </w:t>
      </w:r>
      <w:r>
        <w:rPr>
          <w:rStyle w:val="2"/>
          <w:color w:val="000000"/>
        </w:rPr>
        <w:t>— потеря дымогазонепроницаемости вследствие уменьшения сопротивления дымогаэопрони-</w:t>
      </w:r>
      <w:r>
        <w:rPr>
          <w:rStyle w:val="2"/>
          <w:color w:val="000000"/>
        </w:rPr>
        <w:br/>
        <w:t>цанию ниже минимально допустимого значения.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3"/>
        </w:tabs>
        <w:spacing w:after="89" w:line="252" w:lineRule="exact"/>
        <w:ind w:firstLine="560"/>
        <w:jc w:val="both"/>
      </w:pPr>
      <w:r>
        <w:rPr>
          <w:rStyle w:val="2"/>
          <w:color w:val="000000"/>
        </w:rPr>
        <w:t>Обозначение предела о</w:t>
      </w:r>
      <w:r>
        <w:rPr>
          <w:rStyle w:val="2"/>
          <w:color w:val="000000"/>
        </w:rPr>
        <w:t>гнестойкости двери состоит из условных обозначений, нормируе-</w:t>
      </w:r>
      <w:r>
        <w:rPr>
          <w:rStyle w:val="2"/>
          <w:color w:val="000000"/>
        </w:rPr>
        <w:br/>
        <w:t>мых для данной конструкции двери предельных состояний и цифры, соответствующей времени дости-</w:t>
      </w:r>
      <w:r>
        <w:rPr>
          <w:rStyle w:val="2"/>
          <w:color w:val="000000"/>
        </w:rPr>
        <w:br/>
        <w:t>жения одного из этих состояний (первого по времени) в минутах.</w:t>
      </w:r>
    </w:p>
    <w:p w:rsidR="00000000" w:rsidRDefault="00EC4B8B">
      <w:pPr>
        <w:pStyle w:val="101"/>
        <w:shd w:val="clear" w:color="auto" w:fill="auto"/>
        <w:spacing w:before="0"/>
        <w:ind w:firstLine="560"/>
      </w:pPr>
      <w:r>
        <w:rPr>
          <w:rStyle w:val="100"/>
          <w:i/>
          <w:iCs/>
          <w:color w:val="000000"/>
        </w:rPr>
        <w:t>Пример</w:t>
      </w:r>
    </w:p>
    <w:p w:rsidR="00000000" w:rsidRDefault="00EC4B8B">
      <w:pPr>
        <w:pStyle w:val="101"/>
        <w:shd w:val="clear" w:color="auto" w:fill="auto"/>
        <w:spacing w:before="0"/>
        <w:ind w:firstLine="560"/>
      </w:pPr>
      <w:r>
        <w:rPr>
          <w:rStyle w:val="100"/>
          <w:i/>
          <w:iCs/>
          <w:color w:val="000000"/>
        </w:rPr>
        <w:t>Е 60</w:t>
      </w:r>
      <w:r>
        <w:rPr>
          <w:rStyle w:val="102"/>
          <w:i w:val="0"/>
          <w:iCs w:val="0"/>
          <w:color w:val="000000"/>
        </w:rPr>
        <w:t xml:space="preserve"> — </w:t>
      </w:r>
      <w:r>
        <w:rPr>
          <w:rStyle w:val="100"/>
          <w:i/>
          <w:iCs/>
          <w:color w:val="000000"/>
        </w:rPr>
        <w:t>предел огнестойкости</w:t>
      </w:r>
      <w:r>
        <w:rPr>
          <w:rStyle w:val="100"/>
          <w:i/>
          <w:iCs/>
          <w:color w:val="000000"/>
        </w:rPr>
        <w:t xml:space="preserve"> 60 мин по потере</w:t>
      </w:r>
      <w:r>
        <w:rPr>
          <w:rStyle w:val="102"/>
          <w:i w:val="0"/>
          <w:iCs w:val="0"/>
          <w:color w:val="000000"/>
        </w:rPr>
        <w:t xml:space="preserve"> несущей </w:t>
      </w:r>
      <w:r>
        <w:rPr>
          <w:rStyle w:val="100"/>
          <w:i/>
          <w:iCs/>
          <w:color w:val="000000"/>
        </w:rPr>
        <w:t>способности;</w:t>
      </w:r>
    </w:p>
    <w:p w:rsidR="00000000" w:rsidRDefault="00EC4B8B">
      <w:pPr>
        <w:pStyle w:val="101"/>
        <w:shd w:val="clear" w:color="auto" w:fill="auto"/>
        <w:spacing w:before="0" w:after="24"/>
        <w:ind w:firstLine="560"/>
      </w:pPr>
      <w:r>
        <w:rPr>
          <w:rStyle w:val="100"/>
          <w:i/>
          <w:iCs/>
          <w:color w:val="000000"/>
          <w:lang w:val="en-US" w:eastAsia="en-US"/>
        </w:rPr>
        <w:t>EI</w:t>
      </w:r>
      <w:r>
        <w:rPr>
          <w:rStyle w:val="100"/>
          <w:i/>
          <w:iCs/>
          <w:color w:val="000000"/>
        </w:rPr>
        <w:t>30</w:t>
      </w:r>
      <w:r>
        <w:rPr>
          <w:rStyle w:val="102"/>
          <w:i w:val="0"/>
          <w:iCs w:val="0"/>
          <w:color w:val="000000"/>
        </w:rPr>
        <w:t xml:space="preserve">— </w:t>
      </w:r>
      <w:r>
        <w:rPr>
          <w:rStyle w:val="100"/>
          <w:i/>
          <w:iCs/>
          <w:color w:val="000000"/>
        </w:rPr>
        <w:t>предел огнестойкости по потере целостности и теплоизолирующей способности неза-</w:t>
      </w:r>
      <w:r>
        <w:rPr>
          <w:rStyle w:val="100"/>
          <w:i/>
          <w:iCs/>
          <w:color w:val="000000"/>
        </w:rPr>
        <w:br/>
        <w:t>висимо от того, какое из двух предельных состояний наступило ранее.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3"/>
        </w:tabs>
        <w:spacing w:after="96" w:line="261" w:lineRule="exact"/>
        <w:ind w:firstLine="560"/>
        <w:jc w:val="both"/>
      </w:pPr>
      <w:r>
        <w:rPr>
          <w:rStyle w:val="25"/>
          <w:color w:val="000000"/>
        </w:rPr>
        <w:t>Если</w:t>
      </w:r>
      <w:r>
        <w:rPr>
          <w:rStyle w:val="2"/>
          <w:color w:val="000000"/>
        </w:rPr>
        <w:t xml:space="preserve"> для двери нормируют (или устанавливают) различные пре</w:t>
      </w:r>
      <w:r>
        <w:rPr>
          <w:rStyle w:val="2"/>
          <w:color w:val="000000"/>
        </w:rPr>
        <w:t>делы огнестойкости по раз-</w:t>
      </w:r>
      <w:r>
        <w:rPr>
          <w:rStyle w:val="2"/>
          <w:color w:val="000000"/>
        </w:rPr>
        <w:br/>
        <w:t>личным предельным состояниям, обозначение предела огнестойкости состоит из двух или трех частей,</w:t>
      </w:r>
      <w:r>
        <w:rPr>
          <w:rStyle w:val="2"/>
          <w:color w:val="000000"/>
        </w:rPr>
        <w:br/>
        <w:t>разделенных между собой наклонной чертой.</w:t>
      </w:r>
    </w:p>
    <w:p w:rsidR="00000000" w:rsidRDefault="00EC4B8B">
      <w:pPr>
        <w:pStyle w:val="101"/>
        <w:shd w:val="clear" w:color="auto" w:fill="auto"/>
        <w:spacing w:before="0"/>
        <w:ind w:firstLine="560"/>
      </w:pPr>
      <w:r>
        <w:rPr>
          <w:rStyle w:val="100"/>
          <w:i/>
          <w:iCs/>
          <w:color w:val="000000"/>
        </w:rPr>
        <w:t>Пример</w:t>
      </w:r>
    </w:p>
    <w:p w:rsidR="00000000" w:rsidRDefault="00EC4B8B">
      <w:pPr>
        <w:pStyle w:val="101"/>
        <w:shd w:val="clear" w:color="auto" w:fill="auto"/>
        <w:spacing w:before="0" w:after="60"/>
        <w:ind w:firstLine="560"/>
      </w:pPr>
      <w:r>
        <w:rPr>
          <w:rStyle w:val="100"/>
          <w:i/>
          <w:iCs/>
          <w:color w:val="000000"/>
        </w:rPr>
        <w:t xml:space="preserve">Е 60/1 </w:t>
      </w:r>
      <w:r>
        <w:rPr>
          <w:rStyle w:val="100"/>
          <w:i/>
          <w:iCs/>
          <w:color w:val="000000"/>
          <w:lang w:val="en-US" w:eastAsia="en-US"/>
        </w:rPr>
        <w:t xml:space="preserve">30/S </w:t>
      </w:r>
      <w:r>
        <w:rPr>
          <w:rStyle w:val="100"/>
          <w:i/>
          <w:iCs/>
          <w:color w:val="000000"/>
        </w:rPr>
        <w:t>15</w:t>
      </w:r>
      <w:r>
        <w:rPr>
          <w:rStyle w:val="102"/>
          <w:i w:val="0"/>
          <w:iCs w:val="0"/>
          <w:color w:val="000000"/>
        </w:rPr>
        <w:t xml:space="preserve"> — </w:t>
      </w:r>
      <w:r>
        <w:rPr>
          <w:rStyle w:val="100"/>
          <w:i/>
          <w:iCs/>
          <w:color w:val="000000"/>
        </w:rPr>
        <w:t>предел огнестойкости по достижении последовательно</w:t>
      </w:r>
      <w:r>
        <w:rPr>
          <w:rStyle w:val="102"/>
          <w:i w:val="0"/>
          <w:iCs w:val="0"/>
          <w:color w:val="000000"/>
        </w:rPr>
        <w:t xml:space="preserve"> следующих </w:t>
      </w:r>
      <w:r>
        <w:rPr>
          <w:rStyle w:val="100"/>
          <w:i/>
          <w:iCs/>
          <w:color w:val="000000"/>
        </w:rPr>
        <w:t>преде</w:t>
      </w:r>
      <w:r>
        <w:rPr>
          <w:rStyle w:val="100"/>
          <w:i/>
          <w:iCs/>
          <w:color w:val="000000"/>
        </w:rPr>
        <w:t>льных</w:t>
      </w:r>
      <w:r>
        <w:rPr>
          <w:rStyle w:val="100"/>
          <w:i/>
          <w:iCs/>
          <w:color w:val="000000"/>
        </w:rPr>
        <w:br/>
        <w:t>состояний: потере дымогазонепроницаемости</w:t>
      </w:r>
      <w:r>
        <w:rPr>
          <w:rStyle w:val="102"/>
          <w:i w:val="0"/>
          <w:iCs w:val="0"/>
          <w:color w:val="000000"/>
        </w:rPr>
        <w:t xml:space="preserve"> — </w:t>
      </w:r>
      <w:r>
        <w:rPr>
          <w:rStyle w:val="100"/>
          <w:i/>
          <w:iCs/>
          <w:color w:val="000000"/>
        </w:rPr>
        <w:t>15 мин, теплоизолирующей способности</w:t>
      </w:r>
      <w:r>
        <w:rPr>
          <w:rStyle w:val="102"/>
          <w:i w:val="0"/>
          <w:iCs w:val="0"/>
          <w:color w:val="000000"/>
        </w:rPr>
        <w:t xml:space="preserve"> — </w:t>
      </w:r>
      <w:r>
        <w:rPr>
          <w:rStyle w:val="100"/>
          <w:i/>
          <w:iCs/>
          <w:color w:val="000000"/>
        </w:rPr>
        <w:t>30 мин,</w:t>
      </w:r>
      <w:r>
        <w:rPr>
          <w:rStyle w:val="100"/>
          <w:i/>
          <w:iCs/>
          <w:color w:val="000000"/>
        </w:rPr>
        <w:br/>
        <w:t>целостности</w:t>
      </w:r>
      <w:r>
        <w:rPr>
          <w:rStyle w:val="102"/>
          <w:i w:val="0"/>
          <w:iCs w:val="0"/>
          <w:color w:val="000000"/>
        </w:rPr>
        <w:t xml:space="preserve">— 60 </w:t>
      </w:r>
      <w:r>
        <w:rPr>
          <w:rStyle w:val="100"/>
          <w:i/>
          <w:iCs/>
          <w:color w:val="000000"/>
        </w:rPr>
        <w:t>мин.</w:t>
      </w:r>
    </w:p>
    <w:p w:rsidR="00000000" w:rsidRDefault="00EC4B8B">
      <w:pPr>
        <w:pStyle w:val="90"/>
        <w:shd w:val="clear" w:color="auto" w:fill="auto"/>
        <w:spacing w:after="60" w:line="216" w:lineRule="exact"/>
        <w:ind w:firstLine="560"/>
        <w:jc w:val="both"/>
      </w:pPr>
      <w:r>
        <w:rPr>
          <w:rStyle w:val="91pt"/>
          <w:color w:val="000000"/>
        </w:rPr>
        <w:t>Примечание</w:t>
      </w:r>
      <w:r>
        <w:rPr>
          <w:rStyle w:val="9"/>
          <w:color w:val="000000"/>
        </w:rPr>
        <w:t xml:space="preserve"> — Цифровые показатели в обозначении пределов огнестойкости конструкций, получен-</w:t>
      </w:r>
      <w:r>
        <w:rPr>
          <w:rStyle w:val="9"/>
          <w:color w:val="000000"/>
        </w:rPr>
        <w:br/>
        <w:t xml:space="preserve">ные по результатам испытаний, отличающиеся от </w:t>
      </w:r>
      <w:r>
        <w:rPr>
          <w:rStyle w:val="9"/>
          <w:color w:val="000000"/>
        </w:rPr>
        <w:t>установленных в таблице 1. следует выбирать из чисел ряда: 15.</w:t>
      </w:r>
      <w:r>
        <w:rPr>
          <w:rStyle w:val="9"/>
          <w:color w:val="000000"/>
        </w:rPr>
        <w:br/>
        <w:t>45.90.120.150. 180. 240. 360 по ГОСТ 30247.0.</w:t>
      </w:r>
    </w:p>
    <w:p w:rsidR="00000000" w:rsidRDefault="00EC4B8B">
      <w:pPr>
        <w:pStyle w:val="101"/>
        <w:shd w:val="clear" w:color="auto" w:fill="auto"/>
        <w:spacing w:before="0"/>
        <w:ind w:firstLine="560"/>
      </w:pPr>
      <w:r>
        <w:rPr>
          <w:rStyle w:val="100"/>
          <w:i/>
          <w:iCs/>
          <w:color w:val="000000"/>
        </w:rPr>
        <w:t>Пример условного обозначения</w:t>
      </w:r>
    </w:p>
    <w:p w:rsidR="00000000" w:rsidRDefault="00EC4B8B">
      <w:pPr>
        <w:pStyle w:val="101"/>
        <w:shd w:val="clear" w:color="auto" w:fill="auto"/>
        <w:spacing w:before="0" w:after="277"/>
        <w:ind w:firstLine="560"/>
      </w:pPr>
      <w:r>
        <w:rPr>
          <w:rStyle w:val="100"/>
          <w:i/>
          <w:iCs/>
          <w:color w:val="000000"/>
        </w:rPr>
        <w:t>Дверь ДПС</w:t>
      </w:r>
      <w:r>
        <w:rPr>
          <w:rStyle w:val="102"/>
          <w:i w:val="0"/>
          <w:iCs w:val="0"/>
          <w:color w:val="000000"/>
        </w:rPr>
        <w:t xml:space="preserve"> </w:t>
      </w:r>
      <w:r>
        <w:rPr>
          <w:rStyle w:val="102"/>
          <w:i w:val="0"/>
          <w:iCs w:val="0"/>
          <w:color w:val="000000"/>
          <w:lang w:val="en-US" w:eastAsia="en-US"/>
        </w:rPr>
        <w:t xml:space="preserve">Of </w:t>
      </w:r>
      <w:r>
        <w:rPr>
          <w:rStyle w:val="100"/>
          <w:i/>
          <w:iCs/>
          <w:color w:val="000000"/>
        </w:rPr>
        <w:t xml:space="preserve">2100-950 правая </w:t>
      </w:r>
      <w:r>
        <w:rPr>
          <w:rStyle w:val="100"/>
          <w:i/>
          <w:iCs/>
          <w:color w:val="000000"/>
          <w:lang w:val="en-US" w:eastAsia="en-US"/>
        </w:rPr>
        <w:t xml:space="preserve">EI30 </w:t>
      </w:r>
      <w:r>
        <w:rPr>
          <w:rStyle w:val="100"/>
          <w:i/>
          <w:iCs/>
          <w:color w:val="000000"/>
        </w:rPr>
        <w:t>ГОСТ</w:t>
      </w:r>
      <w:r>
        <w:rPr>
          <w:rStyle w:val="102"/>
          <w:i w:val="0"/>
          <w:iCs w:val="0"/>
          <w:color w:val="000000"/>
        </w:rPr>
        <w:t xml:space="preserve">... </w:t>
      </w:r>
      <w:r>
        <w:rPr>
          <w:rStyle w:val="100"/>
          <w:i/>
          <w:iCs/>
          <w:color w:val="000000"/>
        </w:rPr>
        <w:t>(ТУ...)</w:t>
      </w:r>
      <w:r>
        <w:rPr>
          <w:rStyle w:val="102"/>
          <w:i w:val="0"/>
          <w:iCs w:val="0"/>
          <w:color w:val="000000"/>
        </w:rPr>
        <w:t xml:space="preserve"> — </w:t>
      </w:r>
      <w:r>
        <w:rPr>
          <w:rStyle w:val="100"/>
          <w:i/>
          <w:iCs/>
          <w:color w:val="000000"/>
        </w:rPr>
        <w:t>дверь противопожарная стальная</w:t>
      </w:r>
      <w:r>
        <w:rPr>
          <w:rStyle w:val="102"/>
          <w:i w:val="0"/>
          <w:iCs w:val="0"/>
          <w:color w:val="000000"/>
        </w:rPr>
        <w:t xml:space="preserve"> алухэя </w:t>
      </w:r>
      <w:r>
        <w:rPr>
          <w:rStyle w:val="100"/>
          <w:i/>
          <w:iCs/>
          <w:color w:val="000000"/>
        </w:rPr>
        <w:t>од-</w:t>
      </w:r>
      <w:r>
        <w:rPr>
          <w:rStyle w:val="100"/>
          <w:i/>
          <w:iCs/>
          <w:color w:val="000000"/>
        </w:rPr>
        <w:br/>
        <w:t xml:space="preserve">нопольная. высотой 2100 </w:t>
      </w:r>
      <w:r>
        <w:rPr>
          <w:rStyle w:val="100"/>
          <w:i/>
          <w:iCs/>
          <w:color w:val="000000"/>
        </w:rPr>
        <w:t>мм, шириной</w:t>
      </w:r>
      <w:r>
        <w:rPr>
          <w:rStyle w:val="102"/>
          <w:i w:val="0"/>
          <w:iCs w:val="0"/>
          <w:color w:val="000000"/>
        </w:rPr>
        <w:t xml:space="preserve"> 950 </w:t>
      </w:r>
      <w:r>
        <w:rPr>
          <w:rStyle w:val="100"/>
          <w:i/>
          <w:iCs/>
          <w:color w:val="000000"/>
        </w:rPr>
        <w:t>мм,</w:t>
      </w:r>
      <w:r>
        <w:rPr>
          <w:rStyle w:val="102"/>
          <w:i w:val="0"/>
          <w:iCs w:val="0"/>
          <w:color w:val="000000"/>
        </w:rPr>
        <w:t xml:space="preserve"> правая, </w:t>
      </w:r>
      <w:r>
        <w:rPr>
          <w:rStyle w:val="100"/>
          <w:i/>
          <w:iCs/>
          <w:color w:val="000000"/>
        </w:rPr>
        <w:t>предел огнестойкости 30 мин по потере</w:t>
      </w:r>
      <w:r>
        <w:rPr>
          <w:rStyle w:val="102"/>
          <w:i w:val="0"/>
          <w:iCs w:val="0"/>
          <w:color w:val="000000"/>
        </w:rPr>
        <w:t xml:space="preserve"> це-</w:t>
      </w:r>
      <w:r>
        <w:rPr>
          <w:rStyle w:val="102"/>
          <w:i w:val="0"/>
          <w:iCs w:val="0"/>
          <w:color w:val="000000"/>
        </w:rPr>
        <w:br/>
        <w:t xml:space="preserve">лостности </w:t>
      </w:r>
      <w:r>
        <w:rPr>
          <w:rStyle w:val="100"/>
          <w:i/>
          <w:iCs/>
          <w:color w:val="000000"/>
        </w:rPr>
        <w:t>и теплоизолирующей способности. (ТУ...). В двери с остеклением взамен кДПС» указывают</w:t>
      </w:r>
      <w:r>
        <w:rPr>
          <w:rStyle w:val="100"/>
          <w:i/>
          <w:iCs/>
          <w:color w:val="000000"/>
        </w:rPr>
        <w:br/>
        <w:t>кДПСО».</w:t>
      </w:r>
    </w:p>
    <w:p w:rsidR="00000000" w:rsidRDefault="00EC4B8B">
      <w:pPr>
        <w:pStyle w:val="101"/>
        <w:shd w:val="clear" w:color="auto" w:fill="auto"/>
        <w:spacing w:before="0" w:line="170" w:lineRule="exact"/>
        <w:jc w:val="left"/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pgSz w:w="11900" w:h="16840"/>
          <w:pgMar w:top="1648" w:right="820" w:bottom="1404" w:left="1378" w:header="0" w:footer="3" w:gutter="0"/>
          <w:pgNumType w:start="8"/>
          <w:cols w:space="720"/>
          <w:noEndnote/>
          <w:docGrid w:linePitch="360"/>
        </w:sectPr>
      </w:pPr>
      <w:r>
        <w:rPr>
          <w:rStyle w:val="100"/>
          <w:i/>
          <w:iCs/>
          <w:color w:val="000000"/>
        </w:rPr>
        <w:t>А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479"/>
        </w:tabs>
        <w:spacing w:after="0" w:line="190" w:lineRule="exact"/>
        <w:jc w:val="both"/>
        <w:sectPr w:rsidR="00000000">
          <w:headerReference w:type="even" r:id="rId28"/>
          <w:headerReference w:type="default" r:id="rId29"/>
          <w:footerReference w:type="even" r:id="rId30"/>
          <w:footerReference w:type="default" r:id="rId31"/>
          <w:pgSz w:w="11900" w:h="16840"/>
          <w:pgMar w:top="1643" w:right="874" w:bottom="1795" w:left="1324" w:header="0" w:footer="3" w:gutter="0"/>
          <w:pgNumType w:start="5"/>
          <w:cols w:space="720"/>
          <w:noEndnote/>
          <w:docGrid w:linePitch="360"/>
        </w:sectPr>
      </w:pPr>
      <w:r>
        <w:rPr>
          <w:rStyle w:val="2"/>
          <w:color w:val="000000"/>
        </w:rPr>
        <w:lastRenderedPageBreak/>
        <w:t>Структура условного обозначения изделий:</w:t>
      </w:r>
    </w:p>
    <w:p w:rsidR="00000000" w:rsidRDefault="00EC4B8B">
      <w:pPr>
        <w:spacing w:line="172" w:lineRule="exact"/>
        <w:rPr>
          <w:color w:val="auto"/>
          <w:sz w:val="14"/>
          <w:szCs w:val="14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628" w:right="0" w:bottom="1708" w:left="0" w:header="0" w:footer="3" w:gutter="0"/>
          <w:cols w:space="720"/>
          <w:noEndnote/>
          <w:docGrid w:linePitch="360"/>
        </w:sectPr>
      </w:pPr>
    </w:p>
    <w:p w:rsidR="00000000" w:rsidRDefault="00107CE4">
      <w:pPr>
        <w:pStyle w:val="111"/>
        <w:shd w:val="clear" w:color="auto" w:fill="auto"/>
      </w:pPr>
      <w:r>
        <w:rPr>
          <w:noProof/>
        </w:rPr>
        <w:lastRenderedPageBreak/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649605</wp:posOffset>
            </wp:positionH>
            <wp:positionV relativeFrom="paragraph">
              <wp:posOffset>-148590</wp:posOffset>
            </wp:positionV>
            <wp:extent cx="2303145" cy="2714625"/>
            <wp:effectExtent l="19050" t="0" r="1905" b="0"/>
            <wp:wrapSquare wrapText="right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B8B">
        <w:rPr>
          <w:rStyle w:val="110"/>
          <w:color w:val="000000"/>
        </w:rPr>
        <w:t>Ншмяиомние «мел»:</w:t>
      </w:r>
    </w:p>
    <w:p w:rsidR="00000000" w:rsidRDefault="00EC4B8B">
      <w:pPr>
        <w:pStyle w:val="111"/>
        <w:shd w:val="clear" w:color="auto" w:fill="auto"/>
        <w:ind w:right="1400"/>
      </w:pPr>
      <w:r>
        <w:rPr>
          <w:rStyle w:val="110"/>
          <w:color w:val="000000"/>
        </w:rPr>
        <w:t>ДПС-дирь пропиотаирии стшъм</w:t>
      </w:r>
      <w:r>
        <w:rPr>
          <w:rStyle w:val="110"/>
          <w:color w:val="000000"/>
        </w:rPr>
        <w:br/>
      </w:r>
      <w:r>
        <w:rPr>
          <w:rStyle w:val="119"/>
          <w:color w:val="000000"/>
        </w:rPr>
        <w:t>глуха*</w:t>
      </w:r>
    </w:p>
    <w:p w:rsidR="00000000" w:rsidRDefault="00EC4B8B">
      <w:pPr>
        <w:pStyle w:val="111"/>
        <w:shd w:val="clear" w:color="auto" w:fill="auto"/>
        <w:ind w:right="1300"/>
      </w:pPr>
      <w:r>
        <w:rPr>
          <w:rStyle w:val="110"/>
          <w:color w:val="000000"/>
        </w:rPr>
        <w:t>ДПСО-даврь пратааопашриая стпьная</w:t>
      </w:r>
      <w:r>
        <w:rPr>
          <w:rStyle w:val="110"/>
          <w:color w:val="000000"/>
        </w:rPr>
        <w:br/>
        <w:t>ослжлеммвя</w:t>
      </w:r>
    </w:p>
    <w:p w:rsidR="00000000" w:rsidRDefault="00EC4B8B">
      <w:pPr>
        <w:pStyle w:val="121"/>
        <w:shd w:val="clear" w:color="auto" w:fill="auto"/>
      </w:pPr>
      <w:r>
        <w:rPr>
          <w:rStyle w:val="12"/>
          <w:color w:val="000000"/>
        </w:rPr>
        <w:t>Ырма</w:t>
      </w:r>
      <w:r>
        <w:rPr>
          <w:rStyle w:val="12"/>
          <w:color w:val="000000"/>
        </w:rPr>
        <w:t>нт юи</w:t>
      </w:r>
      <w:r>
        <w:rPr>
          <w:rStyle w:val="120"/>
          <w:color w:val="000000"/>
        </w:rPr>
        <w:t>др</w:t>
      </w:r>
      <w:r>
        <w:rPr>
          <w:rStyle w:val="12"/>
          <w:color w:val="000000"/>
        </w:rPr>
        <w:t>успиют шюпнанив:</w:t>
      </w:r>
    </w:p>
    <w:p w:rsidR="00000000" w:rsidRDefault="00EC4B8B">
      <w:pPr>
        <w:pStyle w:val="111"/>
        <w:shd w:val="clear" w:color="auto" w:fill="auto"/>
        <w:spacing w:after="132" w:line="225" w:lineRule="exact"/>
        <w:ind w:right="1300"/>
      </w:pPr>
      <w:r>
        <w:rPr>
          <w:rStyle w:val="110"/>
          <w:color w:val="000000"/>
        </w:rPr>
        <w:t>01 -аомгагьим</w:t>
      </w:r>
      <w:r>
        <w:rPr>
          <w:rStyle w:val="110"/>
          <w:color w:val="000000"/>
        </w:rPr>
        <w:br/>
        <w:t>&amp;2-*»)полыая</w:t>
      </w:r>
    </w:p>
    <w:p w:rsidR="00000000" w:rsidRDefault="00EC4B8B">
      <w:pPr>
        <w:pStyle w:val="111"/>
        <w:shd w:val="clear" w:color="auto" w:fill="auto"/>
        <w:spacing w:after="199" w:line="210" w:lineRule="exact"/>
      </w:pPr>
      <w:r>
        <w:rPr>
          <w:rStyle w:val="110"/>
          <w:color w:val="000000"/>
        </w:rPr>
        <w:t xml:space="preserve">Рвицр «фобш по амоота, </w:t>
      </w:r>
      <w:r>
        <w:rPr>
          <w:rStyle w:val="1110"/>
          <w:color w:val="000000"/>
        </w:rPr>
        <w:t>ш</w:t>
      </w:r>
    </w:p>
    <w:p w:rsidR="00000000" w:rsidRDefault="00EC4B8B">
      <w:pPr>
        <w:pStyle w:val="21"/>
        <w:shd w:val="clear" w:color="auto" w:fill="auto"/>
        <w:spacing w:after="53" w:line="190" w:lineRule="exact"/>
        <w:jc w:val="left"/>
      </w:pPr>
      <w:r>
        <w:rPr>
          <w:rStyle w:val="26"/>
          <w:color w:val="000000"/>
        </w:rPr>
        <w:t>ftawp</w:t>
      </w:r>
      <w:r>
        <w:rPr>
          <w:rStyle w:val="2"/>
          <w:color w:val="000000"/>
          <w:lang w:val="en-US" w:eastAsia="en-US"/>
        </w:rPr>
        <w:t xml:space="preserve"> </w:t>
      </w:r>
      <w:r>
        <w:rPr>
          <w:rStyle w:val="2"/>
          <w:color w:val="000000"/>
        </w:rPr>
        <w:t>«робт по шгфищ ив</w:t>
      </w:r>
    </w:p>
    <w:p w:rsidR="00000000" w:rsidRDefault="00EC4B8B">
      <w:pPr>
        <w:pStyle w:val="21"/>
        <w:shd w:val="clear" w:color="auto" w:fill="auto"/>
        <w:spacing w:after="0" w:line="216" w:lineRule="exact"/>
        <w:ind w:right="1300"/>
        <w:jc w:val="left"/>
      </w:pPr>
      <w:r>
        <w:rPr>
          <w:rStyle w:val="2"/>
          <w:color w:val="000000"/>
        </w:rPr>
        <w:t>Нал решение отрывами:</w:t>
      </w:r>
      <w:r>
        <w:rPr>
          <w:rStyle w:val="2"/>
          <w:color w:val="000000"/>
        </w:rPr>
        <w:br/>
        <w:t>гр,-прелая, л.-леев*</w:t>
      </w:r>
    </w:p>
    <w:p w:rsidR="00000000" w:rsidRDefault="00EC4B8B">
      <w:pPr>
        <w:pStyle w:val="111"/>
        <w:shd w:val="clear" w:color="auto" w:fill="auto"/>
        <w:ind w:right="1300"/>
      </w:pPr>
      <w:r>
        <w:rPr>
          <w:rStyle w:val="110"/>
          <w:color w:val="000000"/>
        </w:rPr>
        <w:t>Праде шштАюетм и дышпанвфо-</w:t>
      </w:r>
      <w:r>
        <w:rPr>
          <w:rStyle w:val="110"/>
          <w:color w:val="000000"/>
        </w:rPr>
        <w:br/>
        <w:t>ишщмоег* &lt;03-15,30.80 ит. п.)</w:t>
      </w:r>
    </w:p>
    <w:p w:rsidR="00000000" w:rsidRDefault="00EC4B8B">
      <w:pPr>
        <w:pStyle w:val="130"/>
        <w:shd w:val="clear" w:color="auto" w:fill="auto"/>
        <w:spacing w:after="160" w:line="210" w:lineRule="exact"/>
      </w:pPr>
      <w:r>
        <w:rPr>
          <w:rStyle w:val="13"/>
          <w:color w:val="000000"/>
        </w:rPr>
        <w:t>Об(шнм»тишж)споам(ТУ)</w:t>
      </w:r>
    </w:p>
    <w:p w:rsidR="00000000" w:rsidRDefault="00EC4B8B">
      <w:pPr>
        <w:pStyle w:val="90"/>
        <w:shd w:val="clear" w:color="auto" w:fill="auto"/>
        <w:spacing w:after="0" w:line="216" w:lineRule="exact"/>
        <w:ind w:firstLine="560"/>
        <w:jc w:val="both"/>
      </w:pPr>
      <w:r>
        <w:rPr>
          <w:rStyle w:val="91pt"/>
          <w:color w:val="000000"/>
        </w:rPr>
        <w:t>Примечания</w:t>
      </w:r>
    </w:p>
    <w:p w:rsidR="00000000" w:rsidRDefault="00EC4B8B">
      <w:pPr>
        <w:pStyle w:val="90"/>
        <w:numPr>
          <w:ilvl w:val="0"/>
          <w:numId w:val="5"/>
        </w:numPr>
        <w:shd w:val="clear" w:color="auto" w:fill="auto"/>
        <w:tabs>
          <w:tab w:val="left" w:pos="856"/>
        </w:tabs>
        <w:spacing w:after="0" w:line="216" w:lineRule="exact"/>
        <w:ind w:firstLine="560"/>
        <w:jc w:val="both"/>
      </w:pPr>
      <w:r>
        <w:rPr>
          <w:rStyle w:val="9"/>
          <w:color w:val="000000"/>
        </w:rPr>
        <w:t>Дополнительную инфо</w:t>
      </w:r>
      <w:r>
        <w:rPr>
          <w:rStyle w:val="9"/>
          <w:color w:val="000000"/>
        </w:rPr>
        <w:t>рмацию о двери, например, варианты ее исполнений, предусмотренные конструк-</w:t>
      </w:r>
      <w:r>
        <w:rPr>
          <w:rStyle w:val="9"/>
          <w:color w:val="000000"/>
        </w:rPr>
        <w:br/>
        <w:t>торской документацией. или любую другую информацию допускается вносить до или после условного обозначения.</w:t>
      </w:r>
    </w:p>
    <w:p w:rsidR="00000000" w:rsidRDefault="00EC4B8B">
      <w:pPr>
        <w:pStyle w:val="90"/>
        <w:numPr>
          <w:ilvl w:val="0"/>
          <w:numId w:val="5"/>
        </w:numPr>
        <w:shd w:val="clear" w:color="auto" w:fill="auto"/>
        <w:tabs>
          <w:tab w:val="left" w:pos="856"/>
        </w:tabs>
        <w:spacing w:after="221" w:line="216" w:lineRule="exact"/>
        <w:ind w:firstLine="560"/>
        <w:jc w:val="both"/>
      </w:pPr>
      <w:r>
        <w:rPr>
          <w:rStyle w:val="9"/>
          <w:color w:val="000000"/>
        </w:rPr>
        <w:t>При экспортно-импортных поставках допускается использовать другую стру</w:t>
      </w:r>
      <w:r>
        <w:rPr>
          <w:rStyle w:val="9"/>
          <w:color w:val="000000"/>
        </w:rPr>
        <w:t>ктуру условного обозначения,</w:t>
      </w:r>
      <w:r>
        <w:rPr>
          <w:rStyle w:val="9"/>
          <w:color w:val="000000"/>
        </w:rPr>
        <w:br/>
        <w:t>согласованную с заказчиком и установленную 8 соответствующем заказ-наряде или контракте на изготовление</w:t>
      </w:r>
      <w:r>
        <w:rPr>
          <w:rStyle w:val="9"/>
          <w:color w:val="000000"/>
        </w:rPr>
        <w:br/>
        <w:t>(поставку).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856"/>
        </w:tabs>
        <w:spacing w:after="158" w:line="240" w:lineRule="exact"/>
        <w:ind w:firstLine="560"/>
        <w:jc w:val="both"/>
      </w:pPr>
      <w:bookmarkStart w:id="8" w:name="bookmark8"/>
      <w:r>
        <w:rPr>
          <w:rStyle w:val="20"/>
          <w:color w:val="000000"/>
        </w:rPr>
        <w:t>Технические требования</w:t>
      </w:r>
      <w:bookmarkEnd w:id="8"/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897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Двери следует изготавливать в соответствии с требованиями наст</w:t>
      </w:r>
      <w:r>
        <w:rPr>
          <w:rStyle w:val="2"/>
          <w:color w:val="000000"/>
        </w:rPr>
        <w:t>оящего стандарта.</w:t>
      </w:r>
      <w:r>
        <w:rPr>
          <w:rStyle w:val="2"/>
          <w:color w:val="000000"/>
        </w:rPr>
        <w:br/>
        <w:t>ГОСТ 31173 и конструкторской документации, утвержденной в установленном порядке.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4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Пределы огнестойкости и дымогазонепроницаемости следует устанавливать в ТУ на двери</w:t>
      </w:r>
      <w:r>
        <w:rPr>
          <w:rStyle w:val="2"/>
          <w:color w:val="000000"/>
        </w:rPr>
        <w:br/>
        <w:t>конкретного типа.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4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Двери следует изготавливать в климатическом и</w:t>
      </w:r>
      <w:r>
        <w:rPr>
          <w:rStyle w:val="2"/>
          <w:color w:val="000000"/>
        </w:rPr>
        <w:t>сполнении по ГОСТ 15150 с учетом условий</w:t>
      </w:r>
      <w:r>
        <w:rPr>
          <w:rStyle w:val="2"/>
          <w:color w:val="000000"/>
        </w:rPr>
        <w:br/>
        <w:t>их эксплуатации.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4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Число циклов открывания и закрывания, которое должны выдерживать двери в процессе экс-</w:t>
      </w:r>
      <w:r>
        <w:rPr>
          <w:rStyle w:val="2"/>
          <w:color w:val="000000"/>
        </w:rPr>
        <w:br/>
        <w:t>плуатации в течение срока службы, установленного в ТУ на двери конкретного типа, должно быть не</w:t>
      </w:r>
      <w:r>
        <w:rPr>
          <w:rStyle w:val="2"/>
          <w:color w:val="000000"/>
        </w:rPr>
        <w:br/>
        <w:t xml:space="preserve">менее 200 </w:t>
      </w:r>
      <w:r>
        <w:rPr>
          <w:rStyle w:val="2"/>
          <w:color w:val="000000"/>
        </w:rPr>
        <w:t>000 ло ГОСТ 31173.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42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Двери должны быть оборудованы устройствами для самозакрывания (доводчиками, пружин-</w:t>
      </w:r>
      <w:r>
        <w:rPr>
          <w:rStyle w:val="2"/>
          <w:color w:val="000000"/>
        </w:rPr>
        <w:br/>
        <w:t>ными петлями и т л.), а для двупольных дверей, оба полотна которых активно используются в процессе</w:t>
      </w:r>
      <w:r>
        <w:rPr>
          <w:rStyle w:val="2"/>
          <w:color w:val="000000"/>
        </w:rPr>
        <w:br/>
        <w:t>эксплуатации, дополнительно устройством координац</w:t>
      </w:r>
      <w:r>
        <w:rPr>
          <w:rStyle w:val="2"/>
          <w:color w:val="000000"/>
        </w:rPr>
        <w:t>ии последовательного закрывания полотен.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42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время закрывания двери, оборудованной устройством самозакрывания и открытой на 90</w:t>
      </w:r>
      <w:r>
        <w:rPr>
          <w:rStyle w:val="2"/>
          <w:color w:val="000000"/>
          <w:vertAlign w:val="superscript"/>
        </w:rPr>
        <w:t>е</w:t>
      </w:r>
      <w:r>
        <w:rPr>
          <w:rStyle w:val="2"/>
          <w:color w:val="000000"/>
        </w:rPr>
        <w:t>. не</w:t>
      </w:r>
      <w:r>
        <w:rPr>
          <w:rStyle w:val="2"/>
          <w:color w:val="000000"/>
        </w:rPr>
        <w:br/>
        <w:t xml:space="preserve">должно превышать 5 с в соответствии с требованиями, установленными в ГОСТ Р </w:t>
      </w:r>
      <w:r>
        <w:rPr>
          <w:rStyle w:val="2"/>
          <w:color w:val="000000"/>
          <w:lang w:val="en-US" w:eastAsia="en-US"/>
        </w:rPr>
        <w:t>S6177.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3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Устройства самозакрывания. устанавл</w:t>
      </w:r>
      <w:r>
        <w:rPr>
          <w:rStyle w:val="2"/>
          <w:color w:val="000000"/>
        </w:rPr>
        <w:t>иваемые на дверях на путях перемещения маломо-</w:t>
      </w:r>
      <w:r>
        <w:rPr>
          <w:rStyle w:val="2"/>
          <w:color w:val="000000"/>
        </w:rPr>
        <w:br/>
        <w:t>бильных групп населения, должны обеспечивать время задержки начала закрывания не менее 5 с в</w:t>
      </w:r>
      <w:r>
        <w:rPr>
          <w:rStyle w:val="2"/>
          <w:color w:val="000000"/>
        </w:rPr>
        <w:br/>
        <w:t>соответствии с СП 59.13330.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5.6 Усилие открывания дверного полотна не должно превышать 100 Н. за исключением дверей,</w:t>
      </w:r>
      <w:r>
        <w:rPr>
          <w:rStyle w:val="2"/>
          <w:color w:val="000000"/>
        </w:rPr>
        <w:br/>
        <w:t>устанавливаемых на путях перемещения маломобильных групп населения. Усилие открывания для</w:t>
      </w:r>
      <w:r>
        <w:rPr>
          <w:rStyle w:val="2"/>
          <w:color w:val="000000"/>
        </w:rPr>
        <w:br/>
        <w:t>таких дверей должно составлять не более 50 Н в соответствии с СП 59.13330.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933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величина сквозного зазора между нижним торцом полотна (полотен) и уровнем чистого пол</w:t>
      </w:r>
      <w:r>
        <w:rPr>
          <w:rStyle w:val="2"/>
          <w:color w:val="000000"/>
        </w:rPr>
        <w:t>а</w:t>
      </w:r>
      <w:r>
        <w:rPr>
          <w:rStyle w:val="2"/>
          <w:color w:val="000000"/>
        </w:rPr>
        <w:br/>
        <w:t>помещения дверей без порога или между нижним торцом лолотна(тен) и порогом без притвора должна</w:t>
      </w:r>
      <w:r>
        <w:rPr>
          <w:rStyle w:val="2"/>
          <w:color w:val="000000"/>
        </w:rPr>
        <w:br/>
        <w:t>быть установлена в ТУ и эксплуатационной документации на дверь конкретного типа на основании ре-</w:t>
      </w:r>
      <w:r>
        <w:rPr>
          <w:rStyle w:val="2"/>
          <w:color w:val="000000"/>
        </w:rPr>
        <w:br/>
        <w:t>зультатов испытаний на огнестойкость.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97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Коробка дымотаэоне</w:t>
      </w:r>
      <w:r>
        <w:rPr>
          <w:rStyle w:val="2"/>
          <w:color w:val="000000"/>
        </w:rPr>
        <w:t>проницаемых дверей должна быть замкнутого типа с порогом с притвором.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55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Двери на путях движения маломобильных групп населения с параметрами Е и I не должны</w:t>
      </w:r>
      <w:r>
        <w:rPr>
          <w:rStyle w:val="2"/>
          <w:color w:val="000000"/>
        </w:rPr>
        <w:br/>
        <w:t>иметь порогов.</w:t>
      </w:r>
      <w:r>
        <w:br w:type="page"/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lastRenderedPageBreak/>
        <w:t>При необходимости установки на путях движения маломобильных групп населения двер</w:t>
      </w:r>
      <w:r>
        <w:rPr>
          <w:rStyle w:val="2"/>
          <w:color w:val="000000"/>
        </w:rPr>
        <w:t>ей в ды*</w:t>
      </w:r>
      <w:r>
        <w:rPr>
          <w:rStyle w:val="2"/>
          <w:color w:val="000000"/>
        </w:rPr>
        <w:br/>
        <w:t xml:space="preserve">могаэонепроницаемом исполнении (параметры </w:t>
      </w:r>
      <w:r>
        <w:rPr>
          <w:rStyle w:val="2"/>
          <w:color w:val="000000"/>
          <w:lang w:val="en-US" w:eastAsia="en-US"/>
        </w:rPr>
        <w:t xml:space="preserve">EIS) </w:t>
      </w:r>
      <w:r>
        <w:rPr>
          <w:rStyle w:val="2"/>
          <w:color w:val="000000"/>
        </w:rPr>
        <w:t>их конструкцией должно быть предусмотрено на-</w:t>
      </w:r>
      <w:r>
        <w:rPr>
          <w:rStyle w:val="2"/>
          <w:color w:val="000000"/>
        </w:rPr>
        <w:br/>
        <w:t>личие порогов с притвором, высота которых не должна превышать 14 мм. либо установка на (в) двер-</w:t>
      </w:r>
      <w:r>
        <w:rPr>
          <w:rStyle w:val="2"/>
          <w:color w:val="000000"/>
        </w:rPr>
        <w:br/>
        <w:t>ном полотне(ах) выдвижного порога встраиваемого или накла</w:t>
      </w:r>
      <w:r>
        <w:rPr>
          <w:rStyle w:val="2"/>
          <w:color w:val="000000"/>
        </w:rPr>
        <w:t>дного типа, обеспечивающих перекрытие</w:t>
      </w:r>
      <w:r>
        <w:rPr>
          <w:rStyle w:val="2"/>
          <w:color w:val="000000"/>
        </w:rPr>
        <w:br/>
        <w:t>зазора по 5.9.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Коробки дверей следует изготавливать из стальных профилей замкнутого или разомкнутого</w:t>
      </w:r>
      <w:r>
        <w:rPr>
          <w:rStyle w:val="2"/>
          <w:color w:val="000000"/>
        </w:rPr>
        <w:br/>
        <w:t>типов, получаемых в результате гибки или профилирования.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Конструкционное исполнение коробок должно обеспечивать</w:t>
      </w:r>
      <w:r>
        <w:rPr>
          <w:rStyle w:val="2"/>
          <w:color w:val="000000"/>
        </w:rPr>
        <w:t xml:space="preserve"> целостность и теплоизолирующую</w:t>
      </w:r>
      <w:r>
        <w:rPr>
          <w:rStyle w:val="2"/>
          <w:color w:val="000000"/>
        </w:rPr>
        <w:br/>
        <w:t>способность двери в течение времени, соответствующего ее пределу огнестойкости, установленному</w:t>
      </w:r>
      <w:r>
        <w:rPr>
          <w:rStyle w:val="2"/>
          <w:color w:val="000000"/>
        </w:rPr>
        <w:br/>
        <w:t>в ТУ на дверь конкретного типа. Пороги могут быть как неотъемлемой частью дверной коробки, так и</w:t>
      </w:r>
      <w:r>
        <w:rPr>
          <w:rStyle w:val="2"/>
          <w:color w:val="000000"/>
        </w:rPr>
        <w:br/>
        <w:t>отдельным конструкционным элемен</w:t>
      </w:r>
      <w:r>
        <w:rPr>
          <w:rStyle w:val="2"/>
          <w:color w:val="000000"/>
        </w:rPr>
        <w:t>том.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Рекомендуемые варианты конструкционного исполнения дверных порогов приведены на рисун-</w:t>
      </w:r>
      <w:r>
        <w:rPr>
          <w:rStyle w:val="2"/>
          <w:color w:val="000000"/>
        </w:rPr>
        <w:br/>
        <w:t>ках А4. А5 (приложение А).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Рекомендуемые варианты конструкционного исполнения дверных коробок приведены в приложе-</w:t>
      </w:r>
      <w:r>
        <w:rPr>
          <w:rStyle w:val="2"/>
          <w:color w:val="000000"/>
        </w:rPr>
        <w:br/>
        <w:t>нии Б.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after="134" w:line="234" w:lineRule="exact"/>
        <w:ind w:firstLine="560"/>
        <w:jc w:val="both"/>
      </w:pPr>
      <w:r>
        <w:rPr>
          <w:rStyle w:val="2"/>
          <w:color w:val="000000"/>
        </w:rPr>
        <w:t>Полотна дверей следует изготавливать</w:t>
      </w:r>
      <w:r>
        <w:rPr>
          <w:rStyle w:val="2"/>
          <w:color w:val="000000"/>
        </w:rPr>
        <w:t xml:space="preserve"> коробчатого сечения из стальных листов толщиной</w:t>
      </w:r>
      <w:r>
        <w:rPr>
          <w:rStyle w:val="2"/>
          <w:color w:val="000000"/>
        </w:rPr>
        <w:br/>
        <w:t>не менее 0.8 мм.</w:t>
      </w:r>
    </w:p>
    <w:p w:rsidR="00000000" w:rsidRDefault="00EC4B8B">
      <w:pPr>
        <w:pStyle w:val="90"/>
        <w:shd w:val="clear" w:color="auto" w:fill="auto"/>
        <w:spacing w:after="98" w:line="216" w:lineRule="exact"/>
        <w:ind w:firstLine="560"/>
        <w:jc w:val="both"/>
      </w:pPr>
      <w:r>
        <w:rPr>
          <w:rStyle w:val="91pt"/>
          <w:color w:val="000000"/>
        </w:rPr>
        <w:t>Примечание</w:t>
      </w:r>
      <w:r>
        <w:rPr>
          <w:rStyle w:val="9"/>
          <w:color w:val="000000"/>
        </w:rPr>
        <w:t xml:space="preserve"> — Жесткость полотна может обеспечиваться за счет вертикальных гибов. горизонталь-</w:t>
      </w:r>
      <w:r>
        <w:rPr>
          <w:rStyle w:val="9"/>
          <w:color w:val="000000"/>
        </w:rPr>
        <w:br/>
        <w:t>ных или вертикальных ребер жесткости, которые не должны образовывать тепловой мост между наружным</w:t>
      </w:r>
      <w:r>
        <w:rPr>
          <w:rStyle w:val="9"/>
          <w:color w:val="000000"/>
        </w:rPr>
        <w:t xml:space="preserve"> и вну-</w:t>
      </w:r>
      <w:r>
        <w:rPr>
          <w:rStyle w:val="9"/>
          <w:color w:val="000000"/>
        </w:rPr>
        <w:br/>
        <w:t>тренним листами обшивки полотна, или использования технологии последовательного склеивания слоев тепло-</w:t>
      </w:r>
      <w:r>
        <w:rPr>
          <w:rStyle w:val="9"/>
          <w:color w:val="000000"/>
        </w:rPr>
        <w:br/>
        <w:t>изоляционных материалов между собой и листами обшивки полотна.</w:t>
      </w:r>
    </w:p>
    <w:p w:rsidR="00000000" w:rsidRDefault="00EC4B8B">
      <w:pPr>
        <w:pStyle w:val="21"/>
        <w:shd w:val="clear" w:color="auto" w:fill="auto"/>
        <w:spacing w:after="0" w:line="243" w:lineRule="exact"/>
        <w:ind w:firstLine="560"/>
        <w:jc w:val="both"/>
      </w:pPr>
      <w:r>
        <w:rPr>
          <w:rStyle w:val="2"/>
          <w:color w:val="000000"/>
        </w:rPr>
        <w:t>Рекомендуемые варианты конструкционного исполнения дверных полотен приведены в пр</w:t>
      </w:r>
      <w:r>
        <w:rPr>
          <w:rStyle w:val="2"/>
          <w:color w:val="000000"/>
        </w:rPr>
        <w:t>иложе-</w:t>
      </w:r>
      <w:r>
        <w:rPr>
          <w:rStyle w:val="2"/>
          <w:color w:val="000000"/>
        </w:rPr>
        <w:br/>
        <w:t>нии В.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after="162" w:line="243" w:lineRule="exact"/>
        <w:ind w:firstLine="560"/>
        <w:jc w:val="both"/>
      </w:pPr>
      <w:r>
        <w:rPr>
          <w:rStyle w:val="2"/>
          <w:color w:val="000000"/>
        </w:rPr>
        <w:t>Зазоры на лицевых поверхностях конструкций в местах соединения деталей коробки не</w:t>
      </w:r>
      <w:r>
        <w:rPr>
          <w:rStyle w:val="2"/>
          <w:color w:val="000000"/>
        </w:rPr>
        <w:br/>
        <w:t>должны быть более 0.5 мм. Допускается увеличение зазора до 1 мм с последующей герметизацией</w:t>
      </w:r>
      <w:r>
        <w:rPr>
          <w:rStyle w:val="2"/>
          <w:color w:val="000000"/>
        </w:rPr>
        <w:br/>
        <w:t>стыка негорючими герметиками.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after="48" w:line="190" w:lineRule="exact"/>
        <w:ind w:firstLine="560"/>
        <w:jc w:val="both"/>
      </w:pPr>
      <w:r>
        <w:rPr>
          <w:rStyle w:val="2"/>
          <w:color w:val="000000"/>
        </w:rPr>
        <w:t>Уплотнение в притворах</w:t>
      </w:r>
    </w:p>
    <w:p w:rsidR="00000000" w:rsidRDefault="00EC4B8B">
      <w:pPr>
        <w:pStyle w:val="21"/>
        <w:numPr>
          <w:ilvl w:val="0"/>
          <w:numId w:val="7"/>
        </w:numPr>
        <w:shd w:val="clear" w:color="auto" w:fill="auto"/>
        <w:tabs>
          <w:tab w:val="left" w:pos="1175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8 качестве уплотняющих прокладок следует применять прокладки из эластичных поли-</w:t>
      </w:r>
      <w:r>
        <w:rPr>
          <w:rStyle w:val="2"/>
          <w:color w:val="000000"/>
        </w:rPr>
        <w:br/>
        <w:t>мерных материалов. Прокладки должны размещаться по всему периметру притвора, за исключением</w:t>
      </w:r>
      <w:r>
        <w:rPr>
          <w:rStyle w:val="2"/>
          <w:color w:val="000000"/>
        </w:rPr>
        <w:br/>
        <w:t>случаев конструкционного исполнения дверей без порога. Зазоры в стыках проклад</w:t>
      </w:r>
      <w:r>
        <w:rPr>
          <w:rStyle w:val="2"/>
          <w:color w:val="000000"/>
        </w:rPr>
        <w:t>ок не допускаются.</w:t>
      </w:r>
      <w:r>
        <w:rPr>
          <w:rStyle w:val="2"/>
          <w:color w:val="000000"/>
        </w:rPr>
        <w:br/>
        <w:t>При закрытом положении полотна прокладки должны быть прижаты к нему без зазора.</w:t>
      </w:r>
    </w:p>
    <w:p w:rsidR="00000000" w:rsidRDefault="00EC4B8B">
      <w:pPr>
        <w:pStyle w:val="21"/>
        <w:numPr>
          <w:ilvl w:val="0"/>
          <w:numId w:val="7"/>
        </w:numPr>
        <w:shd w:val="clear" w:color="auto" w:fill="auto"/>
        <w:tabs>
          <w:tab w:val="left" w:pos="1202"/>
        </w:tabs>
        <w:spacing w:after="134" w:line="234" w:lineRule="exact"/>
        <w:ind w:firstLine="560"/>
        <w:jc w:val="both"/>
      </w:pPr>
      <w:r>
        <w:rPr>
          <w:rStyle w:val="2"/>
          <w:color w:val="000000"/>
        </w:rPr>
        <w:t>Для предотвращения распространения продуктов горения и открытого пламени следует ис-</w:t>
      </w:r>
      <w:r>
        <w:rPr>
          <w:rStyle w:val="2"/>
          <w:color w:val="000000"/>
        </w:rPr>
        <w:br/>
        <w:t>пользовать терморасширяющиеся прокладки. Установку прокладок сле</w:t>
      </w:r>
      <w:r>
        <w:rPr>
          <w:rStyle w:val="2"/>
          <w:color w:val="000000"/>
        </w:rPr>
        <w:t>дует проводить в соответствии</w:t>
      </w:r>
      <w:r>
        <w:rPr>
          <w:rStyle w:val="2"/>
          <w:color w:val="000000"/>
        </w:rPr>
        <w:br/>
        <w:t>с инструкцией изготовителя. Места размещения прокладок устанавливают согласно конструкторской</w:t>
      </w:r>
      <w:r>
        <w:rPr>
          <w:rStyle w:val="2"/>
          <w:color w:val="000000"/>
        </w:rPr>
        <w:br/>
        <w:t>документации. Зазоры в стыках прокладок не допускаются, за исключением мест размещения ответных</w:t>
      </w:r>
      <w:r>
        <w:rPr>
          <w:rStyle w:val="2"/>
          <w:color w:val="000000"/>
        </w:rPr>
        <w:br/>
        <w:t>и лицевых замковых планок, пассивных</w:t>
      </w:r>
      <w:r>
        <w:rPr>
          <w:rStyle w:val="2"/>
          <w:color w:val="000000"/>
        </w:rPr>
        <w:t xml:space="preserve"> ригелей, шпингалетов и петель.</w:t>
      </w:r>
    </w:p>
    <w:p w:rsidR="00000000" w:rsidRDefault="00EC4B8B">
      <w:pPr>
        <w:pStyle w:val="90"/>
        <w:shd w:val="clear" w:color="auto" w:fill="auto"/>
        <w:spacing w:after="141" w:line="216" w:lineRule="exact"/>
        <w:ind w:firstLine="560"/>
        <w:jc w:val="both"/>
      </w:pPr>
      <w:r>
        <w:rPr>
          <w:rStyle w:val="91pt"/>
          <w:color w:val="000000"/>
        </w:rPr>
        <w:t>Примечание</w:t>
      </w:r>
      <w:r>
        <w:rPr>
          <w:rStyle w:val="9"/>
          <w:color w:val="000000"/>
        </w:rPr>
        <w:t xml:space="preserve"> — Уплотняющие и терморасширяющиеся прокладки следует устанавливать после полно-</w:t>
      </w:r>
      <w:r>
        <w:rPr>
          <w:rStyle w:val="9"/>
          <w:color w:val="000000"/>
        </w:rPr>
        <w:br/>
        <w:t>го высыхания лакокрасочного покрытия коробок и полотен двери.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after="48" w:line="190" w:lineRule="exact"/>
        <w:ind w:firstLine="560"/>
        <w:jc w:val="both"/>
      </w:pPr>
      <w:r>
        <w:rPr>
          <w:rStyle w:val="2"/>
          <w:color w:val="000000"/>
        </w:rPr>
        <w:t>Требования к комплектующим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175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Замки, запорные планки, шпинга</w:t>
      </w:r>
      <w:r>
        <w:rPr>
          <w:rStyle w:val="2"/>
          <w:color w:val="000000"/>
        </w:rPr>
        <w:t>леты и петли, используемые в конструкции двери, должны</w:t>
      </w:r>
      <w:r>
        <w:rPr>
          <w:rStyle w:val="2"/>
          <w:color w:val="000000"/>
        </w:rPr>
        <w:br/>
        <w:t>обеспечивать ее фиксацию е закрытом положении е течение времени, соответствующего пределу огне-</w:t>
      </w:r>
      <w:r>
        <w:rPr>
          <w:rStyle w:val="2"/>
          <w:color w:val="000000"/>
        </w:rPr>
        <w:br/>
        <w:t>стойкости. установленному в ТУ на двери конкретного типа.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193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Замки, устанавливаемые в полотнах двере</w:t>
      </w:r>
      <w:r>
        <w:rPr>
          <w:rStyle w:val="2"/>
          <w:color w:val="000000"/>
        </w:rPr>
        <w:t>й, следует использовать как цилиндрового, так</w:t>
      </w:r>
      <w:r>
        <w:rPr>
          <w:rStyle w:val="2"/>
          <w:color w:val="000000"/>
        </w:rPr>
        <w:br/>
        <w:t xml:space="preserve">и сувальдного типов не ниже класса II по ГОСТ 5089 или </w:t>
      </w:r>
      <w:r>
        <w:rPr>
          <w:rStyle w:val="2"/>
          <w:color w:val="000000"/>
          <w:lang w:val="en-US" w:eastAsia="en-US"/>
        </w:rPr>
        <w:t xml:space="preserve">U2 </w:t>
      </w:r>
      <w:r>
        <w:rPr>
          <w:rStyle w:val="2"/>
          <w:color w:val="000000"/>
        </w:rPr>
        <w:t>по ГОСТ Р 52562.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Замки, устанавливаемые в полотнах газодымонепроницаемых дверей, должны быть цилиндрово-</w:t>
      </w:r>
      <w:r>
        <w:rPr>
          <w:rStyle w:val="2"/>
          <w:color w:val="000000"/>
        </w:rPr>
        <w:br/>
        <w:t>го типа.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Конструкционное исполнение дверных пол</w:t>
      </w:r>
      <w:r>
        <w:rPr>
          <w:rStyle w:val="2"/>
          <w:color w:val="000000"/>
        </w:rPr>
        <w:t>отен в зоне размещения замков, а также применяемые</w:t>
      </w:r>
      <w:r>
        <w:rPr>
          <w:rStyle w:val="2"/>
          <w:color w:val="000000"/>
        </w:rPr>
        <w:br/>
        <w:t>с замками сопутствующие конструкционные элементы должны обеспечивать теплоизоляцию замков</w:t>
      </w:r>
      <w:r>
        <w:rPr>
          <w:rStyle w:val="2"/>
          <w:color w:val="000000"/>
        </w:rPr>
        <w:br/>
        <w:t>и сопротивляемость прямому проникновению открытого пламени и горючих газов на необог ре ваемую</w:t>
      </w:r>
      <w:r>
        <w:rPr>
          <w:rStyle w:val="2"/>
          <w:color w:val="000000"/>
        </w:rPr>
        <w:br/>
        <w:t>сторону двери при по</w:t>
      </w:r>
      <w:r>
        <w:rPr>
          <w:rStyle w:val="2"/>
          <w:color w:val="000000"/>
        </w:rPr>
        <w:t>жаре, в том числе через ключевое отверстие, в течение времени, соответствую-</w:t>
      </w:r>
      <w:r>
        <w:rPr>
          <w:rStyle w:val="2"/>
          <w:color w:val="000000"/>
        </w:rPr>
        <w:br/>
        <w:t>щего пределу огнестойкости деери конкретного типа, указанному в ТУ на двери конкретного типа.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193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Закрывание полотен с замками по 5.16.1, 5.16.2 должно осуществляться дохлопом</w:t>
      </w:r>
      <w:r>
        <w:rPr>
          <w:rStyle w:val="2"/>
          <w:color w:val="000000"/>
        </w:rPr>
        <w:t xml:space="preserve"> без ис-</w:t>
      </w:r>
      <w:r>
        <w:rPr>
          <w:rStyle w:val="2"/>
          <w:color w:val="000000"/>
        </w:rPr>
        <w:br/>
        <w:t>пользования ручки.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192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В двери, прошедшей испытания на огнестойкость, допускается использовать замки, соот-</w:t>
      </w:r>
      <w:r>
        <w:rPr>
          <w:rStyle w:val="2"/>
          <w:color w:val="000000"/>
        </w:rPr>
        <w:br/>
        <w:t>ветствующие требованиям 5.16.1—5.16.3 и входящие в один модельный ряд с замком в испытанной</w:t>
      </w:r>
      <w:r>
        <w:rPr>
          <w:rStyle w:val="2"/>
          <w:color w:val="000000"/>
        </w:rPr>
        <w:br/>
      </w:r>
      <w:r>
        <w:rPr>
          <w:rStyle w:val="2"/>
          <w:color w:val="000000"/>
        </w:rPr>
        <w:lastRenderedPageBreak/>
        <w:t>конструкции.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210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Использование на двери</w:t>
      </w:r>
      <w:r>
        <w:rPr>
          <w:rStyle w:val="2"/>
          <w:color w:val="000000"/>
        </w:rPr>
        <w:t xml:space="preserve"> приборов навесного исполнения (переговорных устройств,</w:t>
      </w:r>
      <w:r>
        <w:rPr>
          <w:rStyle w:val="2"/>
          <w:color w:val="000000"/>
        </w:rPr>
        <w:br/>
        <w:t>устройств считывания, камер видеонаблюдения и т л.) допускается без проведения испытаний указан-</w:t>
      </w:r>
      <w:r>
        <w:rPr>
          <w:rStyle w:val="2"/>
          <w:color w:val="000000"/>
        </w:rPr>
        <w:br/>
        <w:t>ной продукции на огнестойкость в составе двери.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210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В двупольных дверях, режим работы которых преду</w:t>
      </w:r>
      <w:r>
        <w:rPr>
          <w:rStyle w:val="2"/>
          <w:color w:val="000000"/>
        </w:rPr>
        <w:t>сматривает одновременное открыва-</w:t>
      </w:r>
      <w:r>
        <w:rPr>
          <w:rStyle w:val="2"/>
          <w:color w:val="000000"/>
        </w:rPr>
        <w:br/>
        <w:t>ние обоих полотен, следует предусматривать систему замков и сопутствующих им конструкционных</w:t>
      </w:r>
      <w:r>
        <w:rPr>
          <w:rStyle w:val="2"/>
          <w:color w:val="000000"/>
        </w:rPr>
        <w:br/>
        <w:t>элементов, обеспечивающих координацию их последовательного закрывания.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219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Конструкция используемых в дверях нажимных ручек д</w:t>
      </w:r>
      <w:r>
        <w:rPr>
          <w:rStyle w:val="2"/>
          <w:color w:val="000000"/>
        </w:rPr>
        <w:t>олжна обеспечивать безопасное и</w:t>
      </w:r>
      <w:r>
        <w:rPr>
          <w:rStyle w:val="2"/>
          <w:color w:val="000000"/>
        </w:rPr>
        <w:br/>
        <w:t>беспрепятственное перемещение людей через дверной проем. Например, следует использовать ручки,</w:t>
      </w:r>
      <w:r>
        <w:rPr>
          <w:rStyle w:val="2"/>
          <w:color w:val="000000"/>
        </w:rPr>
        <w:br/>
        <w:t>оконечности которых закруглены по направлению к дверному полотну.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Ручки из полимерных материалов должны иметь стальной стержень п</w:t>
      </w:r>
      <w:r>
        <w:rPr>
          <w:rStyle w:val="2"/>
          <w:color w:val="000000"/>
        </w:rPr>
        <w:t>о всей рабочей длине ручки.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219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Устройства экстренного открывания (устройства «антипаника»), используемые для обору-</w:t>
      </w:r>
      <w:r>
        <w:rPr>
          <w:rStyle w:val="2"/>
          <w:color w:val="000000"/>
        </w:rPr>
        <w:br/>
        <w:t>дования дверей, должны соответствовать требованиям ГОСТ 31471.</w:t>
      </w:r>
    </w:p>
    <w:p w:rsidR="00000000" w:rsidRDefault="00EC4B8B">
      <w:pPr>
        <w:pStyle w:val="21"/>
        <w:numPr>
          <w:ilvl w:val="0"/>
          <w:numId w:val="8"/>
        </w:numPr>
        <w:shd w:val="clear" w:color="auto" w:fill="auto"/>
        <w:tabs>
          <w:tab w:val="left" w:pos="1201"/>
        </w:tabs>
        <w:spacing w:after="155" w:line="234" w:lineRule="exact"/>
        <w:ind w:firstLine="560"/>
        <w:jc w:val="both"/>
      </w:pPr>
      <w:r>
        <w:rPr>
          <w:rStyle w:val="2"/>
          <w:color w:val="000000"/>
        </w:rPr>
        <w:t>В конструкции дверей должна быть предусмотрена установка пассивн</w:t>
      </w:r>
      <w:r>
        <w:rPr>
          <w:rStyle w:val="2"/>
          <w:color w:val="000000"/>
        </w:rPr>
        <w:t>ых ригелей (шты-</w:t>
      </w:r>
      <w:r>
        <w:rPr>
          <w:rStyle w:val="2"/>
          <w:color w:val="000000"/>
        </w:rPr>
        <w:br/>
        <w:t>рей). Допускается иное конструктивное решение, обеспечивающее уменьшение деформации дверного</w:t>
      </w:r>
      <w:r>
        <w:rPr>
          <w:rStyle w:val="2"/>
          <w:color w:val="000000"/>
        </w:rPr>
        <w:br/>
        <w:t>полотна при пожаре.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86"/>
        </w:tabs>
        <w:spacing w:after="48" w:line="190" w:lineRule="exact"/>
        <w:ind w:firstLine="560"/>
        <w:jc w:val="both"/>
      </w:pPr>
      <w:r>
        <w:rPr>
          <w:rStyle w:val="2"/>
          <w:color w:val="000000"/>
        </w:rPr>
        <w:t>Требования к материалам</w:t>
      </w:r>
    </w:p>
    <w:p w:rsidR="00000000" w:rsidRDefault="00EC4B8B">
      <w:pPr>
        <w:pStyle w:val="21"/>
        <w:numPr>
          <w:ilvl w:val="0"/>
          <w:numId w:val="9"/>
        </w:numPr>
        <w:shd w:val="clear" w:color="auto" w:fill="auto"/>
        <w:tabs>
          <w:tab w:val="left" w:pos="1183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Марка листовой стали и проката для изготовления полотен и коробок дверей должна быть</w:t>
      </w:r>
      <w:r>
        <w:rPr>
          <w:rStyle w:val="2"/>
          <w:color w:val="000000"/>
        </w:rPr>
        <w:br/>
        <w:t xml:space="preserve">не </w:t>
      </w:r>
      <w:r>
        <w:rPr>
          <w:rStyle w:val="2"/>
          <w:color w:val="000000"/>
        </w:rPr>
        <w:t>ниже 08пс по ГОСТ 16523. При этом качество листового проката должно соответствовать требовани-</w:t>
      </w:r>
      <w:r>
        <w:rPr>
          <w:rStyle w:val="2"/>
          <w:color w:val="000000"/>
        </w:rPr>
        <w:br/>
        <w:t>ям ГОСТ 19904. сортового проката — ГОСТ 1050. высоколегированной стали — ГОСТ 5632.</w:t>
      </w:r>
    </w:p>
    <w:p w:rsidR="00000000" w:rsidRDefault="00EC4B8B">
      <w:pPr>
        <w:pStyle w:val="21"/>
        <w:numPr>
          <w:ilvl w:val="0"/>
          <w:numId w:val="9"/>
        </w:numPr>
        <w:shd w:val="clear" w:color="auto" w:fill="auto"/>
        <w:tabs>
          <w:tab w:val="left" w:pos="1219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Детали и узлы, используемые в конструкции дверей, а также защелки зам</w:t>
      </w:r>
      <w:r>
        <w:rPr>
          <w:rStyle w:val="2"/>
          <w:color w:val="000000"/>
        </w:rPr>
        <w:t>ков и деталей,</w:t>
      </w:r>
      <w:r>
        <w:rPr>
          <w:rStyle w:val="2"/>
          <w:color w:val="000000"/>
        </w:rPr>
        <w:br/>
        <w:t>отвечающие за их функционирование, не должны изготавливаться из легкоплавких материалов.</w:t>
      </w:r>
    </w:p>
    <w:p w:rsidR="00000000" w:rsidRDefault="00EC4B8B">
      <w:pPr>
        <w:pStyle w:val="21"/>
        <w:numPr>
          <w:ilvl w:val="0"/>
          <w:numId w:val="9"/>
        </w:numPr>
        <w:shd w:val="clear" w:color="auto" w:fill="auto"/>
        <w:tabs>
          <w:tab w:val="left" w:pos="1219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Заполнение дверных полотен должно осуществляться негорючими теплоизоляционными</w:t>
      </w:r>
      <w:r>
        <w:rPr>
          <w:rStyle w:val="2"/>
          <w:color w:val="000000"/>
        </w:rPr>
        <w:br/>
        <w:t>материалами. Теплоизоляционные материалы, изготовленные в виде пл</w:t>
      </w:r>
      <w:r>
        <w:rPr>
          <w:rStyle w:val="2"/>
          <w:color w:val="000000"/>
        </w:rPr>
        <w:t>ит или магов, следует уклады-</w:t>
      </w:r>
      <w:r>
        <w:rPr>
          <w:rStyle w:val="2"/>
          <w:color w:val="000000"/>
        </w:rPr>
        <w:br/>
        <w:t>вать в полотна без сквозных щелей и пустот с перекрытием стыков не менее чем на 30 мм. Конструкци-</w:t>
      </w:r>
      <w:r>
        <w:rPr>
          <w:rStyle w:val="2"/>
          <w:color w:val="000000"/>
        </w:rPr>
        <w:br/>
        <w:t>онное исполнение полотен должно обеспечивать предотвращение проседания уложенных в них тепло-</w:t>
      </w:r>
      <w:r>
        <w:rPr>
          <w:rStyle w:val="2"/>
          <w:color w:val="000000"/>
        </w:rPr>
        <w:br/>
        <w:t xml:space="preserve">изоляционных материалов в период </w:t>
      </w:r>
      <w:r>
        <w:rPr>
          <w:rStyle w:val="2"/>
          <w:color w:val="000000"/>
        </w:rPr>
        <w:t>срока службы двери, установленного в ТУ на двери конкретного</w:t>
      </w:r>
      <w:r>
        <w:rPr>
          <w:rStyle w:val="2"/>
          <w:color w:val="000000"/>
        </w:rPr>
        <w:br/>
        <w:t>типа.</w:t>
      </w:r>
    </w:p>
    <w:p w:rsidR="00000000" w:rsidRDefault="00EC4B8B">
      <w:pPr>
        <w:pStyle w:val="21"/>
        <w:numPr>
          <w:ilvl w:val="0"/>
          <w:numId w:val="9"/>
        </w:numPr>
        <w:shd w:val="clear" w:color="auto" w:fill="auto"/>
        <w:tabs>
          <w:tab w:val="left" w:pos="1257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Остекление, используемое в противопожарной двери, должно быть огнестойким.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 xml:space="preserve">8 соответствии с п. 52. ст. 147 Федерального закона </w:t>
      </w:r>
      <w:r>
        <w:rPr>
          <w:rStyle w:val="2"/>
          <w:color w:val="000000"/>
          <w:lang w:val="en-US" w:eastAsia="en-US"/>
        </w:rPr>
        <w:t xml:space="preserve">No </w:t>
      </w:r>
      <w:r>
        <w:rPr>
          <w:rStyle w:val="2"/>
          <w:color w:val="000000"/>
        </w:rPr>
        <w:t>123-ФЗ замена огнестойкого стекла одно-</w:t>
      </w:r>
      <w:r>
        <w:rPr>
          <w:rStyle w:val="2"/>
          <w:color w:val="000000"/>
        </w:rPr>
        <w:br/>
        <w:t>го производ</w:t>
      </w:r>
      <w:r>
        <w:rPr>
          <w:rStyle w:val="2"/>
          <w:color w:val="000000"/>
        </w:rPr>
        <w:t>ителя на равнозначное ему по огнестойкости стекло другого производителя в конструкции</w:t>
      </w:r>
      <w:r>
        <w:rPr>
          <w:rStyle w:val="2"/>
          <w:color w:val="000000"/>
        </w:rPr>
        <w:br/>
        <w:t>ранее сертифицированной противопожарной двери допустима по согласованию с органом по сертифи-</w:t>
      </w:r>
      <w:r>
        <w:rPr>
          <w:rStyle w:val="2"/>
          <w:color w:val="000000"/>
        </w:rPr>
        <w:br/>
        <w:t>кации. выдавшим сертификат на исходную конструкцию.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60"/>
        <w:jc w:val="both"/>
      </w:pPr>
      <w:r>
        <w:rPr>
          <w:rStyle w:val="2"/>
          <w:color w:val="000000"/>
        </w:rPr>
        <w:t>Рекомендуемые варианты к</w:t>
      </w:r>
      <w:r>
        <w:rPr>
          <w:rStyle w:val="2"/>
          <w:color w:val="000000"/>
        </w:rPr>
        <w:t>онструктивного исполнения узлов остекления приведены в приложе-</w:t>
      </w:r>
      <w:r>
        <w:rPr>
          <w:rStyle w:val="2"/>
          <w:color w:val="000000"/>
        </w:rPr>
        <w:br/>
        <w:t>нии Г.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30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Эксплуатационные документы на двери должны быть выполнены в соответствии с ГОСТ 2.601</w:t>
      </w:r>
      <w:r>
        <w:rPr>
          <w:rStyle w:val="2"/>
          <w:color w:val="000000"/>
        </w:rPr>
        <w:br/>
        <w:t>и ГОСТ 2.610.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48"/>
        </w:tabs>
        <w:spacing w:after="0" w:line="234" w:lineRule="exact"/>
        <w:ind w:firstLine="560"/>
        <w:jc w:val="both"/>
      </w:pPr>
      <w:r>
        <w:rPr>
          <w:rStyle w:val="2"/>
          <w:color w:val="000000"/>
        </w:rPr>
        <w:t>Срок службы двери — не менее 10 лет при соблюдении правил монтажа и экспл</w:t>
      </w:r>
      <w:r>
        <w:rPr>
          <w:rStyle w:val="2"/>
          <w:color w:val="000000"/>
        </w:rPr>
        <w:t>уатации,</w:t>
      </w:r>
      <w:r>
        <w:rPr>
          <w:rStyle w:val="2"/>
          <w:color w:val="000000"/>
        </w:rPr>
        <w:br/>
        <w:t>установленных в настоящем стандарте и ТУ на двери конкретного типа.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39"/>
        </w:tabs>
        <w:spacing w:after="155" w:line="234" w:lineRule="exact"/>
        <w:ind w:firstLine="560"/>
        <w:jc w:val="both"/>
      </w:pPr>
      <w:r>
        <w:rPr>
          <w:rStyle w:val="2"/>
          <w:color w:val="000000"/>
        </w:rPr>
        <w:t>Комплектность поставки дверей должна быть установлена в ТУ на двери конкретного типа и/</w:t>
      </w:r>
      <w:r>
        <w:rPr>
          <w:rStyle w:val="2"/>
          <w:color w:val="000000"/>
        </w:rPr>
        <w:br/>
        <w:t>или заказ-наряде (договоре) на изготовление (поставку).</w:t>
      </w:r>
    </w:p>
    <w:p w:rsidR="00000000" w:rsidRDefault="00EC4B8B">
      <w:pPr>
        <w:pStyle w:val="21"/>
        <w:numPr>
          <w:ilvl w:val="0"/>
          <w:numId w:val="6"/>
        </w:numPr>
        <w:shd w:val="clear" w:color="auto" w:fill="auto"/>
        <w:tabs>
          <w:tab w:val="left" w:pos="1095"/>
        </w:tabs>
        <w:spacing w:after="41" w:line="190" w:lineRule="exact"/>
        <w:ind w:firstLine="560"/>
        <w:jc w:val="both"/>
      </w:pPr>
      <w:r>
        <w:rPr>
          <w:rStyle w:val="2"/>
          <w:color w:val="000000"/>
        </w:rPr>
        <w:t>Маркировка</w:t>
      </w:r>
    </w:p>
    <w:p w:rsidR="00000000" w:rsidRDefault="00EC4B8B">
      <w:pPr>
        <w:pStyle w:val="21"/>
        <w:numPr>
          <w:ilvl w:val="0"/>
          <w:numId w:val="10"/>
        </w:numPr>
        <w:shd w:val="clear" w:color="auto" w:fill="auto"/>
        <w:tabs>
          <w:tab w:val="left" w:pos="1230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Марк</w:t>
      </w:r>
      <w:r>
        <w:rPr>
          <w:rStyle w:val="2"/>
          <w:color w:val="000000"/>
        </w:rPr>
        <w:t>ировка двери должна содержать:</w:t>
      </w:r>
    </w:p>
    <w:p w:rsidR="00000000" w:rsidRDefault="00EC4B8B">
      <w:pPr>
        <w:pStyle w:val="21"/>
        <w:numPr>
          <w:ilvl w:val="0"/>
          <w:numId w:val="11"/>
        </w:numPr>
        <w:shd w:val="clear" w:color="auto" w:fill="auto"/>
        <w:tabs>
          <w:tab w:val="left" w:pos="753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наименование и (или) условное обозначение;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06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обозначение нормативного документа, в соответствии с которым производится выпуск изделий</w:t>
      </w:r>
      <w:r>
        <w:rPr>
          <w:rStyle w:val="2"/>
          <w:color w:val="000000"/>
        </w:rPr>
        <w:br/>
        <w:t>(технические условия);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62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дату изготовления (месяц и год);</w:t>
      </w:r>
    </w:p>
    <w:p w:rsidR="00000000" w:rsidRDefault="00EC4B8B">
      <w:pPr>
        <w:pStyle w:val="21"/>
        <w:numPr>
          <w:ilvl w:val="0"/>
          <w:numId w:val="11"/>
        </w:numPr>
        <w:shd w:val="clear" w:color="auto" w:fill="auto"/>
        <w:tabs>
          <w:tab w:val="left" w:pos="753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товарный знак предприятия</w:t>
      </w:r>
      <w:r>
        <w:rPr>
          <w:rStyle w:val="2"/>
          <w:color w:val="000000"/>
        </w:rPr>
        <w:t>-изготовителя;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62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наименование страны, предприятия-изготовителя, юридический адрес изготовителя;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62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знак обращения на рынке;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62"/>
        </w:tabs>
        <w:spacing w:after="0" w:line="243" w:lineRule="exact"/>
        <w:ind w:firstLine="560"/>
        <w:jc w:val="both"/>
      </w:pPr>
      <w:r>
        <w:rPr>
          <w:rStyle w:val="2"/>
          <w:color w:val="000000"/>
        </w:rPr>
        <w:t>маркировку остекления по ГОСТ 30826.</w:t>
      </w:r>
    </w:p>
    <w:p w:rsidR="00000000" w:rsidRDefault="00EC4B8B">
      <w:pPr>
        <w:pStyle w:val="21"/>
        <w:numPr>
          <w:ilvl w:val="0"/>
          <w:numId w:val="10"/>
        </w:numPr>
        <w:shd w:val="clear" w:color="auto" w:fill="auto"/>
        <w:tabs>
          <w:tab w:val="left" w:pos="1251"/>
        </w:tabs>
        <w:spacing w:after="0" w:line="243" w:lineRule="exact"/>
        <w:ind w:firstLine="540"/>
        <w:jc w:val="both"/>
      </w:pPr>
      <w:r>
        <w:rPr>
          <w:rStyle w:val="2"/>
          <w:color w:val="000000"/>
        </w:rPr>
        <w:t>Место и способ нанесения маркировки следует указывать в конструкторской документаци</w:t>
      </w:r>
      <w:r>
        <w:rPr>
          <w:rStyle w:val="2"/>
          <w:color w:val="000000"/>
        </w:rPr>
        <w:t>и</w:t>
      </w:r>
      <w:r>
        <w:rPr>
          <w:rStyle w:val="2"/>
          <w:color w:val="000000"/>
        </w:rPr>
        <w:br/>
        <w:t>на дверь конкретного типа.</w:t>
      </w:r>
    </w:p>
    <w:p w:rsidR="00000000" w:rsidRDefault="00EC4B8B">
      <w:pPr>
        <w:pStyle w:val="21"/>
        <w:numPr>
          <w:ilvl w:val="0"/>
          <w:numId w:val="10"/>
        </w:numPr>
        <w:shd w:val="clear" w:color="auto" w:fill="auto"/>
        <w:tabs>
          <w:tab w:val="left" w:pos="1278"/>
        </w:tabs>
        <w:spacing w:after="0" w:line="243" w:lineRule="exact"/>
        <w:ind w:firstLine="540"/>
        <w:jc w:val="both"/>
      </w:pPr>
      <w:r>
        <w:rPr>
          <w:rStyle w:val="2"/>
          <w:color w:val="000000"/>
        </w:rPr>
        <w:t>Маркировка транспортной тары — по ГОСТ 14192.</w:t>
      </w:r>
    </w:p>
    <w:p w:rsidR="00000000" w:rsidRDefault="00EC4B8B">
      <w:pPr>
        <w:pStyle w:val="21"/>
        <w:numPr>
          <w:ilvl w:val="0"/>
          <w:numId w:val="10"/>
        </w:numPr>
        <w:shd w:val="clear" w:color="auto" w:fill="auto"/>
        <w:tabs>
          <w:tab w:val="left" w:pos="1278"/>
        </w:tabs>
        <w:spacing w:after="0" w:line="243" w:lineRule="exact"/>
        <w:ind w:firstLine="540"/>
        <w:jc w:val="both"/>
      </w:pPr>
      <w:r>
        <w:rPr>
          <w:rStyle w:val="2"/>
          <w:color w:val="000000"/>
        </w:rPr>
        <w:t>8 каждое грузовое место должен быть вложен упаковочный лист, в котором следует указать: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83"/>
        </w:tabs>
        <w:spacing w:after="0" w:line="243" w:lineRule="exact"/>
        <w:ind w:firstLine="540"/>
        <w:jc w:val="both"/>
      </w:pPr>
      <w:r>
        <w:rPr>
          <w:rStyle w:val="2"/>
          <w:color w:val="000000"/>
        </w:rPr>
        <w:lastRenderedPageBreak/>
        <w:t>наименование и условное обозначение дверей: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83"/>
        </w:tabs>
        <w:spacing w:after="0" w:line="243" w:lineRule="exact"/>
        <w:ind w:firstLine="540"/>
        <w:jc w:val="both"/>
      </w:pPr>
      <w:r>
        <w:rPr>
          <w:rStyle w:val="2"/>
          <w:color w:val="000000"/>
        </w:rPr>
        <w:t>наименование и количество и</w:t>
      </w:r>
      <w:r>
        <w:rPr>
          <w:rStyle w:val="2"/>
          <w:color w:val="000000"/>
        </w:rPr>
        <w:t>зделий в упаковке: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83"/>
        </w:tabs>
        <w:spacing w:after="0" w:line="243" w:lineRule="exact"/>
        <w:ind w:firstLine="540"/>
        <w:jc w:val="both"/>
      </w:pPr>
      <w:r>
        <w:rPr>
          <w:rStyle w:val="2"/>
          <w:color w:val="000000"/>
        </w:rPr>
        <w:t>дату упаковки;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83"/>
        </w:tabs>
        <w:spacing w:after="242" w:line="243" w:lineRule="exact"/>
        <w:ind w:firstLine="540"/>
        <w:jc w:val="both"/>
      </w:pPr>
      <w:r>
        <w:rPr>
          <w:rStyle w:val="2"/>
          <w:color w:val="000000"/>
        </w:rPr>
        <w:t>штамп и подпись упаковщика.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896"/>
        </w:tabs>
        <w:spacing w:after="143" w:line="240" w:lineRule="exact"/>
        <w:ind w:firstLine="540"/>
        <w:jc w:val="both"/>
      </w:pPr>
      <w:bookmarkStart w:id="9" w:name="bookmark9"/>
      <w:r>
        <w:rPr>
          <w:rStyle w:val="20"/>
          <w:color w:val="000000"/>
        </w:rPr>
        <w:t>Правила приемки</w:t>
      </w:r>
      <w:bookmarkEnd w:id="9"/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45"/>
        </w:tabs>
        <w:spacing w:after="0" w:line="252" w:lineRule="exact"/>
        <w:ind w:firstLine="540"/>
        <w:jc w:val="both"/>
      </w:pPr>
      <w:r>
        <w:rPr>
          <w:rStyle w:val="2"/>
          <w:color w:val="000000"/>
        </w:rPr>
        <w:t>Для проверки соответствия дверей требованиям настоящего стандарта и конструкторской до*</w:t>
      </w:r>
      <w:r>
        <w:rPr>
          <w:rStyle w:val="2"/>
          <w:color w:val="000000"/>
        </w:rPr>
        <w:br/>
        <w:t>кументации следует проводить приемо-сдаточные, периодическ</w:t>
      </w:r>
      <w:r>
        <w:rPr>
          <w:rStyle w:val="2"/>
          <w:color w:val="000000"/>
        </w:rPr>
        <w:t>ие и типовые испытания. Номенклатура</w:t>
      </w:r>
      <w:r>
        <w:rPr>
          <w:rStyle w:val="2"/>
          <w:color w:val="000000"/>
        </w:rPr>
        <w:br/>
        <w:t>параметров (показателей), проверяемых в процессе приемо-сдаточных и периодических испытаний,</w:t>
      </w:r>
      <w:r>
        <w:rPr>
          <w:rStyle w:val="2"/>
          <w:color w:val="000000"/>
        </w:rPr>
        <w:br/>
        <w:t>приведена в таблице 2.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81"/>
        </w:tabs>
        <w:spacing w:after="0" w:line="252" w:lineRule="exact"/>
        <w:ind w:firstLine="540"/>
        <w:jc w:val="both"/>
      </w:pPr>
      <w:r>
        <w:rPr>
          <w:rStyle w:val="2"/>
          <w:color w:val="000000"/>
        </w:rPr>
        <w:t>При приемо-сдаточных испытаниях двери принимают партиями. Партия должна состоять из</w:t>
      </w:r>
      <w:r>
        <w:rPr>
          <w:rStyle w:val="2"/>
          <w:color w:val="000000"/>
        </w:rPr>
        <w:br/>
        <w:t>дверей одной м</w:t>
      </w:r>
      <w:r>
        <w:rPr>
          <w:rStyle w:val="2"/>
          <w:color w:val="000000"/>
        </w:rPr>
        <w:t>одели, изготовленных по одному технологическому процессу.</w:t>
      </w:r>
    </w:p>
    <w:p w:rsidR="00000000" w:rsidRDefault="00EC4B8B">
      <w:pPr>
        <w:pStyle w:val="a7"/>
        <w:framePr w:w="9657" w:wrap="notBeside" w:vAnchor="text" w:hAnchor="text" w:xAlign="center" w:y="1"/>
        <w:shd w:val="clear" w:color="auto" w:fill="auto"/>
        <w:spacing w:line="170" w:lineRule="exact"/>
      </w:pPr>
      <w:r>
        <w:rPr>
          <w:rStyle w:val="1pt"/>
          <w:color w:val="000000"/>
        </w:rPr>
        <w:t>Таблица 2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023"/>
        <w:gridCol w:w="1584"/>
        <w:gridCol w:w="1476"/>
        <w:gridCol w:w="1188"/>
        <w:gridCol w:w="138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9"/>
          <w:jc w:val="center"/>
        </w:trPr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28"/>
                <w:color w:val="000000"/>
              </w:rPr>
              <w:t>Наименование параметра</w:t>
            </w:r>
            <w:r>
              <w:rPr>
                <w:rStyle w:val="28"/>
                <w:color w:val="000000"/>
              </w:rPr>
              <w:br/>
              <w:t>(показателя)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Раздел, пункт стандарта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98" w:lineRule="exact"/>
            </w:pPr>
            <w:r>
              <w:rPr>
                <w:rStyle w:val="28"/>
                <w:color w:val="000000"/>
              </w:rPr>
              <w:t>Необходимость проведения</w:t>
            </w:r>
            <w:r>
              <w:rPr>
                <w:rStyle w:val="28"/>
                <w:color w:val="000000"/>
              </w:rPr>
              <w:br/>
              <w:t>испытаний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1"/>
          <w:jc w:val="center"/>
        </w:trPr>
        <w:tc>
          <w:tcPr>
            <w:tcW w:w="40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98" w:lineRule="exact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Технические</w:t>
            </w:r>
          </w:p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требования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80" w:lineRule="exact"/>
              <w:jc w:val="both"/>
            </w:pPr>
            <w:r>
              <w:rPr>
                <w:rStyle w:val="28"/>
                <w:color w:val="000000"/>
              </w:rPr>
              <w:t>Методы испыта-</w:t>
            </w:r>
            <w:r>
              <w:rPr>
                <w:rStyle w:val="28"/>
                <w:color w:val="000000"/>
              </w:rPr>
              <w:br/>
              <w:t>ний и контроля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80" w:lineRule="exact"/>
            </w:pPr>
            <w:r>
              <w:rPr>
                <w:rStyle w:val="28"/>
                <w:color w:val="000000"/>
              </w:rPr>
              <w:t>прием о</w:t>
            </w:r>
            <w:r>
              <w:rPr>
                <w:rStyle w:val="28"/>
                <w:color w:val="000000"/>
              </w:rPr>
              <w:br/>
              <w:t>сдаточных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периодических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1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Соотв</w:t>
            </w:r>
            <w:r>
              <w:rPr>
                <w:rStyle w:val="28"/>
                <w:color w:val="000000"/>
              </w:rPr>
              <w:t>етствие КД. комплектность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5.1.5.20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216" w:lineRule="exact"/>
              <w:jc w:val="left"/>
            </w:pPr>
            <w:r>
              <w:rPr>
                <w:rStyle w:val="28"/>
                <w:color w:val="000000"/>
              </w:rPr>
              <w:t xml:space="preserve">Огнестойкость </w:t>
            </w:r>
            <w:r>
              <w:rPr>
                <w:rStyle w:val="28"/>
                <w:color w:val="000000"/>
                <w:lang w:val="en-US" w:eastAsia="en-US"/>
              </w:rPr>
              <w:t>(EI)</w:t>
            </w:r>
            <w:r>
              <w:rPr>
                <w:rStyle w:val="28"/>
                <w:color w:val="000000"/>
                <w:lang w:val="en-US" w:eastAsia="en-US"/>
              </w:rPr>
              <w:br/>
            </w:r>
            <w:r>
              <w:rPr>
                <w:rStyle w:val="28"/>
                <w:color w:val="000000"/>
              </w:rPr>
              <w:t xml:space="preserve">Дымогаэопроницаемосгь </w:t>
            </w:r>
            <w:r>
              <w:rPr>
                <w:rStyle w:val="28"/>
                <w:color w:val="000000"/>
                <w:lang w:val="en-US" w:eastAsia="en-US"/>
              </w:rPr>
              <w:t>(S)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Климатическое исполнение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Безотказность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Время закрывания и задержки закрывания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5.6. 5.7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Усилие открывания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В</w:t>
            </w:r>
            <w:r>
              <w:rPr>
                <w:rStyle w:val="28"/>
                <w:color w:val="000000"/>
              </w:rPr>
              <w:t>еличина сквозного зазора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98" w:lineRule="exact"/>
              <w:jc w:val="both"/>
            </w:pPr>
            <w:r>
              <w:rPr>
                <w:rStyle w:val="28"/>
                <w:color w:val="000000"/>
              </w:rPr>
              <w:t>Конструкционное исполнение коробок и по-</w:t>
            </w:r>
            <w:r>
              <w:rPr>
                <w:rStyle w:val="28"/>
                <w:color w:val="000000"/>
              </w:rPr>
              <w:br/>
              <w:t>лотен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98" w:lineRule="exact"/>
              <w:jc w:val="left"/>
            </w:pPr>
            <w:r>
              <w:rPr>
                <w:rStyle w:val="28"/>
                <w:color w:val="000000"/>
              </w:rPr>
              <w:t>5.10. 5.11.5.12.</w:t>
            </w:r>
            <w:r>
              <w:rPr>
                <w:rStyle w:val="28"/>
                <w:color w:val="000000"/>
              </w:rPr>
              <w:br/>
              <w:t>5.13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2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Зазоры на лицевых поверхностях коробки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5.14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4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207" w:lineRule="exact"/>
              <w:jc w:val="both"/>
            </w:pPr>
            <w:r>
              <w:rPr>
                <w:rStyle w:val="28"/>
                <w:color w:val="000000"/>
              </w:rPr>
              <w:t>Наличие и правильность установки уплот-</w:t>
            </w:r>
            <w:r>
              <w:rPr>
                <w:rStyle w:val="28"/>
                <w:color w:val="000000"/>
              </w:rPr>
              <w:br/>
              <w:t>няющих и терморасширяющихся прокладок,</w:t>
            </w:r>
            <w:r>
              <w:rPr>
                <w:rStyle w:val="28"/>
                <w:color w:val="000000"/>
              </w:rPr>
              <w:br/>
              <w:t>маркиров</w:t>
            </w:r>
            <w:r>
              <w:rPr>
                <w:rStyle w:val="28"/>
                <w:color w:val="000000"/>
              </w:rPr>
              <w:t>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216" w:lineRule="exact"/>
              <w:jc w:val="left"/>
            </w:pPr>
            <w:r>
              <w:rPr>
                <w:rStyle w:val="28"/>
                <w:color w:val="000000"/>
              </w:rPr>
              <w:t>5.15.1. 5.15.2.</w:t>
            </w:r>
            <w:r>
              <w:rPr>
                <w:rStyle w:val="28"/>
                <w:color w:val="000000"/>
              </w:rPr>
              <w:br/>
              <w:t>5.21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6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98" w:lineRule="exact"/>
              <w:jc w:val="both"/>
            </w:pPr>
            <w:r>
              <w:rPr>
                <w:rStyle w:val="28"/>
                <w:color w:val="000000"/>
              </w:rPr>
              <w:t>Плотность прилегания уплотняющих прокла-</w:t>
            </w:r>
            <w:r>
              <w:rPr>
                <w:rStyle w:val="28"/>
                <w:color w:val="000000"/>
              </w:rPr>
              <w:br/>
              <w:t>док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left"/>
            </w:pPr>
            <w:r>
              <w:rPr>
                <w:rStyle w:val="28"/>
                <w:color w:val="000000"/>
              </w:rPr>
              <w:t>5.15.1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Требования к комплектующим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216" w:lineRule="exact"/>
              <w:jc w:val="left"/>
            </w:pPr>
            <w:r>
              <w:rPr>
                <w:rStyle w:val="28"/>
                <w:color w:val="000000"/>
              </w:rPr>
              <w:t>5.16.1—5.16.3.</w:t>
            </w:r>
            <w:r>
              <w:rPr>
                <w:rStyle w:val="28"/>
                <w:color w:val="000000"/>
              </w:rPr>
              <w:br/>
              <w:t>5.16.6. 5.16.8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98" w:lineRule="exact"/>
              <w:jc w:val="both"/>
            </w:pPr>
            <w:r>
              <w:rPr>
                <w:rStyle w:val="28"/>
                <w:color w:val="000000"/>
              </w:rPr>
              <w:t>Правильность укладки теплоизоляционных</w:t>
            </w:r>
            <w:r>
              <w:rPr>
                <w:rStyle w:val="28"/>
                <w:color w:val="000000"/>
              </w:rPr>
              <w:br/>
              <w:t>материалов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left"/>
            </w:pPr>
            <w:r>
              <w:rPr>
                <w:rStyle w:val="28"/>
                <w:color w:val="000000"/>
              </w:rPr>
              <w:t>5.17.3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Соответствие марок и качес</w:t>
            </w:r>
            <w:r>
              <w:rPr>
                <w:rStyle w:val="28"/>
                <w:color w:val="000000"/>
              </w:rPr>
              <w:t>тво материалов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left"/>
            </w:pPr>
            <w:r>
              <w:rPr>
                <w:rStyle w:val="28"/>
                <w:color w:val="000000"/>
              </w:rPr>
              <w:t>5.17.1—5.17.4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"/>
          <w:jc w:val="center"/>
        </w:trPr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both"/>
            </w:pPr>
            <w:r>
              <w:rPr>
                <w:rStyle w:val="28"/>
                <w:color w:val="000000"/>
              </w:rPr>
              <w:t>Срок службы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  <w:jc w:val="left"/>
            </w:pPr>
            <w:r>
              <w:rPr>
                <w:rStyle w:val="28"/>
                <w:color w:val="000000"/>
              </w:rPr>
              <w:t>5.19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7.15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EC4B8B">
            <w:pPr>
              <w:pStyle w:val="21"/>
              <w:framePr w:w="96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28"/>
                <w:color w:val="000000"/>
              </w:rPr>
              <w:t>+</w:t>
            </w:r>
          </w:p>
        </w:tc>
      </w:tr>
    </w:tbl>
    <w:p w:rsidR="00000000" w:rsidRDefault="00EC4B8B">
      <w:pPr>
        <w:framePr w:w="9657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EC4B8B">
      <w:pPr>
        <w:rPr>
          <w:color w:val="auto"/>
          <w:sz w:val="2"/>
          <w:szCs w:val="2"/>
        </w:rPr>
      </w:pPr>
    </w:p>
    <w:p w:rsidR="00000000" w:rsidRDefault="00EC4B8B">
      <w:pPr>
        <w:pStyle w:val="21"/>
        <w:shd w:val="clear" w:color="auto" w:fill="auto"/>
        <w:spacing w:before="191" w:after="0" w:line="252" w:lineRule="exact"/>
        <w:ind w:firstLine="540"/>
        <w:jc w:val="both"/>
      </w:pPr>
      <w:r>
        <w:rPr>
          <w:rStyle w:val="2"/>
          <w:color w:val="000000"/>
        </w:rPr>
        <w:t>Для проведения испытаний следует отобрать 3 % партии дверей, но не менее трех образцов, ме-</w:t>
      </w:r>
      <w:r>
        <w:rPr>
          <w:rStyle w:val="2"/>
          <w:color w:val="000000"/>
        </w:rPr>
        <w:br/>
        <w:t>тодом случайной выборки. В случае, если в партии менее трех дверей, проверке подвергают каждую.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>В случае отрицательного результата испытаний хотя бы по одному показателю хотя бы на одном</w:t>
      </w:r>
      <w:r>
        <w:rPr>
          <w:rStyle w:val="2"/>
          <w:color w:val="000000"/>
        </w:rPr>
        <w:br/>
        <w:t>образце проводят повторную проверку дверей на удвоенном числе образцов по параметру, имевше-</w:t>
      </w:r>
      <w:r>
        <w:rPr>
          <w:rStyle w:val="2"/>
          <w:color w:val="000000"/>
        </w:rPr>
        <w:br/>
        <w:t>му отрицательный результат. При повторном обнаружении несоответствия пар</w:t>
      </w:r>
      <w:r>
        <w:rPr>
          <w:rStyle w:val="2"/>
          <w:color w:val="000000"/>
        </w:rPr>
        <w:t>аметра установленному</w:t>
      </w:r>
      <w:r>
        <w:rPr>
          <w:rStyle w:val="2"/>
          <w:color w:val="000000"/>
        </w:rPr>
        <w:br/>
        <w:t>значению хотя бы на одном образце всю партию дверей подвергают сплошной проверке (разбраковке).</w:t>
      </w:r>
      <w:r>
        <w:rPr>
          <w:rStyle w:val="2"/>
          <w:color w:val="000000"/>
        </w:rPr>
        <w:br/>
        <w:t>При положительном результате сплошного контроля возвращаются к установленному выше порядку</w:t>
      </w:r>
      <w:r>
        <w:rPr>
          <w:rStyle w:val="2"/>
          <w:color w:val="000000"/>
        </w:rPr>
        <w:br/>
        <w:t>приемо-сдаточных испытаний.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lastRenderedPageBreak/>
        <w:t xml:space="preserve">Периодическим </w:t>
      </w:r>
      <w:r>
        <w:rPr>
          <w:rStyle w:val="2"/>
          <w:color w:val="000000"/>
        </w:rPr>
        <w:t>испытаниям следует подвергать двери не менее одного раза в два года из</w:t>
      </w:r>
      <w:r>
        <w:rPr>
          <w:rStyle w:val="2"/>
          <w:color w:val="000000"/>
        </w:rPr>
        <w:br/>
        <w:t>числа изделий, прошедших приемо-сдаточные испытания, на соответствие требованиям всех пунктов</w:t>
      </w:r>
      <w:r>
        <w:rPr>
          <w:rStyle w:val="2"/>
          <w:color w:val="000000"/>
        </w:rPr>
        <w:br/>
        <w:t>настоящего стандарта и/или ТУ на двери конкретного типа, за исключением 5.2.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 xml:space="preserve">Периодичность </w:t>
      </w:r>
      <w:r>
        <w:rPr>
          <w:rStyle w:val="2"/>
          <w:color w:val="000000"/>
        </w:rPr>
        <w:t>проверки значений показателей по параметрам надежности следует проводить не</w:t>
      </w:r>
      <w:r>
        <w:rPr>
          <w:rStyle w:val="2"/>
          <w:color w:val="000000"/>
        </w:rPr>
        <w:br/>
        <w:t>реже одного раза в два года.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>При постановке дверей на производство испытания следует проводить на соответствие всем тре-</w:t>
      </w:r>
      <w:r>
        <w:rPr>
          <w:rStyle w:val="2"/>
          <w:color w:val="000000"/>
        </w:rPr>
        <w:br/>
        <w:t>бованиям настоящего стандарта и/или ТУ на двери конкретного</w:t>
      </w:r>
      <w:r>
        <w:rPr>
          <w:rStyle w:val="2"/>
          <w:color w:val="000000"/>
        </w:rPr>
        <w:t xml:space="preserve"> типа.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14"/>
        </w:tabs>
        <w:spacing w:after="295" w:line="234" w:lineRule="exact"/>
        <w:ind w:firstLine="540"/>
        <w:jc w:val="both"/>
      </w:pPr>
      <w:r>
        <w:rPr>
          <w:rStyle w:val="2"/>
          <w:color w:val="000000"/>
        </w:rPr>
        <w:t>При внесении изменений в конструкцию дверей, материалы или технологию их изготовления</w:t>
      </w:r>
      <w:r>
        <w:rPr>
          <w:rStyle w:val="2"/>
          <w:color w:val="000000"/>
        </w:rPr>
        <w:br/>
        <w:t>проводят типовые испытания, объем которых следует устанавливать в зависимости от содержания из-</w:t>
      </w:r>
      <w:r>
        <w:rPr>
          <w:rStyle w:val="2"/>
          <w:color w:val="000000"/>
        </w:rPr>
        <w:br/>
        <w:t>менений.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912"/>
        </w:tabs>
        <w:spacing w:after="158" w:line="240" w:lineRule="exact"/>
        <w:ind w:firstLine="540"/>
        <w:jc w:val="both"/>
      </w:pPr>
      <w:bookmarkStart w:id="10" w:name="bookmark10"/>
      <w:r>
        <w:rPr>
          <w:rStyle w:val="20"/>
          <w:color w:val="000000"/>
        </w:rPr>
        <w:t>Методы испытаний и контроля</w:t>
      </w:r>
      <w:bookmarkEnd w:id="10"/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1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Конструкционное исполнение и комплектность дверей следует проверять путем сличения с кон-</w:t>
      </w:r>
      <w:r>
        <w:rPr>
          <w:rStyle w:val="2"/>
          <w:color w:val="000000"/>
        </w:rPr>
        <w:br/>
        <w:t>структорской документацией на двери конкретного типа (вида), утвержденной в установленном порядке.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Определение показателей по огнестойкости и дымогазопроницае</w:t>
      </w:r>
      <w:r>
        <w:rPr>
          <w:rStyle w:val="2"/>
          <w:color w:val="000000"/>
        </w:rPr>
        <w:t>мости (см. 5.2) дверей сле-</w:t>
      </w:r>
      <w:r>
        <w:rPr>
          <w:rStyle w:val="2"/>
          <w:color w:val="000000"/>
        </w:rPr>
        <w:br/>
        <w:t>дует определять соответственно по ГОСТ 53303 и ГОСТ 53307.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Соответствие дверей климатическому исполнению по ГОСТ 15150 (см. 5.3) следует опреде-</w:t>
      </w:r>
      <w:r>
        <w:rPr>
          <w:rStyle w:val="2"/>
          <w:color w:val="000000"/>
        </w:rPr>
        <w:br/>
        <w:t>лять по методикам, установленным в ТУ на двери конкретного типа (вида).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Ч</w:t>
      </w:r>
      <w:r>
        <w:rPr>
          <w:rStyle w:val="2"/>
          <w:color w:val="000000"/>
        </w:rPr>
        <w:t>исло циклов открывания и закрывания (см. 5.4) следует определять по методикам, установ-</w:t>
      </w:r>
      <w:r>
        <w:rPr>
          <w:rStyle w:val="2"/>
          <w:color w:val="000000"/>
        </w:rPr>
        <w:br/>
        <w:t>ленным в ТУ на двери конкретного типа (вида).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Контроль времени закрывания (см. 5.6) и задержки закрывания (см. 5.7) следует проводить</w:t>
      </w:r>
      <w:r>
        <w:rPr>
          <w:rStyle w:val="2"/>
          <w:color w:val="000000"/>
        </w:rPr>
        <w:br/>
        <w:t>путем измерения интервала вре</w:t>
      </w:r>
      <w:r>
        <w:rPr>
          <w:rStyle w:val="2"/>
          <w:color w:val="000000"/>
        </w:rPr>
        <w:t>мени секундомером по ГОСТ 8.423 при угле открывания дверного по-</w:t>
      </w:r>
      <w:r>
        <w:rPr>
          <w:rStyle w:val="2"/>
          <w:color w:val="000000"/>
        </w:rPr>
        <w:br/>
        <w:t>лотна на ЭО".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Контроль усилия открывания (см. 5.8) следует проводить по ГОСТ 13837 путем измерения</w:t>
      </w:r>
      <w:r>
        <w:rPr>
          <w:rStyle w:val="2"/>
          <w:color w:val="000000"/>
        </w:rPr>
        <w:br/>
        <w:t>динамометром усилия, приложенного к середине дверной ручки при открывании двери с зафик</w:t>
      </w:r>
      <w:r>
        <w:rPr>
          <w:rStyle w:val="2"/>
          <w:color w:val="000000"/>
        </w:rPr>
        <w:t>сирован-</w:t>
      </w:r>
      <w:r>
        <w:rPr>
          <w:rStyle w:val="2"/>
          <w:color w:val="000000"/>
        </w:rPr>
        <w:br/>
        <w:t>ным в открытом положении устройством запирания. За усилие открывания принимают максимальное</w:t>
      </w:r>
      <w:r>
        <w:rPr>
          <w:rStyle w:val="2"/>
          <w:color w:val="000000"/>
        </w:rPr>
        <w:br/>
        <w:t>показание динамометра при перемещении свободной кромки полотна в интервале от 0 до 100 мм.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14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Величину сквозного зазора между нижним торцом полотна (поло</w:t>
      </w:r>
      <w:r>
        <w:rPr>
          <w:rStyle w:val="2"/>
          <w:color w:val="000000"/>
        </w:rPr>
        <w:t>тен) и уровнем чистого попа</w:t>
      </w:r>
      <w:r>
        <w:rPr>
          <w:rStyle w:val="2"/>
          <w:color w:val="000000"/>
        </w:rPr>
        <w:br/>
        <w:t>помещения дверей без порога или между нижним торцом полотна (полотен) и порогом без притвора</w:t>
      </w:r>
      <w:r>
        <w:rPr>
          <w:rStyle w:val="2"/>
          <w:color w:val="000000"/>
        </w:rPr>
        <w:br/>
        <w:t>(см. 5.9) следует проверять штангенциркулем ШЦ — II — 0-250-01 по ГОСТ 166.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Конструкционное исполнение коробок и полотен (см. 5.10</w:t>
      </w:r>
      <w:r>
        <w:rPr>
          <w:rStyle w:val="2"/>
          <w:color w:val="000000"/>
        </w:rPr>
        <w:t>—5.13) следует проверять сличе-</w:t>
      </w:r>
      <w:r>
        <w:rPr>
          <w:rStyle w:val="2"/>
          <w:color w:val="000000"/>
        </w:rPr>
        <w:br/>
        <w:t>нием с конструкторской документацией на двери конкретного типа (вида). Толщину металла следует</w:t>
      </w:r>
      <w:r>
        <w:rPr>
          <w:rStyle w:val="2"/>
          <w:color w:val="000000"/>
        </w:rPr>
        <w:br/>
        <w:t>определять штангенциркулем ШЦ — II —0-125-0,1 по ГОСТ 166.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Величину зазоров на лицевых поверхностях конструкций (см. 5.14) с</w:t>
      </w:r>
      <w:r>
        <w:rPr>
          <w:rStyle w:val="2"/>
          <w:color w:val="000000"/>
        </w:rPr>
        <w:t>ледует проверять кон-</w:t>
      </w:r>
      <w:r>
        <w:rPr>
          <w:rStyle w:val="2"/>
          <w:color w:val="000000"/>
        </w:rPr>
        <w:br/>
        <w:t>трольным инструментом (шаблон, щуп) предприятия-изготовителя по методике, утвержденной в уста-</w:t>
      </w:r>
      <w:r>
        <w:rPr>
          <w:rStyle w:val="2"/>
          <w:color w:val="000000"/>
        </w:rPr>
        <w:br/>
        <w:t>новленном порядке.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49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Наличие и правильность установки уплотняющих и терморасширяющихся прокладок, а так-</w:t>
      </w:r>
      <w:r>
        <w:rPr>
          <w:rStyle w:val="2"/>
          <w:color w:val="000000"/>
        </w:rPr>
        <w:br/>
        <w:t>же правильность маркировки (см</w:t>
      </w:r>
      <w:r>
        <w:rPr>
          <w:rStyle w:val="2"/>
          <w:color w:val="000000"/>
        </w:rPr>
        <w:t>. 5.15.1, 5.15.2. 5.21) следует проверять визуально сличением с кон-</w:t>
      </w:r>
      <w:r>
        <w:rPr>
          <w:rStyle w:val="2"/>
          <w:color w:val="000000"/>
        </w:rPr>
        <w:br/>
        <w:t>структорской документацией.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49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Плотность прилегания уплотняющих прокладок при закрытых полотнах (см. 5.15.1) следует</w:t>
      </w:r>
      <w:r>
        <w:rPr>
          <w:rStyle w:val="2"/>
          <w:color w:val="000000"/>
        </w:rPr>
        <w:br/>
        <w:t>определять по наличию непрерывного следа, оставленного красящим вещ</w:t>
      </w:r>
      <w:r>
        <w:rPr>
          <w:rStyle w:val="2"/>
          <w:color w:val="000000"/>
        </w:rPr>
        <w:t>еством (например, цветным</w:t>
      </w:r>
      <w:r>
        <w:rPr>
          <w:rStyle w:val="2"/>
          <w:color w:val="000000"/>
        </w:rPr>
        <w:br/>
        <w:t>мелом), предварительно нанесенным на поверхность прокладок и легко удаляемым после проведения</w:t>
      </w:r>
      <w:r>
        <w:rPr>
          <w:rStyle w:val="2"/>
          <w:color w:val="000000"/>
        </w:rPr>
        <w:br/>
        <w:t>контроля.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49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Соответствие комплектующих установленным в настоящем стандарте требованиям</w:t>
      </w:r>
      <w:r>
        <w:rPr>
          <w:rStyle w:val="2"/>
          <w:color w:val="000000"/>
        </w:rPr>
        <w:br/>
        <w:t>(см. 5.16.1. 5.16.2. 5.16.3, 5.16.6—5.16.9) с</w:t>
      </w:r>
      <w:r>
        <w:rPr>
          <w:rStyle w:val="2"/>
          <w:color w:val="000000"/>
        </w:rPr>
        <w:t>ледует проверять на основе анализа конструкторской до-</w:t>
      </w:r>
      <w:r>
        <w:rPr>
          <w:rStyle w:val="2"/>
          <w:color w:val="000000"/>
        </w:rPr>
        <w:br/>
        <w:t>кументации на двери, сопроводительной документации предприятий-изготовителей комплектующих, а</w:t>
      </w:r>
      <w:r>
        <w:rPr>
          <w:rStyle w:val="2"/>
          <w:color w:val="000000"/>
        </w:rPr>
        <w:br/>
        <w:t>также на отсутствие видимых повреждений.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>Функционирование дверных петель, запирающих устройств, дверных руч</w:t>
      </w:r>
      <w:r>
        <w:rPr>
          <w:rStyle w:val="2"/>
          <w:color w:val="000000"/>
        </w:rPr>
        <w:t>ек следует проверять</w:t>
      </w:r>
      <w:r>
        <w:rPr>
          <w:rStyle w:val="2"/>
          <w:color w:val="000000"/>
        </w:rPr>
        <w:br/>
        <w:t>десятикратным открыванием-закрыванием дверных полотен. В ходе каждого цикла следует проводить</w:t>
      </w:r>
      <w:r>
        <w:rPr>
          <w:rStyle w:val="2"/>
          <w:color w:val="000000"/>
        </w:rPr>
        <w:br/>
        <w:t>отпирание и запирание замков. Открывание и закрывание полотен, а также функционирование фурни-</w:t>
      </w:r>
      <w:r>
        <w:rPr>
          <w:rStyle w:val="2"/>
          <w:color w:val="000000"/>
        </w:rPr>
        <w:br/>
        <w:t>туры должны происходить плавно без рывков и за</w:t>
      </w:r>
      <w:r>
        <w:rPr>
          <w:rStyle w:val="2"/>
          <w:color w:val="000000"/>
        </w:rPr>
        <w:t>еданий. 8 случае обнаружения отклонений в работе</w:t>
      </w:r>
      <w:r>
        <w:rPr>
          <w:rStyle w:val="2"/>
          <w:color w:val="000000"/>
        </w:rPr>
        <w:br/>
        <w:t>любого комплектующего проводят его наладку и повторную проверку.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40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Правильность укладки теплоизолирующих материалов в виде матов и плит (см. 5.17.3) сле-</w:t>
      </w:r>
      <w:r>
        <w:rPr>
          <w:rStyle w:val="2"/>
          <w:color w:val="000000"/>
        </w:rPr>
        <w:br/>
        <w:t>дует проверять рулеткой по ГОСТ 7502.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Соотв</w:t>
      </w:r>
      <w:r>
        <w:rPr>
          <w:rStyle w:val="2"/>
          <w:color w:val="000000"/>
        </w:rPr>
        <w:t>етствие марок и качество материалов (см. 5.17.1—5.17.4). а также отсутствие видимых</w:t>
      </w:r>
      <w:r>
        <w:rPr>
          <w:rStyle w:val="2"/>
          <w:color w:val="000000"/>
        </w:rPr>
        <w:br/>
        <w:t>повреждений следует проверять при входном контроле по сопроводительной документации предлри-</w:t>
      </w:r>
      <w:r>
        <w:rPr>
          <w:rStyle w:val="2"/>
          <w:color w:val="000000"/>
        </w:rPr>
        <w:br/>
      </w:r>
      <w:r>
        <w:rPr>
          <w:rStyle w:val="2"/>
          <w:color w:val="000000"/>
        </w:rPr>
        <w:lastRenderedPageBreak/>
        <w:t>ятий-изготовителей.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1031"/>
        </w:tabs>
        <w:spacing w:after="295" w:line="234" w:lineRule="exact"/>
        <w:ind w:firstLine="540"/>
        <w:jc w:val="both"/>
      </w:pPr>
      <w:r>
        <w:rPr>
          <w:rStyle w:val="2"/>
          <w:color w:val="000000"/>
        </w:rPr>
        <w:t>Срок службы (см. 5.19) следует определять путем обраб</w:t>
      </w:r>
      <w:r>
        <w:rPr>
          <w:rStyle w:val="2"/>
          <w:color w:val="000000"/>
        </w:rPr>
        <w:t>отки статистических данных, полу-</w:t>
      </w:r>
      <w:r>
        <w:rPr>
          <w:rStyle w:val="2"/>
          <w:color w:val="000000"/>
        </w:rPr>
        <w:br/>
        <w:t>ченных из условий эксплуатации [2].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88"/>
        </w:tabs>
        <w:spacing w:after="158" w:line="240" w:lineRule="exact"/>
        <w:ind w:firstLine="540"/>
        <w:jc w:val="both"/>
      </w:pPr>
      <w:bookmarkStart w:id="11" w:name="bookmark11"/>
      <w:r>
        <w:rPr>
          <w:rStyle w:val="20"/>
          <w:color w:val="000000"/>
        </w:rPr>
        <w:t>Общие требования к монтажу дверей</w:t>
      </w:r>
      <w:bookmarkEnd w:id="11"/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1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Требования к монтажу дверей устанавливают в эксплуатационных документах на двери. До-</w:t>
      </w:r>
      <w:r>
        <w:rPr>
          <w:rStyle w:val="2"/>
          <w:color w:val="000000"/>
        </w:rPr>
        <w:br/>
        <w:t>полнительные требования к монтажу могу</w:t>
      </w:r>
      <w:r>
        <w:rPr>
          <w:rStyle w:val="2"/>
          <w:color w:val="000000"/>
        </w:rPr>
        <w:t>т быть установлены в проектной документации на объекты</w:t>
      </w:r>
      <w:r>
        <w:rPr>
          <w:rStyle w:val="2"/>
          <w:color w:val="000000"/>
        </w:rPr>
        <w:br/>
        <w:t>строительства с учетом принятых в проекте вариантов исполнения узлов примыкания дверей к стенам</w:t>
      </w:r>
      <w:r>
        <w:rPr>
          <w:rStyle w:val="2"/>
          <w:color w:val="000000"/>
        </w:rPr>
        <w:br/>
        <w:t>проемов, рассчитанных на заданные климатические и другие нагрузки.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Монтаж дверей должен осуществлять</w:t>
      </w:r>
      <w:r>
        <w:rPr>
          <w:rStyle w:val="2"/>
          <w:color w:val="000000"/>
        </w:rPr>
        <w:t>ся специализированными строительными организаци-</w:t>
      </w:r>
      <w:r>
        <w:rPr>
          <w:rStyle w:val="2"/>
          <w:color w:val="000000"/>
        </w:rPr>
        <w:br/>
        <w:t>ями или специально обученными бригадами предприятия-изготовителя. Окончание монтажных работ</w:t>
      </w:r>
      <w:r>
        <w:rPr>
          <w:rStyle w:val="2"/>
          <w:color w:val="000000"/>
        </w:rPr>
        <w:br/>
        <w:t>должно подтверждаться актом сдачи-приемки, а также передачей заказчику исполнительной докумен-</w:t>
      </w:r>
      <w:r>
        <w:rPr>
          <w:rStyle w:val="2"/>
          <w:color w:val="000000"/>
        </w:rPr>
        <w:br/>
        <w:t>тации. перечень кото</w:t>
      </w:r>
      <w:r>
        <w:rPr>
          <w:rStyle w:val="2"/>
          <w:color w:val="000000"/>
        </w:rPr>
        <w:t>рой приведен в приложении Д.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1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Двери следует устанавливать в подготовленные дверные проемы, выполненные с припусками</w:t>
      </w:r>
      <w:r>
        <w:rPr>
          <w:rStyle w:val="2"/>
          <w:color w:val="000000"/>
        </w:rPr>
        <w:br/>
        <w:t>(монтажными зазорами) по ширине и высоте относительно установочных размеров коробки, согласно</w:t>
      </w:r>
      <w:r>
        <w:rPr>
          <w:rStyle w:val="2"/>
          <w:color w:val="000000"/>
        </w:rPr>
        <w:br/>
        <w:t>требованиям, установленным в ГОСТ 31173 (п</w:t>
      </w:r>
      <w:r>
        <w:rPr>
          <w:rStyle w:val="2"/>
          <w:color w:val="000000"/>
        </w:rPr>
        <w:t>ункт Е.6. приложение Е).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>Заделка монтажных зазоров должна быть проведена цементно-песчаным раствором или негорю-</w:t>
      </w:r>
      <w:r>
        <w:rPr>
          <w:rStyle w:val="2"/>
          <w:color w:val="000000"/>
        </w:rPr>
        <w:br/>
        <w:t>чим волокнистым теплоизоляционным материалом, смоченным цементно-песчаным раствором, или</w:t>
      </w:r>
      <w:r>
        <w:rPr>
          <w:rStyle w:val="2"/>
          <w:color w:val="000000"/>
        </w:rPr>
        <w:br/>
        <w:t>противопожарной монтажной пеной, прошедшей испытания н</w:t>
      </w:r>
      <w:r>
        <w:rPr>
          <w:rStyle w:val="2"/>
          <w:color w:val="000000"/>
        </w:rPr>
        <w:t>а огнестойкость совместно с дверью.</w:t>
      </w:r>
    </w:p>
    <w:p w:rsidR="00000000" w:rsidRDefault="00EC4B8B">
      <w:pPr>
        <w:pStyle w:val="90"/>
        <w:shd w:val="clear" w:color="auto" w:fill="auto"/>
        <w:spacing w:after="281" w:line="216" w:lineRule="exact"/>
        <w:ind w:firstLine="540"/>
        <w:jc w:val="both"/>
      </w:pPr>
      <w:r>
        <w:rPr>
          <w:rStyle w:val="91pt"/>
          <w:color w:val="000000"/>
        </w:rPr>
        <w:t>Примечание</w:t>
      </w:r>
      <w:r>
        <w:rPr>
          <w:rStyle w:val="9"/>
          <w:color w:val="000000"/>
        </w:rPr>
        <w:t xml:space="preserve"> — При использовании противопожарной пены необходимо строго следовать данным, ука-</w:t>
      </w:r>
      <w:r>
        <w:rPr>
          <w:rStyle w:val="9"/>
          <w:color w:val="000000"/>
        </w:rPr>
        <w:br/>
        <w:t>занным е технической документации на пеку в части допустимых размеров монтажных зазоров для заделки пеной</w:t>
      </w:r>
      <w:r>
        <w:rPr>
          <w:rStyle w:val="9"/>
          <w:color w:val="000000"/>
        </w:rPr>
        <w:br/>
        <w:t>(ширина, глубина) и в</w:t>
      </w:r>
      <w:r>
        <w:rPr>
          <w:rStyle w:val="9"/>
          <w:color w:val="000000"/>
        </w:rPr>
        <w:t xml:space="preserve"> инструкции ее изготовителя. При заполнении пеной монтажных зазоров после ее оконча-</w:t>
      </w:r>
      <w:r>
        <w:rPr>
          <w:rStyle w:val="9"/>
          <w:color w:val="000000"/>
        </w:rPr>
        <w:br/>
        <w:t>тельного расширения пену следует обрезать по контуру на глубину не менее 5 мм и оштукатурить. Эксплуатация</w:t>
      </w:r>
      <w:r>
        <w:rPr>
          <w:rStyle w:val="9"/>
          <w:color w:val="000000"/>
        </w:rPr>
        <w:br/>
        <w:t>дверей, при монтаже которых зазоры были заделаны только пеной бе</w:t>
      </w:r>
      <w:r>
        <w:rPr>
          <w:rStyle w:val="9"/>
          <w:color w:val="000000"/>
        </w:rPr>
        <w:t>з заделки раствором, не допускается.</w:t>
      </w:r>
    </w:p>
    <w:p w:rsidR="00000000" w:rsidRDefault="00EC4B8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797"/>
        </w:tabs>
        <w:spacing w:after="158" w:line="240" w:lineRule="exact"/>
        <w:ind w:firstLine="540"/>
        <w:jc w:val="both"/>
      </w:pPr>
      <w:bookmarkStart w:id="12" w:name="bookmark12"/>
      <w:r>
        <w:rPr>
          <w:rStyle w:val="20"/>
          <w:color w:val="000000"/>
        </w:rPr>
        <w:t>Указания по эксплуатации</w:t>
      </w:r>
      <w:bookmarkEnd w:id="12"/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1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При эксплуатации следует проводить общий контроль двери не реже одного раза в квартал,</w:t>
      </w:r>
      <w:r>
        <w:rPr>
          <w:rStyle w:val="2"/>
          <w:color w:val="000000"/>
        </w:rPr>
        <w:br/>
        <w:t>устраняя выявленные дефекты и неисправности, обращая при этом особое внимание н</w:t>
      </w:r>
      <w:r>
        <w:rPr>
          <w:rStyle w:val="2"/>
          <w:color w:val="000000"/>
        </w:rPr>
        <w:t>а:</w:t>
      </w:r>
    </w:p>
    <w:p w:rsidR="00000000" w:rsidRDefault="00EC4B8B">
      <w:pPr>
        <w:pStyle w:val="21"/>
        <w:numPr>
          <w:ilvl w:val="0"/>
          <w:numId w:val="12"/>
        </w:numPr>
        <w:shd w:val="clear" w:color="auto" w:fill="auto"/>
        <w:tabs>
          <w:tab w:val="left" w:pos="734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работоспособность фурнитуры:</w:t>
      </w:r>
    </w:p>
    <w:p w:rsidR="00000000" w:rsidRDefault="00EC4B8B">
      <w:pPr>
        <w:pStyle w:val="21"/>
        <w:numPr>
          <w:ilvl w:val="0"/>
          <w:numId w:val="4"/>
        </w:numPr>
        <w:shd w:val="clear" w:color="auto" w:fill="auto"/>
        <w:tabs>
          <w:tab w:val="left" w:pos="720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величину зазоров между полотном и коробкой, установленных в конструкторской и эксплуатаци-</w:t>
      </w:r>
      <w:r>
        <w:rPr>
          <w:rStyle w:val="2"/>
          <w:color w:val="000000"/>
        </w:rPr>
        <w:br/>
        <w:t>онной документации изготовителя: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>- состояние уплотняющих и терморасширяющихся прокладок.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1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В ходе эксплуатации дверей их пов</w:t>
      </w:r>
      <w:r>
        <w:rPr>
          <w:rStyle w:val="2"/>
          <w:color w:val="000000"/>
        </w:rPr>
        <w:t>ерхность следует подвергать периодической очистке путем</w:t>
      </w:r>
      <w:r>
        <w:rPr>
          <w:rStyle w:val="2"/>
          <w:color w:val="000000"/>
        </w:rPr>
        <w:br/>
        <w:t>протирания ветошью, смоченной в воде или моющем растворе. Подвижные соединения по мере необ-</w:t>
      </w:r>
      <w:r>
        <w:rPr>
          <w:rStyle w:val="2"/>
          <w:color w:val="000000"/>
        </w:rPr>
        <w:br/>
        <w:t>ходимости следует смазывать пластичной смазкой по ГОСТ 21150.</w:t>
      </w:r>
    </w:p>
    <w:p w:rsidR="00000000" w:rsidRDefault="00EC4B8B">
      <w:pPr>
        <w:pStyle w:val="21"/>
        <w:shd w:val="clear" w:color="auto" w:fill="auto"/>
        <w:spacing w:after="0" w:line="234" w:lineRule="exact"/>
        <w:ind w:firstLine="540"/>
        <w:jc w:val="both"/>
      </w:pPr>
      <w:r>
        <w:rPr>
          <w:rStyle w:val="2"/>
          <w:color w:val="000000"/>
        </w:rPr>
        <w:t>Не допускается попадание воды или моющего рас</w:t>
      </w:r>
      <w:r>
        <w:rPr>
          <w:rStyle w:val="2"/>
          <w:color w:val="000000"/>
        </w:rPr>
        <w:t>твора между стеклом и рамкой остекления,</w:t>
      </w:r>
      <w:r>
        <w:rPr>
          <w:rStyle w:val="2"/>
          <w:color w:val="000000"/>
        </w:rPr>
        <w:br/>
        <w:t>на терморасширяющиеся прокладки, а также в подвижные соединения. При использовании дверей на</w:t>
      </w:r>
      <w:r>
        <w:rPr>
          <w:rStyle w:val="2"/>
          <w:color w:val="000000"/>
        </w:rPr>
        <w:br/>
        <w:t>объектах, где периодическая обработка поверхности коробок и полотен специальными составами яв-</w:t>
      </w:r>
      <w:r>
        <w:rPr>
          <w:rStyle w:val="2"/>
          <w:color w:val="000000"/>
        </w:rPr>
        <w:br/>
        <w:t>ляется обязательной, констр</w:t>
      </w:r>
      <w:r>
        <w:rPr>
          <w:rStyle w:val="2"/>
          <w:color w:val="000000"/>
        </w:rPr>
        <w:t>укция деталей и узлов должна обеспечивать их защиту от коррозии и на-</w:t>
      </w:r>
      <w:r>
        <w:rPr>
          <w:rStyle w:val="2"/>
          <w:color w:val="000000"/>
        </w:rPr>
        <w:br/>
        <w:t>рушения противопожарных свойств изделия.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1"/>
        </w:tabs>
        <w:spacing w:after="0" w:line="234" w:lineRule="exact"/>
        <w:ind w:firstLine="540"/>
        <w:jc w:val="both"/>
      </w:pPr>
      <w:r>
        <w:rPr>
          <w:rStyle w:val="2"/>
          <w:color w:val="000000"/>
        </w:rPr>
        <w:t>В ходе эксплуатации дверей с остеклением во избежание помутнения следует избегать пря-</w:t>
      </w:r>
      <w:r>
        <w:rPr>
          <w:rStyle w:val="2"/>
          <w:color w:val="000000"/>
        </w:rPr>
        <w:br/>
        <w:t>мого воздействия на них ультрафиолетового излучения (</w:t>
      </w:r>
      <w:r>
        <w:rPr>
          <w:rStyle w:val="2"/>
          <w:color w:val="000000"/>
        </w:rPr>
        <w:t>солнечные лучи, дуга электросварки и т л.), за</w:t>
      </w:r>
      <w:r>
        <w:rPr>
          <w:rStyle w:val="2"/>
          <w:color w:val="000000"/>
        </w:rPr>
        <w:br/>
        <w:t>исключением случаев, когда изготовитель пожаростойкого остекления гарантирует его невосприимчи-</w:t>
      </w:r>
      <w:r>
        <w:rPr>
          <w:rStyle w:val="2"/>
          <w:color w:val="000000"/>
        </w:rPr>
        <w:br/>
        <w:t>вость к воздействиям такого рода.</w:t>
      </w:r>
    </w:p>
    <w:p w:rsidR="00000000" w:rsidRDefault="00EC4B8B">
      <w:pPr>
        <w:pStyle w:val="21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34" w:lineRule="exact"/>
        <w:ind w:firstLine="540"/>
        <w:jc w:val="both"/>
        <w:sectPr w:rsidR="00000000">
          <w:type w:val="continuous"/>
          <w:pgSz w:w="11900" w:h="16840"/>
          <w:pgMar w:top="1628" w:right="1105" w:bottom="1708" w:left="1093" w:header="0" w:footer="3" w:gutter="0"/>
          <w:cols w:space="720"/>
          <w:noEndnote/>
          <w:docGrid w:linePitch="360"/>
        </w:sectPr>
      </w:pPr>
      <w:r>
        <w:rPr>
          <w:rStyle w:val="2"/>
          <w:color w:val="000000"/>
        </w:rPr>
        <w:t>На дверях с остеклением, устанавливаемых в пористый бетон или стены (перег</w:t>
      </w:r>
      <w:r>
        <w:rPr>
          <w:rStyle w:val="2"/>
          <w:color w:val="000000"/>
        </w:rPr>
        <w:t>ородки) из</w:t>
      </w:r>
      <w:r>
        <w:rPr>
          <w:rStyle w:val="2"/>
          <w:color w:val="000000"/>
        </w:rPr>
        <w:br/>
        <w:t>гипсокартонных или гипсоволокнистых плит, рекомендуется установка устройств самоэакрывания с</w:t>
      </w:r>
      <w:r>
        <w:rPr>
          <w:rStyle w:val="2"/>
          <w:color w:val="000000"/>
        </w:rPr>
        <w:br/>
        <w:t>верхним расположением.</w:t>
      </w:r>
    </w:p>
    <w:p w:rsidR="00000000" w:rsidRDefault="00EC4B8B">
      <w:pPr>
        <w:spacing w:line="103" w:lineRule="exact"/>
        <w:rPr>
          <w:color w:val="auto"/>
          <w:sz w:val="8"/>
          <w:szCs w:val="8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3042" w:right="0" w:bottom="1682" w:left="0" w:header="0" w:footer="3" w:gutter="0"/>
          <w:cols w:space="720"/>
          <w:noEndnote/>
          <w:titlePg/>
          <w:docGrid w:linePitch="360"/>
        </w:sectPr>
      </w:pPr>
    </w:p>
    <w:p w:rsidR="00000000" w:rsidRDefault="00107CE4">
      <w:pPr>
        <w:spacing w:line="360" w:lineRule="exact"/>
        <w:rPr>
          <w:color w:val="auto"/>
        </w:rPr>
      </w:pPr>
      <w:r>
        <w:rPr>
          <w:noProof/>
        </w:rPr>
        <w:lastRenderedPageBreak/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537210</wp:posOffset>
            </wp:positionH>
            <wp:positionV relativeFrom="paragraph">
              <wp:posOffset>548640</wp:posOffset>
            </wp:positionV>
            <wp:extent cx="908685" cy="2223135"/>
            <wp:effectExtent l="19050" t="0" r="571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1748790</wp:posOffset>
            </wp:positionH>
            <wp:positionV relativeFrom="paragraph">
              <wp:posOffset>548640</wp:posOffset>
            </wp:positionV>
            <wp:extent cx="920115" cy="2223135"/>
            <wp:effectExtent l="1905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222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2948940</wp:posOffset>
            </wp:positionH>
            <wp:positionV relativeFrom="paragraph">
              <wp:posOffset>0</wp:posOffset>
            </wp:positionV>
            <wp:extent cx="908685" cy="2771775"/>
            <wp:effectExtent l="19050" t="0" r="571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97" w:lineRule="exact"/>
        <w:rPr>
          <w:color w:val="auto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3042" w:right="1423" w:bottom="1682" w:left="2206" w:header="0" w:footer="3" w:gutter="0"/>
          <w:cols w:space="720"/>
          <w:noEndnote/>
          <w:docGrid w:linePitch="360"/>
        </w:sectPr>
      </w:pPr>
    </w:p>
    <w:p w:rsidR="00000000" w:rsidRDefault="00EC4B8B">
      <w:pPr>
        <w:spacing w:line="30" w:lineRule="exact"/>
        <w:rPr>
          <w:color w:val="auto"/>
          <w:sz w:val="2"/>
          <w:szCs w:val="2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7763" w:right="0" w:bottom="8455" w:left="0" w:header="0" w:footer="3" w:gutter="0"/>
          <w:cols w:space="720"/>
          <w:noEndnote/>
          <w:docGrid w:linePitch="360"/>
        </w:sectPr>
      </w:pPr>
    </w:p>
    <w:p w:rsidR="00000000" w:rsidRDefault="00EC4B8B">
      <w:pPr>
        <w:pStyle w:val="140"/>
        <w:shd w:val="clear" w:color="auto" w:fill="auto"/>
        <w:sectPr w:rsidR="00000000">
          <w:type w:val="continuous"/>
          <w:pgSz w:w="11900" w:h="16840"/>
          <w:pgMar w:top="7763" w:right="3430" w:bottom="8455" w:left="2872" w:header="0" w:footer="3" w:gutter="0"/>
          <w:cols w:space="720"/>
          <w:noEndnote/>
          <w:docGrid w:linePitch="360"/>
        </w:sectPr>
      </w:pPr>
      <w:r>
        <w:rPr>
          <w:rStyle w:val="14"/>
          <w:color w:val="000000"/>
        </w:rPr>
        <w:lastRenderedPageBreak/>
        <w:t xml:space="preserve">I — сплошная: </w:t>
      </w:r>
      <w:r>
        <w:rPr>
          <w:rStyle w:val="141"/>
          <w:color w:val="000000"/>
        </w:rPr>
        <w:t>2</w:t>
      </w:r>
      <w:r>
        <w:rPr>
          <w:rStyle w:val="14"/>
          <w:color w:val="000000"/>
        </w:rPr>
        <w:t xml:space="preserve"> — со сеетопролус</w:t>
      </w:r>
      <w:r>
        <w:rPr>
          <w:rStyle w:val="14"/>
          <w:color w:val="000000"/>
        </w:rPr>
        <w:t xml:space="preserve">кающими элементами. </w:t>
      </w:r>
      <w:r>
        <w:rPr>
          <w:rStyle w:val="141"/>
          <w:color w:val="000000"/>
        </w:rPr>
        <w:t>3</w:t>
      </w:r>
      <w:r>
        <w:rPr>
          <w:rStyle w:val="14"/>
          <w:color w:val="000000"/>
        </w:rPr>
        <w:t xml:space="preserve"> — </w:t>
      </w:r>
      <w:r>
        <w:rPr>
          <w:rStyle w:val="141"/>
          <w:color w:val="000000"/>
        </w:rPr>
        <w:t>с</w:t>
      </w:r>
      <w:r>
        <w:rPr>
          <w:rStyle w:val="14"/>
          <w:color w:val="000000"/>
        </w:rPr>
        <w:t xml:space="preserve"> фрамугой</w:t>
      </w:r>
      <w:r>
        <w:rPr>
          <w:rStyle w:val="14"/>
          <w:color w:val="000000"/>
        </w:rPr>
        <w:br/>
      </w:r>
      <w:r>
        <w:rPr>
          <w:rStyle w:val="148"/>
          <w:color w:val="000000"/>
        </w:rPr>
        <w:t>Рисунок А.1 — Однопольные двери</w:t>
      </w:r>
    </w:p>
    <w:p w:rsidR="00000000" w:rsidRDefault="00EC4B8B">
      <w:pPr>
        <w:spacing w:before="76" w:after="76" w:line="240" w:lineRule="exact"/>
        <w:rPr>
          <w:color w:val="auto"/>
          <w:sz w:val="19"/>
          <w:szCs w:val="19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3042" w:right="0" w:bottom="1682" w:left="0" w:header="0" w:footer="3" w:gutter="0"/>
          <w:cols w:space="720"/>
          <w:noEndnote/>
          <w:docGrid w:linePitch="360"/>
        </w:sectPr>
      </w:pPr>
    </w:p>
    <w:p w:rsidR="00000000" w:rsidRDefault="00107CE4">
      <w:pPr>
        <w:spacing w:line="360" w:lineRule="exact"/>
        <w:rPr>
          <w:color w:val="auto"/>
        </w:rPr>
      </w:pPr>
      <w:r>
        <w:rPr>
          <w:noProof/>
        </w:rPr>
        <w:lastRenderedPageBreak/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468630</wp:posOffset>
            </wp:positionV>
            <wp:extent cx="1274445" cy="1925955"/>
            <wp:effectExtent l="19050" t="0" r="1905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92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B8B">
        <w:rPr>
          <w:noProof/>
        </w:rPr>
        <w:pict>
          <v:shape id="_x0000_s1061" type="#_x0000_t202" style="position:absolute;margin-left:1in;margin-top:36.9pt;width:101.25pt;height:151.65pt;z-index:251665408;mso-wrap-distance-left:5pt;mso-wrap-distance-right:5pt;mso-position-horizontal-relative:margin;mso-position-vertical-relative:text" wrapcoords="4896 0 15696 0 15696 16850 21600 18050 21600 21600 0 21600 0 18050 4896 16850 4896 0" filled="f" stroked="f">
            <v:textbox style="mso-fit-shape-to-text:t" inset="0,0,0,0">
              <w:txbxContent>
                <w:p w:rsidR="00000000" w:rsidRDefault="00107CE4">
                  <w:pPr>
                    <w:jc w:val="center"/>
                    <w:rPr>
                      <w:color w:val="auto"/>
                      <w:sz w:val="2"/>
                      <w:szCs w:val="2"/>
                    </w:rPr>
                  </w:pPr>
                  <w:r>
                    <w:rPr>
                      <w:noProof/>
                      <w:color w:val="auto"/>
                      <w:sz w:val="2"/>
                      <w:szCs w:val="2"/>
                    </w:rPr>
                    <w:drawing>
                      <wp:inline distT="0" distB="0" distL="0" distR="0">
                        <wp:extent cx="1288415" cy="1924050"/>
                        <wp:effectExtent l="19050" t="0" r="698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8415" cy="1924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EC4B8B">
                  <w:pPr>
                    <w:pStyle w:val="a8"/>
                    <w:shd w:val="clear" w:color="auto" w:fill="auto"/>
                  </w:pPr>
                  <w:r>
                    <w:rPr>
                      <w:rStyle w:val="a9"/>
                      <w:color w:val="000000"/>
                    </w:rPr>
                    <w:t>1 —</w:t>
                  </w:r>
                  <w:r>
                    <w:rPr>
                      <w:rStyle w:val="Exact"/>
                      <w:color w:val="000000"/>
                    </w:rPr>
                    <w:t xml:space="preserve"> сплошная. </w:t>
                  </w:r>
                  <w:r>
                    <w:rPr>
                      <w:rStyle w:val="0ptExact"/>
                      <w:color w:val="000000"/>
                    </w:rPr>
                    <w:t>2</w:t>
                  </w:r>
                  <w:r>
                    <w:rPr>
                      <w:rStyle w:val="Exact"/>
                      <w:color w:val="000000"/>
                    </w:rPr>
                    <w:t xml:space="preserve"> — неравнопольная; 3 с фрамугой</w:t>
                  </w:r>
                  <w:r>
                    <w:rPr>
                      <w:rStyle w:val="Exact"/>
                      <w:color w:val="000000"/>
                    </w:rPr>
                    <w:br/>
                  </w:r>
                  <w:r>
                    <w:rPr>
                      <w:rStyle w:val="82"/>
                      <w:color w:val="000000"/>
                    </w:rPr>
                    <w:t>Рисунок А.2 — Двупольные двери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drawing>
          <wp:anchor distT="0" distB="0" distL="63500" distR="63500" simplePos="0" relativeHeight="251666432" behindDoc="1" locked="0" layoutInCell="1" allowOverlap="1">
            <wp:simplePos x="0" y="0"/>
            <wp:positionH relativeFrom="margin">
              <wp:posOffset>2994660</wp:posOffset>
            </wp:positionH>
            <wp:positionV relativeFrom="paragraph">
              <wp:posOffset>0</wp:posOffset>
            </wp:positionV>
            <wp:extent cx="1400175" cy="2394585"/>
            <wp:effectExtent l="19050" t="0" r="952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9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658" w:lineRule="exact"/>
        <w:rPr>
          <w:color w:val="auto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3042" w:right="1423" w:bottom="1682" w:left="2206" w:header="0" w:footer="3" w:gutter="0"/>
          <w:cols w:space="720"/>
          <w:noEndnote/>
          <w:docGrid w:linePitch="360"/>
        </w:sectPr>
      </w:pPr>
    </w:p>
    <w:p w:rsidR="00000000" w:rsidRDefault="00107CE4">
      <w:pPr>
        <w:framePr w:h="6453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lastRenderedPageBreak/>
        <w:drawing>
          <wp:inline distT="0" distB="0" distL="0" distR="0">
            <wp:extent cx="4910455" cy="4097020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40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rPr>
          <w:color w:val="auto"/>
          <w:sz w:val="2"/>
          <w:szCs w:val="2"/>
        </w:rPr>
      </w:pPr>
    </w:p>
    <w:p w:rsidR="00000000" w:rsidRDefault="00EC4B8B">
      <w:pPr>
        <w:pStyle w:val="140"/>
        <w:shd w:val="clear" w:color="auto" w:fill="auto"/>
        <w:spacing w:line="432" w:lineRule="exact"/>
      </w:pPr>
      <w:r>
        <w:rPr>
          <w:rStyle w:val="14"/>
          <w:color w:val="000000"/>
          <w:lang w:val="en-US" w:eastAsia="en-US"/>
        </w:rPr>
        <w:t xml:space="preserve">f </w:t>
      </w:r>
      <w:r>
        <w:rPr>
          <w:rStyle w:val="14"/>
          <w:color w:val="000000"/>
        </w:rPr>
        <w:t xml:space="preserve">— однопопьмая дверь правого открывания. </w:t>
      </w:r>
      <w:r>
        <w:rPr>
          <w:rStyle w:val="141"/>
          <w:color w:val="000000"/>
        </w:rPr>
        <w:t>2</w:t>
      </w:r>
      <w:r>
        <w:rPr>
          <w:rStyle w:val="14"/>
          <w:color w:val="000000"/>
        </w:rPr>
        <w:t xml:space="preserve"> — двупольная дверь левого открывания</w:t>
      </w:r>
    </w:p>
    <w:p w:rsidR="00000000" w:rsidRDefault="00EC4B8B">
      <w:pPr>
        <w:pStyle w:val="90"/>
        <w:shd w:val="clear" w:color="auto" w:fill="auto"/>
        <w:spacing w:after="0" w:line="432" w:lineRule="exact"/>
        <w:ind w:firstLine="0"/>
        <w:sectPr w:rsidR="00000000">
          <w:pgSz w:w="11900" w:h="16840"/>
          <w:pgMar w:top="1655" w:right="1801" w:bottom="1655" w:left="2368" w:header="0" w:footer="3" w:gutter="0"/>
          <w:cols w:space="720"/>
          <w:noEndnote/>
          <w:docGrid w:linePitch="360"/>
        </w:sectPr>
      </w:pPr>
      <w:r>
        <w:rPr>
          <w:rStyle w:val="9"/>
          <w:color w:val="000000"/>
        </w:rPr>
        <w:t>Рисунок А.З — Примеры направления открывания дверей</w:t>
      </w:r>
    </w:p>
    <w:p w:rsidR="00000000" w:rsidRDefault="00107CE4">
      <w:pPr>
        <w:pStyle w:val="140"/>
        <w:shd w:val="clear" w:color="auto" w:fill="auto"/>
        <w:spacing w:after="188" w:line="180" w:lineRule="exact"/>
      </w:pPr>
      <w:r>
        <w:rPr>
          <w:noProof/>
        </w:rPr>
        <w:lastRenderedPageBreak/>
        <w:drawing>
          <wp:anchor distT="320040" distB="0" distL="560070" distR="565785" simplePos="0" relativeHeight="251667456" behindDoc="1" locked="0" layoutInCell="1" allowOverlap="1">
            <wp:simplePos x="0" y="0"/>
            <wp:positionH relativeFrom="margin">
              <wp:posOffset>560070</wp:posOffset>
            </wp:positionH>
            <wp:positionV relativeFrom="paragraph">
              <wp:posOffset>-4857750</wp:posOffset>
            </wp:positionV>
            <wp:extent cx="1434465" cy="3183255"/>
            <wp:effectExtent l="19050" t="0" r="0" b="0"/>
            <wp:wrapTopAndBottom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318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63500" distR="560070" simplePos="0" relativeHeight="251668480" behindDoc="1" locked="0" layoutInCell="1" allowOverlap="1">
            <wp:simplePos x="0" y="0"/>
            <wp:positionH relativeFrom="margin">
              <wp:posOffset>2560320</wp:posOffset>
            </wp:positionH>
            <wp:positionV relativeFrom="paragraph">
              <wp:posOffset>-5177790</wp:posOffset>
            </wp:positionV>
            <wp:extent cx="1731645" cy="2406015"/>
            <wp:effectExtent l="19050" t="0" r="1905" b="0"/>
            <wp:wrapTopAndBottom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40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37185" distB="0" distL="63500" distR="560070" simplePos="0" relativeHeight="251669504" behindDoc="1" locked="0" layoutInCell="1" allowOverlap="1">
            <wp:simplePos x="0" y="0"/>
            <wp:positionH relativeFrom="margin">
              <wp:posOffset>2571750</wp:posOffset>
            </wp:positionH>
            <wp:positionV relativeFrom="paragraph">
              <wp:posOffset>-2434590</wp:posOffset>
            </wp:positionV>
            <wp:extent cx="1720215" cy="954405"/>
            <wp:effectExtent l="19050" t="0" r="0" b="0"/>
            <wp:wrapTopAndBottom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257175" distB="0" distL="63500" distR="560070" simplePos="0" relativeHeight="251670528" behindDoc="1" locked="0" layoutInCell="1" allowOverlap="1">
            <wp:simplePos x="0" y="0"/>
            <wp:positionH relativeFrom="margin">
              <wp:posOffset>2571750</wp:posOffset>
            </wp:positionH>
            <wp:positionV relativeFrom="paragraph">
              <wp:posOffset>-1223010</wp:posOffset>
            </wp:positionV>
            <wp:extent cx="1720215" cy="1057275"/>
            <wp:effectExtent l="19050" t="0" r="0" b="0"/>
            <wp:wrapTopAndBottom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B8B">
        <w:rPr>
          <w:rStyle w:val="141"/>
          <w:color w:val="000000"/>
        </w:rPr>
        <w:t>1</w:t>
      </w:r>
      <w:r w:rsidR="00EC4B8B">
        <w:rPr>
          <w:rStyle w:val="14"/>
          <w:color w:val="000000"/>
        </w:rPr>
        <w:t xml:space="preserve"> — с порогом с притвором; </w:t>
      </w:r>
      <w:r w:rsidR="00EC4B8B">
        <w:rPr>
          <w:rStyle w:val="141"/>
          <w:color w:val="000000"/>
        </w:rPr>
        <w:t>2</w:t>
      </w:r>
      <w:r w:rsidR="00EC4B8B">
        <w:rPr>
          <w:rStyle w:val="14"/>
          <w:color w:val="000000"/>
        </w:rPr>
        <w:t xml:space="preserve"> — с поротом без притвора. </w:t>
      </w:r>
      <w:r w:rsidR="00EC4B8B">
        <w:rPr>
          <w:rStyle w:val="141"/>
          <w:color w:val="000000"/>
        </w:rPr>
        <w:t>3</w:t>
      </w:r>
      <w:r w:rsidR="00EC4B8B">
        <w:rPr>
          <w:rStyle w:val="14"/>
          <w:color w:val="000000"/>
        </w:rPr>
        <w:t xml:space="preserve"> — с порогами без притвора и приставным.</w:t>
      </w:r>
      <w:r w:rsidR="00EC4B8B">
        <w:rPr>
          <w:rStyle w:val="14"/>
          <w:color w:val="000000"/>
        </w:rPr>
        <w:br/>
      </w:r>
      <w:r w:rsidR="00EC4B8B">
        <w:rPr>
          <w:rStyle w:val="141"/>
          <w:color w:val="000000"/>
        </w:rPr>
        <w:t>4</w:t>
      </w:r>
      <w:r w:rsidR="00EC4B8B">
        <w:rPr>
          <w:rStyle w:val="14"/>
          <w:color w:val="000000"/>
        </w:rPr>
        <w:t xml:space="preserve"> — с порогом без притвора и выдвижным порогом</w:t>
      </w:r>
    </w:p>
    <w:p w:rsidR="00000000" w:rsidRDefault="00EC4B8B">
      <w:pPr>
        <w:pStyle w:val="90"/>
        <w:shd w:val="clear" w:color="auto" w:fill="auto"/>
        <w:spacing w:after="0" w:line="170" w:lineRule="exact"/>
        <w:ind w:left="240" w:firstLine="0"/>
        <w:jc w:val="left"/>
        <w:sectPr w:rsidR="00000000">
          <w:pgSz w:w="11900" w:h="16840"/>
          <w:pgMar w:top="1670" w:right="2413" w:bottom="1670" w:left="1846" w:header="0" w:footer="3" w:gutter="0"/>
          <w:cols w:space="720"/>
          <w:noEndnote/>
          <w:docGrid w:linePitch="360"/>
        </w:sectPr>
      </w:pPr>
      <w:r>
        <w:rPr>
          <w:rStyle w:val="9"/>
          <w:color w:val="000000"/>
        </w:rPr>
        <w:t>Рисунок А.4 — Примеры конструкционного исполнения дверей с замкнутой коробкой</w:t>
      </w:r>
    </w:p>
    <w:p w:rsidR="00000000" w:rsidRDefault="00EC4B8B">
      <w:pPr>
        <w:pStyle w:val="150"/>
        <w:shd w:val="clear" w:color="auto" w:fill="auto"/>
        <w:spacing w:line="260" w:lineRule="exact"/>
        <w:ind w:left="5760"/>
      </w:pPr>
      <w:r>
        <w:rPr>
          <w:rStyle w:val="15"/>
          <w:color w:val="000000"/>
        </w:rPr>
        <w:lastRenderedPageBreak/>
        <w:t>АЛ</w:t>
      </w:r>
    </w:p>
    <w:p w:rsidR="00000000" w:rsidRDefault="00107CE4">
      <w:pPr>
        <w:framePr w:h="7263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4518660" cy="4613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461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rPr>
          <w:color w:val="auto"/>
          <w:sz w:val="2"/>
          <w:szCs w:val="2"/>
        </w:rPr>
      </w:pPr>
    </w:p>
    <w:p w:rsidR="00000000" w:rsidRDefault="00EC4B8B">
      <w:pPr>
        <w:pStyle w:val="140"/>
        <w:shd w:val="clear" w:color="auto" w:fill="auto"/>
        <w:spacing w:before="237" w:after="18" w:line="150" w:lineRule="exact"/>
      </w:pPr>
      <w:r>
        <w:rPr>
          <w:rStyle w:val="141"/>
          <w:color w:val="000000"/>
        </w:rPr>
        <w:t>I —</w:t>
      </w:r>
      <w:r>
        <w:rPr>
          <w:rStyle w:val="14"/>
          <w:color w:val="000000"/>
        </w:rPr>
        <w:t xml:space="preserve"> без порога: </w:t>
      </w:r>
      <w:r>
        <w:rPr>
          <w:rStyle w:val="141"/>
          <w:color w:val="000000"/>
        </w:rPr>
        <w:t>2</w:t>
      </w:r>
      <w:r>
        <w:rPr>
          <w:rStyle w:val="14"/>
          <w:color w:val="000000"/>
        </w:rPr>
        <w:t xml:space="preserve"> — с приставным пороюм. </w:t>
      </w:r>
      <w:r>
        <w:rPr>
          <w:rStyle w:val="141"/>
          <w:color w:val="000000"/>
        </w:rPr>
        <w:t>3 —</w:t>
      </w:r>
      <w:r>
        <w:rPr>
          <w:rStyle w:val="14"/>
          <w:color w:val="000000"/>
        </w:rPr>
        <w:t xml:space="preserve"> с аыдвивным порогом встроенного типа.</w:t>
      </w:r>
    </w:p>
    <w:p w:rsidR="00000000" w:rsidRDefault="00EC4B8B">
      <w:pPr>
        <w:pStyle w:val="140"/>
        <w:shd w:val="clear" w:color="auto" w:fill="auto"/>
        <w:spacing w:after="209" w:line="150" w:lineRule="exact"/>
      </w:pPr>
      <w:r>
        <w:rPr>
          <w:rStyle w:val="141"/>
          <w:color w:val="000000"/>
        </w:rPr>
        <w:t>4 —</w:t>
      </w:r>
      <w:r>
        <w:rPr>
          <w:rStyle w:val="14"/>
          <w:color w:val="000000"/>
        </w:rPr>
        <w:t xml:space="preserve"> с выдвижным пороюм накладного типа</w:t>
      </w:r>
    </w:p>
    <w:p w:rsidR="00000000" w:rsidRDefault="00EC4B8B">
      <w:pPr>
        <w:pStyle w:val="90"/>
        <w:shd w:val="clear" w:color="auto" w:fill="auto"/>
        <w:spacing w:after="0" w:line="170" w:lineRule="exact"/>
        <w:ind w:firstLine="0"/>
        <w:jc w:val="left"/>
        <w:sectPr w:rsidR="00000000">
          <w:pgSz w:w="11900" w:h="16840"/>
          <w:pgMar w:top="1628" w:right="1288" w:bottom="1628" w:left="1855" w:header="0" w:footer="3" w:gutter="0"/>
          <w:cols w:space="720"/>
          <w:noEndnote/>
          <w:docGrid w:linePitch="360"/>
        </w:sectPr>
      </w:pPr>
      <w:r>
        <w:rPr>
          <w:rStyle w:val="9"/>
          <w:color w:val="000000"/>
        </w:rPr>
        <w:t>Рисунок А.5 — Примеры конструкционного исполнения дверей с «П»-образной (незамкнутой) коробкой</w:t>
      </w:r>
    </w:p>
    <w:p w:rsidR="00000000" w:rsidRDefault="00EC4B8B">
      <w:pPr>
        <w:spacing w:line="103" w:lineRule="exact"/>
        <w:rPr>
          <w:color w:val="auto"/>
          <w:sz w:val="8"/>
          <w:szCs w:val="8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0" w:h="16840"/>
          <w:pgMar w:top="3042" w:right="0" w:bottom="1682" w:left="0" w:header="0" w:footer="3" w:gutter="0"/>
          <w:cols w:space="720"/>
          <w:noEndnote/>
          <w:titlePg/>
          <w:docGrid w:linePitch="360"/>
        </w:sectPr>
      </w:pPr>
    </w:p>
    <w:p w:rsidR="00000000" w:rsidRDefault="00107CE4">
      <w:pPr>
        <w:spacing w:line="360" w:lineRule="exact"/>
        <w:rPr>
          <w:color w:val="auto"/>
        </w:rPr>
      </w:pPr>
      <w:r>
        <w:rPr>
          <w:noProof/>
        </w:rPr>
        <w:lastRenderedPageBreak/>
        <w:drawing>
          <wp:anchor distT="0" distB="0" distL="63500" distR="63500" simplePos="0" relativeHeight="251671552" behindDoc="1" locked="0" layoutInCell="1" allowOverlap="1">
            <wp:simplePos x="0" y="0"/>
            <wp:positionH relativeFrom="margin">
              <wp:posOffset>400050</wp:posOffset>
            </wp:positionH>
            <wp:positionV relativeFrom="paragraph">
              <wp:posOffset>0</wp:posOffset>
            </wp:positionV>
            <wp:extent cx="4520565" cy="2388870"/>
            <wp:effectExtent l="1905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238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B8B">
        <w:rPr>
          <w:noProof/>
        </w:rPr>
        <w:pict>
          <v:shape id="_x0000_s1080" type="#_x0000_t202" style="position:absolute;margin-left:.05pt;margin-top:200.2pt;width:310.05pt;height:11.3pt;z-index:25167257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000000" w:rsidRDefault="00EC4B8B">
                  <w:pPr>
                    <w:pStyle w:val="90"/>
                    <w:shd w:val="clear" w:color="auto" w:fill="auto"/>
                    <w:spacing w:after="0" w:line="170" w:lineRule="exact"/>
                    <w:ind w:firstLine="0"/>
                    <w:jc w:val="left"/>
                  </w:pPr>
                  <w:r>
                    <w:rPr>
                      <w:rStyle w:val="9Exact"/>
                      <w:color w:val="000000"/>
                    </w:rPr>
                    <w:t xml:space="preserve">Рисунок Б.1 — Примеры конструкционного исполнения дверных </w:t>
                  </w:r>
                  <w:r>
                    <w:rPr>
                      <w:rStyle w:val="9Exact"/>
                      <w:color w:val="000000"/>
                    </w:rPr>
                    <w:t>коробок</w:t>
                  </w:r>
                </w:p>
              </w:txbxContent>
            </v:textbox>
            <w10:wrap anchorx="margin"/>
          </v:shape>
        </w:pict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622" w:lineRule="exact"/>
        <w:rPr>
          <w:color w:val="auto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3042" w:right="1423" w:bottom="1682" w:left="2566" w:header="0" w:footer="3" w:gutter="0"/>
          <w:cols w:space="720"/>
          <w:noEndnote/>
          <w:docGrid w:linePitch="360"/>
        </w:sectPr>
      </w:pPr>
    </w:p>
    <w:p w:rsidR="00000000" w:rsidRDefault="00107CE4">
      <w:pPr>
        <w:framePr w:h="729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lastRenderedPageBreak/>
        <w:drawing>
          <wp:inline distT="0" distB="0" distL="0" distR="0">
            <wp:extent cx="1995170" cy="462915"/>
            <wp:effectExtent l="1905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spacing w:line="2760" w:lineRule="exact"/>
        <w:rPr>
          <w:color w:val="auto"/>
        </w:rPr>
      </w:pPr>
    </w:p>
    <w:p w:rsidR="00000000" w:rsidRDefault="00107CE4">
      <w:pPr>
        <w:framePr w:h="765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1988820" cy="4870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107CE4">
      <w:pPr>
        <w:framePr w:h="747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1745615" cy="474980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107CE4">
      <w:pPr>
        <w:framePr w:h="747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1739900" cy="47498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107CE4">
      <w:pPr>
        <w:framePr w:h="2052" w:hSpace="3015" w:wrap="notBeside" w:vAnchor="text" w:hAnchor="text" w:x="3754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1264920" cy="130048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rPr>
          <w:color w:val="auto"/>
          <w:sz w:val="2"/>
          <w:szCs w:val="2"/>
        </w:rPr>
      </w:pPr>
    </w:p>
    <w:p w:rsidR="00000000" w:rsidRDefault="00107CE4">
      <w:pPr>
        <w:framePr w:h="837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2030730" cy="534670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C4B8B">
      <w:pPr>
        <w:rPr>
          <w:color w:val="auto"/>
          <w:sz w:val="2"/>
          <w:szCs w:val="2"/>
        </w:rPr>
      </w:pPr>
    </w:p>
    <w:p w:rsidR="00000000" w:rsidRDefault="00EC4B8B">
      <w:pPr>
        <w:pStyle w:val="140"/>
        <w:shd w:val="clear" w:color="auto" w:fill="auto"/>
        <w:spacing w:before="206" w:line="189" w:lineRule="exact"/>
        <w:ind w:left="40"/>
      </w:pPr>
      <w:r>
        <w:rPr>
          <w:rStyle w:val="141"/>
          <w:color w:val="000000"/>
        </w:rPr>
        <w:t>1 —</w:t>
      </w:r>
      <w:r>
        <w:rPr>
          <w:rStyle w:val="14"/>
          <w:color w:val="000000"/>
        </w:rPr>
        <w:t xml:space="preserve"> скобя из стальной полосы; </w:t>
      </w:r>
      <w:r>
        <w:rPr>
          <w:rStyle w:val="141"/>
          <w:color w:val="000000"/>
        </w:rPr>
        <w:t>2.7 —</w:t>
      </w:r>
      <w:r>
        <w:rPr>
          <w:rStyle w:val="14"/>
          <w:color w:val="000000"/>
        </w:rPr>
        <w:t xml:space="preserve"> угольники. 3 — швеллер. </w:t>
      </w:r>
      <w:r>
        <w:rPr>
          <w:rStyle w:val="141"/>
          <w:color w:val="000000"/>
        </w:rPr>
        <w:t>4 —</w:t>
      </w:r>
      <w:r>
        <w:rPr>
          <w:rStyle w:val="14"/>
          <w:color w:val="000000"/>
        </w:rPr>
        <w:t xml:space="preserve"> профиль прямоугольного сечения</w:t>
      </w:r>
      <w:r>
        <w:rPr>
          <w:rStyle w:val="14"/>
          <w:color w:val="000000"/>
        </w:rPr>
        <w:br/>
        <w:t xml:space="preserve">5 — гнутый профиль на контактной сварке. </w:t>
      </w:r>
      <w:r>
        <w:rPr>
          <w:rStyle w:val="141"/>
          <w:color w:val="000000"/>
        </w:rPr>
        <w:t>6</w:t>
      </w:r>
      <w:r>
        <w:rPr>
          <w:rStyle w:val="14"/>
          <w:color w:val="000000"/>
        </w:rPr>
        <w:t xml:space="preserve"> — лис</w:t>
      </w:r>
      <w:r>
        <w:rPr>
          <w:rStyle w:val="14"/>
          <w:color w:val="000000"/>
        </w:rPr>
        <w:t xml:space="preserve">ты обшивки с тибом; </w:t>
      </w:r>
      <w:r>
        <w:rPr>
          <w:rStyle w:val="141"/>
          <w:color w:val="000000"/>
        </w:rPr>
        <w:t>9 —</w:t>
      </w:r>
      <w:r>
        <w:rPr>
          <w:rStyle w:val="14"/>
          <w:color w:val="000000"/>
        </w:rPr>
        <w:t xml:space="preserve"> теплоизоляционная прокладка:</w:t>
      </w:r>
    </w:p>
    <w:p w:rsidR="00000000" w:rsidRDefault="00EC4B8B">
      <w:pPr>
        <w:pStyle w:val="140"/>
        <w:shd w:val="clear" w:color="auto" w:fill="auto"/>
        <w:spacing w:after="255" w:line="189" w:lineRule="exact"/>
        <w:ind w:left="40"/>
      </w:pPr>
      <w:r>
        <w:rPr>
          <w:rStyle w:val="14"/>
          <w:color w:val="000000"/>
        </w:rPr>
        <w:t>9 — клеевой спой</w:t>
      </w:r>
    </w:p>
    <w:p w:rsidR="00000000" w:rsidRDefault="00EC4B8B">
      <w:pPr>
        <w:pStyle w:val="90"/>
        <w:shd w:val="clear" w:color="auto" w:fill="auto"/>
        <w:spacing w:after="0" w:line="170" w:lineRule="exact"/>
        <w:ind w:left="40" w:firstLine="0"/>
        <w:sectPr w:rsidR="00000000">
          <w:pgSz w:w="11900" w:h="16840"/>
          <w:pgMar w:top="3074" w:right="1288" w:bottom="2065" w:left="1855" w:header="0" w:footer="3" w:gutter="0"/>
          <w:cols w:space="720"/>
          <w:noEndnote/>
          <w:docGrid w:linePitch="360"/>
        </w:sectPr>
      </w:pPr>
      <w:r>
        <w:rPr>
          <w:rStyle w:val="9"/>
          <w:color w:val="000000"/>
        </w:rPr>
        <w:t>Рисунок В.1 — Примеры конструкционного исполнения дверных полотен</w:t>
      </w:r>
    </w:p>
    <w:p w:rsidR="00000000" w:rsidRDefault="00EC4B8B">
      <w:pPr>
        <w:spacing w:line="103" w:lineRule="exact"/>
        <w:rPr>
          <w:color w:val="auto"/>
          <w:sz w:val="8"/>
          <w:szCs w:val="8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pgSz w:w="11900" w:h="16840"/>
          <w:pgMar w:top="3042" w:right="0" w:bottom="1682" w:left="0" w:header="0" w:footer="3" w:gutter="0"/>
          <w:cols w:space="720"/>
          <w:noEndnote/>
          <w:titlePg/>
          <w:docGrid w:linePitch="360"/>
        </w:sectPr>
      </w:pPr>
    </w:p>
    <w:p w:rsidR="00000000" w:rsidRDefault="00EC4B8B">
      <w:pPr>
        <w:spacing w:line="360" w:lineRule="exact"/>
        <w:rPr>
          <w:color w:val="auto"/>
        </w:rPr>
      </w:pPr>
      <w:r>
        <w:rPr>
          <w:noProof/>
        </w:rPr>
        <w:lastRenderedPageBreak/>
        <w:pict>
          <v:shape id="_x0000_s1090" type="#_x0000_t202" style="position:absolute;margin-left:.05pt;margin-top:0;width:351.45pt;height:420.75pt;z-index:251673600;mso-wrap-distance-left:5pt;mso-wrap-distance-right:5pt;mso-position-horizontal-relative:margin" wrapcoords="0 0 21600 0 21600 20135 21351 20652 21351 21600 248 21600 248 20652 0 20135 0 0" filled="f" stroked="f">
            <v:textbox style="mso-fit-shape-to-text:t" inset="0,0,0,0">
              <w:txbxContent>
                <w:p w:rsidR="00000000" w:rsidRDefault="00107CE4">
                  <w:pPr>
                    <w:jc w:val="center"/>
                    <w:rPr>
                      <w:color w:val="auto"/>
                      <w:sz w:val="2"/>
                      <w:szCs w:val="2"/>
                    </w:rPr>
                  </w:pPr>
                  <w:r>
                    <w:rPr>
                      <w:noProof/>
                      <w:color w:val="auto"/>
                      <w:sz w:val="2"/>
                      <w:szCs w:val="2"/>
                    </w:rPr>
                    <w:drawing>
                      <wp:inline distT="0" distB="0" distL="0" distR="0">
                        <wp:extent cx="4465320" cy="5344160"/>
                        <wp:effectExtent l="1905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5320" cy="5344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EC4B8B">
                  <w:pPr>
                    <w:pStyle w:val="a8"/>
                    <w:shd w:val="clear" w:color="auto" w:fill="auto"/>
                    <w:spacing w:line="198" w:lineRule="exact"/>
                  </w:pPr>
                  <w:r>
                    <w:rPr>
                      <w:rStyle w:val="Exact"/>
                      <w:color w:val="000000"/>
                    </w:rPr>
                    <w:t xml:space="preserve">) — стеклоаержатель. 2 — уплотнитель: </w:t>
                  </w:r>
                  <w:r>
                    <w:rPr>
                      <w:rStyle w:val="a9"/>
                      <w:color w:val="000000"/>
                    </w:rPr>
                    <w:t>3. 4</w:t>
                  </w:r>
                  <w:r>
                    <w:rPr>
                      <w:rStyle w:val="Exact"/>
                      <w:color w:val="000000"/>
                    </w:rPr>
                    <w:t xml:space="preserve"> — негорючие теплоизоляционные материалы.</w:t>
                  </w:r>
                  <w:r>
                    <w:rPr>
                      <w:rStyle w:val="Exact"/>
                      <w:color w:val="000000"/>
                    </w:rPr>
                    <w:br/>
                    <w:t xml:space="preserve">5 — терморасширяющиеся премией; </w:t>
                  </w:r>
                  <w:r>
                    <w:rPr>
                      <w:rStyle w:val="a9"/>
                      <w:color w:val="000000"/>
                    </w:rPr>
                    <w:t>в</w:t>
                  </w:r>
                  <w:r>
                    <w:rPr>
                      <w:rStyle w:val="Exact"/>
                      <w:color w:val="000000"/>
                    </w:rPr>
                    <w:t xml:space="preserve"> — остекление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91" type="#_x0000_t202" style="position:absolute;margin-left:22.05pt;margin-top:462.1pt;width:307.35pt;height:11.3pt;z-index:251674624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EC4B8B">
                  <w:pPr>
                    <w:pStyle w:val="90"/>
                    <w:shd w:val="clear" w:color="auto" w:fill="auto"/>
                    <w:spacing w:after="0" w:line="170" w:lineRule="exact"/>
                    <w:ind w:firstLine="0"/>
                    <w:jc w:val="left"/>
                  </w:pPr>
                  <w:r>
                    <w:rPr>
                      <w:rStyle w:val="9Exact"/>
                      <w:color w:val="000000"/>
                    </w:rPr>
                    <w:t>Рисунок Г.1 — Примеры конструкционного исполнения узлов остекления</w:t>
                  </w:r>
                </w:p>
              </w:txbxContent>
            </v:textbox>
            <w10:wrap anchorx="margin"/>
          </v:shape>
        </w:pict>
      </w: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360" w:lineRule="exact"/>
        <w:rPr>
          <w:color w:val="auto"/>
        </w:rPr>
      </w:pPr>
    </w:p>
    <w:p w:rsidR="00000000" w:rsidRDefault="00EC4B8B">
      <w:pPr>
        <w:spacing w:line="460" w:lineRule="exact"/>
        <w:rPr>
          <w:color w:val="auto"/>
        </w:rPr>
      </w:pPr>
    </w:p>
    <w:p w:rsidR="00000000" w:rsidRDefault="00EC4B8B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3042" w:right="1423" w:bottom="1682" w:left="2152" w:header="0" w:footer="3" w:gutter="0"/>
          <w:cols w:space="720"/>
          <w:noEndnote/>
          <w:docGrid w:linePitch="360"/>
        </w:sectPr>
      </w:pPr>
    </w:p>
    <w:p w:rsidR="00000000" w:rsidRDefault="00EC4B8B">
      <w:pPr>
        <w:pStyle w:val="21"/>
        <w:shd w:val="clear" w:color="auto" w:fill="auto"/>
        <w:spacing w:after="166" w:line="190" w:lineRule="exact"/>
      </w:pPr>
      <w:r>
        <w:rPr>
          <w:rStyle w:val="2"/>
          <w:color w:val="000000"/>
        </w:rPr>
        <w:lastRenderedPageBreak/>
        <w:t>Перечень исполнительной документации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45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Свидетельство о регистрации юридического лица — производителя работ (копия)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72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Лицензия МЧС или допуск СРО на монтаж противопожарных конструкций (копия)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45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Спецификация установленн</w:t>
      </w:r>
      <w:r>
        <w:rPr>
          <w:rStyle w:val="9"/>
          <w:color w:val="000000"/>
        </w:rPr>
        <w:t>ых изделий с указанием номеров изделий и соответствующих им проемов на</w:t>
      </w:r>
      <w:r>
        <w:rPr>
          <w:rStyle w:val="9"/>
          <w:color w:val="000000"/>
        </w:rPr>
        <w:br/>
        <w:t>поэтажных планах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36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Сертификаты соответствия нормам пожарной безопасности на изделия (заверенные в установленном</w:t>
      </w:r>
      <w:r>
        <w:rPr>
          <w:rStyle w:val="9"/>
          <w:color w:val="000000"/>
        </w:rPr>
        <w:br/>
        <w:t>порядке)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72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Паспорта на изделия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45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Перечень производителей и/или поставщ</w:t>
      </w:r>
      <w:r>
        <w:rPr>
          <w:rStyle w:val="9"/>
          <w:color w:val="000000"/>
        </w:rPr>
        <w:t>иков фурнитуры и комплектующих для замены установленных в</w:t>
      </w:r>
      <w:r>
        <w:rPr>
          <w:rStyle w:val="9"/>
          <w:color w:val="000000"/>
        </w:rPr>
        <w:br/>
        <w:t>изделиях при их неисправности</w:t>
      </w:r>
    </w:p>
    <w:p w:rsidR="00000000" w:rsidRDefault="00EC4B8B">
      <w:pPr>
        <w:pStyle w:val="90"/>
        <w:numPr>
          <w:ilvl w:val="0"/>
          <w:numId w:val="13"/>
        </w:numPr>
        <w:shd w:val="clear" w:color="auto" w:fill="auto"/>
        <w:tabs>
          <w:tab w:val="left" w:pos="781"/>
        </w:tabs>
        <w:spacing w:after="0" w:line="225" w:lineRule="exact"/>
        <w:ind w:firstLine="540"/>
        <w:jc w:val="both"/>
      </w:pPr>
      <w:r>
        <w:rPr>
          <w:rStyle w:val="9"/>
          <w:color w:val="000000"/>
        </w:rPr>
        <w:t>Чертежи монтажных узлов</w:t>
      </w:r>
    </w:p>
    <w:p w:rsidR="00000000" w:rsidRDefault="00EC4B8B">
      <w:pPr>
        <w:pStyle w:val="90"/>
        <w:shd w:val="clear" w:color="auto" w:fill="auto"/>
        <w:spacing w:after="67" w:line="225" w:lineRule="exact"/>
        <w:ind w:firstLine="540"/>
        <w:jc w:val="both"/>
      </w:pPr>
      <w:r>
        <w:rPr>
          <w:rStyle w:val="9"/>
          <w:color w:val="000000"/>
        </w:rPr>
        <w:t>в Гарантийное обязательство на монтаж</w:t>
      </w:r>
    </w:p>
    <w:p w:rsidR="00000000" w:rsidRDefault="00EC4B8B">
      <w:pPr>
        <w:pStyle w:val="90"/>
        <w:shd w:val="clear" w:color="auto" w:fill="auto"/>
        <w:spacing w:after="0" w:line="216" w:lineRule="exact"/>
        <w:ind w:firstLine="540"/>
        <w:jc w:val="both"/>
        <w:sectPr w:rsidR="00000000">
          <w:pgSz w:w="11900" w:h="16840"/>
          <w:pgMar w:top="2741" w:right="820" w:bottom="2741" w:left="1387" w:header="0" w:footer="3" w:gutter="0"/>
          <w:cols w:space="720"/>
          <w:noEndnote/>
          <w:docGrid w:linePitch="360"/>
        </w:sectPr>
      </w:pPr>
      <w:r>
        <w:rPr>
          <w:rStyle w:val="91pt"/>
          <w:color w:val="000000"/>
        </w:rPr>
        <w:t>Примечание</w:t>
      </w:r>
      <w:r>
        <w:rPr>
          <w:rStyle w:val="9"/>
          <w:color w:val="000000"/>
        </w:rPr>
        <w:t xml:space="preserve"> — Исполнительная документация подлежит хранению у застройщика игм закат» ка до</w:t>
      </w:r>
      <w:r>
        <w:rPr>
          <w:rStyle w:val="9"/>
          <w:color w:val="000000"/>
        </w:rPr>
        <w:br/>
        <w:t>проведения ит</w:t>
      </w:r>
      <w:r>
        <w:rPr>
          <w:rStyle w:val="9"/>
          <w:color w:val="000000"/>
        </w:rPr>
        <w:t>оговой проверки органом государственного строительного надзора. На время проведения итоговой</w:t>
      </w:r>
      <w:r>
        <w:rPr>
          <w:rStyle w:val="9"/>
          <w:color w:val="000000"/>
        </w:rPr>
        <w:br/>
        <w:t>проверки исполнительная документация передается застройщиком или заказчиком в орган государственного стро-</w:t>
      </w:r>
      <w:r>
        <w:rPr>
          <w:rStyle w:val="9"/>
          <w:color w:val="000000"/>
        </w:rPr>
        <w:br/>
        <w:t>ительного надзора. После выдачи органом государственного</w:t>
      </w:r>
      <w:r>
        <w:rPr>
          <w:rStyle w:val="9"/>
          <w:color w:val="000000"/>
        </w:rPr>
        <w:t xml:space="preserve"> строительного надзора заключения о соответствии</w:t>
      </w:r>
      <w:r>
        <w:rPr>
          <w:rStyle w:val="9"/>
          <w:color w:val="000000"/>
        </w:rPr>
        <w:br/>
        <w:t>построенного, реконструированного, отремонтированного объекта капитального строительства требованиям тех-</w:t>
      </w:r>
      <w:r>
        <w:rPr>
          <w:rStyle w:val="9"/>
          <w:color w:val="000000"/>
        </w:rPr>
        <w:br/>
        <w:t>нических регламентов (норм и правил), иных нормативных правовых актов и проектной документации исполн</w:t>
      </w:r>
      <w:r>
        <w:rPr>
          <w:rStyle w:val="9"/>
          <w:color w:val="000000"/>
        </w:rPr>
        <w:t>и-</w:t>
      </w:r>
      <w:r>
        <w:rPr>
          <w:rStyle w:val="9"/>
          <w:color w:val="000000"/>
        </w:rPr>
        <w:br/>
        <w:t>тельная документация передается застройщику или заказчику на постоянное хранение.</w:t>
      </w:r>
    </w:p>
    <w:p w:rsidR="00000000" w:rsidRDefault="00EC4B8B">
      <w:pPr>
        <w:pStyle w:val="90"/>
        <w:shd w:val="clear" w:color="auto" w:fill="auto"/>
        <w:spacing w:after="168" w:line="170" w:lineRule="exact"/>
        <w:ind w:firstLine="0"/>
      </w:pPr>
      <w:r>
        <w:rPr>
          <w:rStyle w:val="9"/>
          <w:color w:val="000000"/>
        </w:rPr>
        <w:lastRenderedPageBreak/>
        <w:t>Библиография</w:t>
      </w:r>
    </w:p>
    <w:p w:rsidR="00000000" w:rsidRDefault="00EC4B8B">
      <w:pPr>
        <w:pStyle w:val="90"/>
        <w:numPr>
          <w:ilvl w:val="0"/>
          <w:numId w:val="14"/>
        </w:numPr>
        <w:shd w:val="clear" w:color="auto" w:fill="auto"/>
        <w:tabs>
          <w:tab w:val="left" w:pos="387"/>
        </w:tabs>
        <w:spacing w:after="60" w:line="216" w:lineRule="exact"/>
        <w:ind w:left="420"/>
        <w:jc w:val="left"/>
      </w:pPr>
      <w:r>
        <w:rPr>
          <w:rStyle w:val="9"/>
          <w:color w:val="000000"/>
        </w:rPr>
        <w:t>Федеральный закон от 22 июля 2006 г. № 1234)3 «Технический регламент о требованиях пожарной</w:t>
      </w:r>
      <w:r>
        <w:rPr>
          <w:rStyle w:val="9"/>
          <w:color w:val="000000"/>
        </w:rPr>
        <w:br/>
        <w:t>безопасности»</w:t>
      </w:r>
    </w:p>
    <w:p w:rsidR="00000000" w:rsidRDefault="00EC4B8B">
      <w:pPr>
        <w:pStyle w:val="90"/>
        <w:numPr>
          <w:ilvl w:val="0"/>
          <w:numId w:val="15"/>
        </w:numPr>
        <w:shd w:val="clear" w:color="auto" w:fill="auto"/>
        <w:tabs>
          <w:tab w:val="left" w:pos="387"/>
        </w:tabs>
        <w:spacing w:after="0" w:line="216" w:lineRule="exact"/>
        <w:ind w:left="420"/>
        <w:jc w:val="left"/>
        <w:sectPr w:rsidR="00000000">
          <w:pgSz w:w="11900" w:h="16840"/>
          <w:pgMar w:top="1643" w:right="1396" w:bottom="1643" w:left="820" w:header="0" w:footer="3" w:gutter="0"/>
          <w:cols w:space="720"/>
          <w:noEndnote/>
          <w:docGrid w:linePitch="360"/>
        </w:sectPr>
      </w:pPr>
      <w:r>
        <w:rPr>
          <w:rStyle w:val="9"/>
          <w:color w:val="000000"/>
        </w:rPr>
        <w:t>РЦ 50-690—89 Мет</w:t>
      </w:r>
      <w:r>
        <w:rPr>
          <w:rStyle w:val="9"/>
          <w:color w:val="000000"/>
        </w:rPr>
        <w:t>одические указания. Надежность в технике. Методы оценки показателей надежности по</w:t>
      </w:r>
      <w:r>
        <w:rPr>
          <w:rStyle w:val="9"/>
          <w:color w:val="000000"/>
        </w:rPr>
        <w:br/>
        <w:t>экспериментальным данным</w:t>
      </w:r>
    </w:p>
    <w:p w:rsidR="00000000" w:rsidRDefault="00EC4B8B">
      <w:pPr>
        <w:pStyle w:val="21"/>
        <w:shd w:val="clear" w:color="auto" w:fill="auto"/>
        <w:tabs>
          <w:tab w:val="left" w:pos="4419"/>
          <w:tab w:val="left" w:pos="8343"/>
        </w:tabs>
        <w:spacing w:after="23" w:line="190" w:lineRule="exact"/>
        <w:jc w:val="both"/>
      </w:pPr>
      <w:r>
        <w:rPr>
          <w:rStyle w:val="2"/>
          <w:color w:val="000000"/>
        </w:rPr>
        <w:lastRenderedPageBreak/>
        <w:t>УДК 692.811:006.354</w:t>
      </w:r>
      <w:r>
        <w:rPr>
          <w:rStyle w:val="2"/>
          <w:color w:val="000000"/>
        </w:rPr>
        <w:tab/>
        <w:t>ОКС 13.220.50.</w:t>
      </w:r>
      <w:r>
        <w:rPr>
          <w:rStyle w:val="2"/>
          <w:color w:val="000000"/>
        </w:rPr>
        <w:tab/>
        <w:t>ОКП 52 6217</w:t>
      </w:r>
    </w:p>
    <w:p w:rsidR="00000000" w:rsidRDefault="00EC4B8B">
      <w:pPr>
        <w:pStyle w:val="21"/>
        <w:shd w:val="clear" w:color="auto" w:fill="auto"/>
        <w:spacing w:after="153" w:line="190" w:lineRule="exact"/>
        <w:ind w:left="5000"/>
        <w:jc w:val="left"/>
      </w:pPr>
      <w:r>
        <w:rPr>
          <w:rStyle w:val="2"/>
          <w:color w:val="000000"/>
        </w:rPr>
        <w:t>13.310</w:t>
      </w:r>
    </w:p>
    <w:p w:rsidR="00000000" w:rsidRDefault="00EC4B8B">
      <w:pPr>
        <w:pStyle w:val="21"/>
        <w:shd w:val="clear" w:color="auto" w:fill="auto"/>
        <w:spacing w:after="9509" w:line="252" w:lineRule="exact"/>
        <w:jc w:val="both"/>
      </w:pPr>
      <w:r>
        <w:rPr>
          <w:rStyle w:val="2"/>
          <w:color w:val="000000"/>
        </w:rPr>
        <w:t>Ключевые слова: противо</w:t>
      </w:r>
      <w:r>
        <w:rPr>
          <w:rStyle w:val="2"/>
          <w:color w:val="000000"/>
        </w:rPr>
        <w:t>пожарные преграды, заполнение противопожарных преград, стальные двери,</w:t>
      </w:r>
      <w:r>
        <w:rPr>
          <w:rStyle w:val="2"/>
          <w:color w:val="000000"/>
        </w:rPr>
        <w:br/>
        <w:t>противопожарные двери</w:t>
      </w:r>
    </w:p>
    <w:p w:rsidR="00000000" w:rsidRDefault="00EC4B8B">
      <w:pPr>
        <w:pStyle w:val="90"/>
        <w:shd w:val="clear" w:color="auto" w:fill="auto"/>
        <w:spacing w:after="262" w:line="216" w:lineRule="exact"/>
        <w:ind w:firstLine="0"/>
      </w:pPr>
      <w:r>
        <w:rPr>
          <w:rStyle w:val="9"/>
          <w:color w:val="000000"/>
        </w:rPr>
        <w:t xml:space="preserve">Редактор </w:t>
      </w:r>
      <w:r>
        <w:rPr>
          <w:rStyle w:val="91"/>
          <w:color w:val="000000"/>
        </w:rPr>
        <w:t>Л.А. Кудрявцева</w:t>
      </w:r>
      <w:r>
        <w:rPr>
          <w:rStyle w:val="91"/>
          <w:color w:val="000000"/>
        </w:rPr>
        <w:br/>
      </w:r>
      <w:r>
        <w:rPr>
          <w:rStyle w:val="9"/>
          <w:color w:val="000000"/>
        </w:rPr>
        <w:t xml:space="preserve">Технический редактор </w:t>
      </w:r>
      <w:r>
        <w:rPr>
          <w:rStyle w:val="91"/>
          <w:color w:val="000000"/>
        </w:rPr>
        <w:t>В.Н.</w:t>
      </w:r>
      <w:r>
        <w:rPr>
          <w:rStyle w:val="9"/>
          <w:color w:val="000000"/>
        </w:rPr>
        <w:t xml:space="preserve"> Прусакова</w:t>
      </w:r>
      <w:r>
        <w:rPr>
          <w:rStyle w:val="9"/>
          <w:color w:val="000000"/>
        </w:rPr>
        <w:br/>
        <w:t xml:space="preserve">Корректор </w:t>
      </w:r>
      <w:r>
        <w:rPr>
          <w:rStyle w:val="91"/>
          <w:color w:val="000000"/>
        </w:rPr>
        <w:t>О.В. Лазарева</w:t>
      </w:r>
      <w:r>
        <w:rPr>
          <w:rStyle w:val="91"/>
          <w:color w:val="000000"/>
        </w:rPr>
        <w:br/>
      </w:r>
      <w:r>
        <w:rPr>
          <w:rStyle w:val="9"/>
          <w:color w:val="000000"/>
        </w:rPr>
        <w:t xml:space="preserve">Компьютерная верстка </w:t>
      </w:r>
      <w:r>
        <w:rPr>
          <w:rStyle w:val="91"/>
          <w:color w:val="000000"/>
        </w:rPr>
        <w:t>Л.А. Круговой</w:t>
      </w:r>
    </w:p>
    <w:p w:rsidR="00000000" w:rsidRDefault="00EC4B8B">
      <w:pPr>
        <w:pStyle w:val="140"/>
        <w:shd w:val="clear" w:color="auto" w:fill="auto"/>
        <w:tabs>
          <w:tab w:val="left" w:pos="7404"/>
        </w:tabs>
        <w:spacing w:line="189" w:lineRule="exact"/>
        <w:ind w:left="960"/>
        <w:jc w:val="both"/>
      </w:pPr>
      <w:r>
        <w:rPr>
          <w:rStyle w:val="14"/>
          <w:color w:val="000000"/>
        </w:rPr>
        <w:t xml:space="preserve">Сдано в набор </w:t>
      </w:r>
      <w:r>
        <w:rPr>
          <w:rStyle w:val="14"/>
          <w:color w:val="000000"/>
          <w:lang w:val="en-US" w:eastAsia="en-US"/>
        </w:rPr>
        <w:t xml:space="preserve">20.12.20t6. </w:t>
      </w:r>
      <w:r>
        <w:rPr>
          <w:rStyle w:val="14"/>
          <w:color w:val="000000"/>
        </w:rPr>
        <w:t>Подписано о печат</w:t>
      </w:r>
      <w:r>
        <w:rPr>
          <w:rStyle w:val="14"/>
          <w:color w:val="000000"/>
        </w:rPr>
        <w:t>ь 31.01.2017. Формат 60</w:t>
      </w:r>
      <w:r>
        <w:rPr>
          <w:rStyle w:val="14"/>
          <w:color w:val="000000"/>
        </w:rPr>
        <w:tab/>
        <w:t>Гарнитура Ариал</w:t>
      </w:r>
    </w:p>
    <w:p w:rsidR="00000000" w:rsidRDefault="00EC4B8B">
      <w:pPr>
        <w:pStyle w:val="140"/>
        <w:shd w:val="clear" w:color="auto" w:fill="auto"/>
        <w:spacing w:line="189" w:lineRule="exact"/>
      </w:pPr>
      <w:r>
        <w:rPr>
          <w:rStyle w:val="14"/>
          <w:color w:val="000000"/>
        </w:rPr>
        <w:t xml:space="preserve">Уел. леч. л. 2.70. Уч.-иад. л. </w:t>
      </w:r>
      <w:r>
        <w:rPr>
          <w:rStyle w:val="14"/>
          <w:color w:val="000000"/>
          <w:lang w:val="en-US" w:eastAsia="en-US"/>
        </w:rPr>
        <w:t xml:space="preserve">2.S2. </w:t>
      </w:r>
      <w:r>
        <w:rPr>
          <w:rStyle w:val="14"/>
          <w:color w:val="000000"/>
        </w:rPr>
        <w:t>Тираж 28 ока. Зак. 258.</w:t>
      </w:r>
    </w:p>
    <w:p w:rsidR="00000000" w:rsidRDefault="00EC4B8B">
      <w:pPr>
        <w:pStyle w:val="140"/>
        <w:shd w:val="clear" w:color="auto" w:fill="auto"/>
        <w:spacing w:after="247" w:line="189" w:lineRule="exact"/>
      </w:pPr>
      <w:r>
        <w:rPr>
          <w:rStyle w:val="14"/>
          <w:color w:val="000000"/>
        </w:rPr>
        <w:t>Подготовлено на основе электронной версии, предоставленной рааработчиком стандарта</w:t>
      </w:r>
    </w:p>
    <w:p w:rsidR="00EC4B8B" w:rsidRDefault="00EC4B8B">
      <w:pPr>
        <w:pStyle w:val="140"/>
        <w:shd w:val="clear" w:color="auto" w:fill="auto"/>
        <w:spacing w:line="180" w:lineRule="exact"/>
      </w:pPr>
      <w:r>
        <w:rPr>
          <w:rStyle w:val="14"/>
          <w:color w:val="000000"/>
        </w:rPr>
        <w:t xml:space="preserve">Издано и отпечатано во ФГУП «СТАНДАРТИНФОРМ». </w:t>
      </w:r>
      <w:r>
        <w:rPr>
          <w:rStyle w:val="14"/>
          <w:color w:val="000000"/>
          <w:lang w:val="en-US" w:eastAsia="en-US"/>
        </w:rPr>
        <w:t xml:space="preserve">12399S </w:t>
      </w:r>
      <w:r>
        <w:rPr>
          <w:rStyle w:val="14"/>
          <w:color w:val="000000"/>
        </w:rPr>
        <w:t>Москва. Гранатный п</w:t>
      </w:r>
      <w:r>
        <w:rPr>
          <w:rStyle w:val="14"/>
          <w:color w:val="000000"/>
        </w:rPr>
        <w:t>ер.. 4.</w:t>
      </w:r>
      <w:r>
        <w:rPr>
          <w:rStyle w:val="14"/>
          <w:color w:val="000000"/>
        </w:rPr>
        <w:br/>
      </w:r>
      <w:r w:rsidRPr="00107CE4">
        <w:rPr>
          <w:rStyle w:val="14"/>
          <w:color w:val="000000"/>
          <w:lang w:val="en-US" w:eastAsia="en-US"/>
        </w:rPr>
        <w:t>www.</w:t>
      </w:r>
      <w:r w:rsidRPr="00107CE4">
        <w:rPr>
          <w:rStyle w:val="14"/>
          <w:color w:val="000000"/>
          <w:spacing w:val="-10"/>
          <w:lang w:val="en-US" w:eastAsia="en-US"/>
        </w:rPr>
        <w:t>90</w:t>
      </w:r>
      <w:r w:rsidRPr="00107CE4">
        <w:rPr>
          <w:rStyle w:val="14"/>
          <w:color w:val="000000"/>
          <w:lang w:val="en-US" w:eastAsia="en-US"/>
        </w:rPr>
        <w:t>slinfo.ru</w:t>
      </w:r>
      <w:r>
        <w:rPr>
          <w:rStyle w:val="14"/>
          <w:color w:val="000000"/>
          <w:lang w:val="en-US" w:eastAsia="en-US"/>
        </w:rPr>
        <w:t xml:space="preserve"> </w:t>
      </w:r>
      <w:r w:rsidRPr="00107CE4">
        <w:rPr>
          <w:rStyle w:val="14"/>
          <w:color w:val="000000"/>
          <w:lang w:val="en-US" w:eastAsia="en-US"/>
        </w:rPr>
        <w:t>info@eoslinfo.ru</w:t>
      </w:r>
    </w:p>
    <w:sectPr w:rsidR="00EC4B8B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0" w:h="16840"/>
      <w:pgMar w:top="1877" w:right="838" w:bottom="1740" w:left="1387" w:header="0" w:footer="3" w:gutter="0"/>
      <w:pgNumType w:start="2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B8B" w:rsidRDefault="00EC4B8B">
      <w:r>
        <w:separator/>
      </w:r>
    </w:p>
  </w:endnote>
  <w:endnote w:type="continuationSeparator" w:id="1">
    <w:p w:rsidR="00EC4B8B" w:rsidRDefault="00EC4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.7pt;margin-top:761.7pt;width:8.55pt;height:6.75pt;z-index:-25168230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a5"/>
                    <w:noProof/>
                    <w:color w:val="000000"/>
                  </w:rPr>
                  <w:t>II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7.35pt;margin-top:761.7pt;width:9pt;height:6.75pt;z-index:-25166592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</w:instrText>
                </w:r>
                <w:r>
                  <w:instrText xml:space="preserve">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13.95pt;margin-top:761.7pt;width:9pt;height:6.75pt;z-index:-25166489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7.35pt;margin-top:761.7pt;width:9pt;height:6.75pt;z-index:-25166182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13.95pt;margin-top:761.7pt;width:9pt;height:6.75pt;z-index:-25166080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14.85pt;margin-top:761.7pt;width:7.2pt;height:6.75pt;z-index:-25165670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71.6pt;margin-top:761.7pt;width:8.55pt;height:6.75pt;z-index:-25164953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1.6pt;margin-top:761.7pt;width:8.55pt;height:6.75pt;z-index:-25164851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9pt"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13.95pt;margin-top:761.7pt;width:9pt;height:6.75pt;z-index:-25164441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71.6pt;margin-top:761.7pt;width:8.55pt;height:6.75pt;z-index:-25164032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0.7pt;margin-top:761.7pt;width:8.55pt;height:6.75pt;z-index:-25168128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5"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13.95pt;margin-top:761.7pt;width:9pt;height:6.75pt;z-index:-25163929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513.95pt;margin-top:761.7pt;width:9pt;height:6.75pt;z-index:-25163520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0.7pt;margin-top:761.7pt;width:8.55pt;height:6.75pt;z-index:-25167616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a5"/>
                    <w:noProof/>
                    <w:color w:val="000000"/>
                  </w:rPr>
                  <w:t>IV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0.7pt;margin-top:761.7pt;width:8.55pt;height:6.75pt;z-index:-25167513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</w:instrText>
                </w:r>
                <w:r>
                  <w:instrText xml:space="preserve">EFORMAT </w:instrText>
                </w:r>
                <w:r>
                  <w:fldChar w:fldCharType="separate"/>
                </w:r>
                <w:r>
                  <w:rPr>
                    <w:rStyle w:val="a5"/>
                    <w:color w:val="000000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7.35pt;margin-top:761.7pt;width:9pt;height:6.75pt;z-index:-25167206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13.95pt;margin-top:761.7pt;width:9pt;height:6.75pt;z-index:-2516710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</w:instrText>
                </w:r>
                <w:r>
                  <w:instrText xml:space="preserve">GE \* MERGEFORMAT </w:instrText>
                </w:r>
                <w:r>
                  <w:fldChar w:fldCharType="separate"/>
                </w:r>
                <w:r w:rsidR="00107CE4" w:rsidRPr="00107CE4">
                  <w:rPr>
                    <w:rStyle w:val="9pt"/>
                    <w:noProof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B8B" w:rsidRDefault="00EC4B8B">
      <w:r>
        <w:separator/>
      </w:r>
    </w:p>
  </w:footnote>
  <w:footnote w:type="continuationSeparator" w:id="1">
    <w:p w:rsidR="00EC4B8B" w:rsidRDefault="00EC4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.15pt;margin-top:56.1pt;width:97.65pt;height:7.65pt;z-index:-2516843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1.15pt;margin-top:56.95pt;width:98.1pt;height:7.65pt;z-index:-2516689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2.1pt;margin-top:57pt;width:98.1pt;height:7.65pt;z-index:-2516679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5.95pt;margin-top:55.65pt;width:117.45pt;height:9pt;z-index:-2516669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11pt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2.1pt;margin-top:57pt;width:98.1pt;height:7.65pt;z-index:-25166387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15.95pt;margin-top:55.65pt;width:117.45pt;height:9pt;z-index:-25166284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11pt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51.6pt;margin-top:84pt;width:63.9pt;height:19.35pt;z-index:-25165977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Пр</w:t>
                </w:r>
                <w:r>
                  <w:rPr>
                    <w:rStyle w:val="9pt"/>
                    <w:color w:val="000000"/>
                  </w:rPr>
                  <w:t>иложение А</w:t>
                </w:r>
              </w:p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(справочное)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74" type="#_x0000_t202" style="position:absolute;margin-left:162.95pt;margin-top:138.9pt;width:240.3pt;height:9.45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Примеры конструкционного исполнения дверей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75" type="#_x0000_t202" style="position:absolute;margin-left:425.75pt;margin-top:57pt;width:98.1pt;height:7.65pt;z-index:-25165772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79.5pt;margin-top:84pt;width:63.9pt;height:19.35pt;z-index:-25165568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Приложение В</w:t>
                </w:r>
              </w:p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(справочное)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78" type="#_x0000_t202" style="position:absolute;margin-left:165.65pt;margin-top:138.9pt;width:292.05pt;height:9.45pt;z-index:-2516546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Примеры конструкционного исполнения дверных полотен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79" type="#_x0000_t202" style="position:absolute;margin-left:71.15pt;margin-top:57pt;width:98.1pt;height:7.65pt;z-index:-25165363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79.5pt;margin-top:84pt;width:63.9pt;height:19.35pt;z-index:-25165260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Приложение В</w:t>
                </w:r>
              </w:p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(справочное)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81" type="#_x0000_t202" style="position:absolute;margin-left:165.65pt;margin-top:138.9pt;width:292.05pt;height:9.45pt;z-index:-25165158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Примеры конструкционного исполнения дверных полотен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82" type="#_x0000_t202" style="position:absolute;margin-left:71.15pt;margin-top:57pt;width:98.1pt;height:7.65pt;z-index:-25165056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37.3pt;margin-top:138.9pt;width:292.5pt;height:9.45pt;z-index:-25164748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Примеры конструкционного исполнения дверных коробок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86" type="#_x0000_t202" style="position:absolute;margin-left:251.6pt;margin-top:84pt;width:63.45pt;height:19.35pt;z-index:-25164646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Приложение Б</w:t>
                </w:r>
              </w:p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(справочное)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87" type="#_x0000_t202" style="position:absolute;margin-left:425.75pt;margin-top:57pt;width:98.1pt;height:7.65pt;z-index:-2516454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73.65pt;margin-top:84pt;width:75.6pt;height:19.35pt;z-index:-2516433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Приложение Д</w:t>
                </w:r>
              </w:p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(рекомендуемое)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90" type="#_x0000_t202" style="position:absolute;margin-left:71.15pt;margin-top:57pt;width:98.1pt;height:7.65pt;z-index:-2516423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.15pt;margin-top:56.1pt;width:97.65pt;height:7.65pt;z-index:-25168332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15.95pt;margin-top:55.65pt;width:117.45pt;height:9pt;z-index:-2516413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11pt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2.05pt;margin-top:84pt;width:63pt;height:19.35pt;z-index:-25163827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Приложение Г</w:t>
                </w:r>
              </w:p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9pt"/>
                    <w:color w:val="000000"/>
                  </w:rPr>
                  <w:t>(справочное)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95" type="#_x0000_t202" style="position:absolute;margin-left:136.85pt;margin-top:138.9pt;width:292.95pt;height:9.45pt;z-index:-25163724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Примеры конструкционного исполнения узлов остекления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96" type="#_x0000_t202" style="position:absolute;margin-left:425.75pt;margin-top:57pt;width:98.1pt;height:7.65pt;z-index:-25163622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71.15pt;margin-top:56.95pt;width:98.1pt;height:7.65pt;z-index:-25163417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71.15pt;margin-top:56.95pt;width:98.1pt;height:7.65pt;z-index:-2516331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40.05pt;margin-top:57pt;width:98.1pt;height:7.65pt;z-index:-25168025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40.05pt;margin-top:57pt;width:98.1pt;height:7.65pt;z-index:-25167923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.15pt;margin-top:56.1pt;width:97.65pt;height:7.65pt;z-index:-25167820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.15pt;margin-top:56.1pt;width:97.65pt;height:7.65pt;z-index:-25167718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.1pt;margin-top:57pt;width:98.1pt;height:7.65pt;z-index:-25167411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5.95pt;margin-top:55.65pt;width:117.45pt;height:9pt;z-index:-25167308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11pt"/>
                    <w:color w:val="000000"/>
                  </w:rPr>
                  <w:t>ГОСТ Р 57327—2016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C4B8B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1.15pt;margin-top:56.95pt;width:98.1pt;height:7.65pt;z-index:-25167001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EC4B8B">
                <w:pPr>
                  <w:pStyle w:val="11"/>
                  <w:shd w:val="clear" w:color="auto" w:fill="auto"/>
                  <w:spacing w:line="240" w:lineRule="auto"/>
                </w:pPr>
                <w:r>
                  <w:rPr>
                    <w:rStyle w:val="a5"/>
                    <w:color w:val="000000"/>
                  </w:rPr>
                  <w:t>ГОСТ Р 57327—20</w:t>
                </w:r>
                <w:r>
                  <w:rPr>
                    <w:rStyle w:val="a5"/>
                    <w:color w:val="000000"/>
                  </w:rPr>
                  <w:t>16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5">
    <w:nsid w:val="0000000B"/>
    <w:multiLevelType w:val="multilevel"/>
    <w:tmpl w:val="0000000A"/>
    <w:lvl w:ilvl="0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9"/>
      <w:numFmt w:val="decimal"/>
      <w:lvlText w:val="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5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21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*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[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14">
    <w:nsid w:val="0000001D"/>
    <w:multiLevelType w:val="multilevel"/>
    <w:tmpl w:val="0000001C"/>
    <w:lvl w:ilvl="0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2"/>
      <w:numFmt w:val="decimal"/>
      <w:lvlText w:val="(%1]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365B"/>
    <w:rsid w:val="00107CE4"/>
    <w:rsid w:val="00CE365B"/>
    <w:rsid w:val="00EC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cs="Courier New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uiPriority w:val="99"/>
    <w:rPr>
      <w:rFonts w:ascii="Arial" w:hAnsi="Arial" w:cs="Arial"/>
      <w:sz w:val="38"/>
      <w:szCs w:val="38"/>
      <w:u w:val="none"/>
    </w:rPr>
  </w:style>
  <w:style w:type="character" w:customStyle="1" w:styleId="6Exact">
    <w:name w:val="Основной текст (6) Exact"/>
    <w:basedOn w:val="a0"/>
    <w:link w:val="6"/>
    <w:uiPriority w:val="99"/>
    <w:rPr>
      <w:rFonts w:ascii="Arial" w:hAnsi="Arial" w:cs="Arial"/>
      <w:sz w:val="40"/>
      <w:szCs w:val="40"/>
      <w:u w:val="none"/>
    </w:rPr>
  </w:style>
  <w:style w:type="character" w:customStyle="1" w:styleId="64">
    <w:name w:val="Основной текст (6) + 4"/>
    <w:aliases w:val="5 pt Exact"/>
    <w:basedOn w:val="6Exact"/>
    <w:uiPriority w:val="99"/>
    <w:rPr>
      <w:sz w:val="9"/>
      <w:szCs w:val="9"/>
    </w:rPr>
  </w:style>
  <w:style w:type="character" w:customStyle="1" w:styleId="7Exact">
    <w:name w:val="Основной текст (7) Exact"/>
    <w:basedOn w:val="a0"/>
    <w:link w:val="7"/>
    <w:uiPriority w:val="99"/>
    <w:rPr>
      <w:rFonts w:ascii="Arial" w:hAnsi="Arial" w:cs="Arial"/>
      <w:b/>
      <w:bCs/>
      <w:sz w:val="34"/>
      <w:szCs w:val="34"/>
      <w:u w:val="none"/>
    </w:rPr>
  </w:style>
  <w:style w:type="character" w:customStyle="1" w:styleId="2">
    <w:name w:val="Основной текст (2)_"/>
    <w:basedOn w:val="a0"/>
    <w:link w:val="21"/>
    <w:uiPriority w:val="99"/>
    <w:rPr>
      <w:rFonts w:ascii="Arial" w:hAnsi="Arial" w:cs="Arial"/>
      <w:spacing w:val="-1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uiPriority w:val="99"/>
    <w:rPr>
      <w:rFonts w:ascii="Arial" w:hAnsi="Arial" w:cs="Arial"/>
      <w:u w:val="none"/>
    </w:rPr>
  </w:style>
  <w:style w:type="character" w:customStyle="1" w:styleId="33pt">
    <w:name w:val="Основной текст (3) + Интервал 3 pt"/>
    <w:basedOn w:val="3"/>
    <w:uiPriority w:val="99"/>
    <w:rPr>
      <w:spacing w:val="70"/>
    </w:rPr>
  </w:style>
  <w:style w:type="character" w:customStyle="1" w:styleId="1">
    <w:name w:val="Заголовок №1_"/>
    <w:basedOn w:val="a0"/>
    <w:link w:val="10"/>
    <w:uiPriority w:val="99"/>
    <w:rPr>
      <w:rFonts w:ascii="Arial" w:hAnsi="Arial" w:cs="Arial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Arial" w:hAnsi="Arial" w:cs="Arial"/>
      <w:spacing w:val="-10"/>
      <w:sz w:val="20"/>
      <w:szCs w:val="20"/>
      <w:u w:val="none"/>
    </w:rPr>
  </w:style>
  <w:style w:type="character" w:customStyle="1" w:styleId="3-1pt">
    <w:name w:val="Основной текст (3) + Интервал -1 pt"/>
    <w:basedOn w:val="3"/>
    <w:uiPriority w:val="99"/>
    <w:rPr>
      <w:spacing w:val="-30"/>
    </w:rPr>
  </w:style>
  <w:style w:type="character" w:customStyle="1" w:styleId="a4">
    <w:name w:val="Колонтитул_"/>
    <w:basedOn w:val="a0"/>
    <w:link w:val="11"/>
    <w:uiPriority w:val="99"/>
    <w:rPr>
      <w:rFonts w:ascii="Arial" w:hAnsi="Arial" w:cs="Arial"/>
      <w:sz w:val="20"/>
      <w:szCs w:val="20"/>
      <w:u w:val="none"/>
    </w:rPr>
  </w:style>
  <w:style w:type="character" w:customStyle="1" w:styleId="a5">
    <w:name w:val="Колонтитул"/>
    <w:basedOn w:val="a4"/>
    <w:uiPriority w:val="99"/>
  </w:style>
  <w:style w:type="character" w:customStyle="1" w:styleId="8">
    <w:name w:val="Основной текст (8)_"/>
    <w:basedOn w:val="a0"/>
    <w:link w:val="80"/>
    <w:uiPriority w:val="99"/>
    <w:rPr>
      <w:rFonts w:ascii="Arial" w:hAnsi="Arial" w:cs="Arial"/>
      <w:i/>
      <w:iCs/>
      <w:sz w:val="19"/>
      <w:szCs w:val="19"/>
      <w:u w:val="none"/>
    </w:rPr>
  </w:style>
  <w:style w:type="character" w:customStyle="1" w:styleId="81">
    <w:name w:val="Основной текст (8) + Не курсив"/>
    <w:aliases w:val="Интервал 0 pt"/>
    <w:basedOn w:val="8"/>
    <w:uiPriority w:val="99"/>
    <w:rPr>
      <w:spacing w:val="-10"/>
    </w:rPr>
  </w:style>
  <w:style w:type="character" w:customStyle="1" w:styleId="20">
    <w:name w:val="Заголовок №2_"/>
    <w:basedOn w:val="a0"/>
    <w:link w:val="22"/>
    <w:uiPriority w:val="99"/>
    <w:rPr>
      <w:rFonts w:ascii="Arial" w:hAnsi="Arial" w:cs="Arial"/>
      <w:u w:val="none"/>
    </w:rPr>
  </w:style>
  <w:style w:type="character" w:customStyle="1" w:styleId="23">
    <w:name w:val="Оглавление 2 Знак"/>
    <w:basedOn w:val="a0"/>
    <w:link w:val="24"/>
    <w:uiPriority w:val="99"/>
    <w:rPr>
      <w:rFonts w:ascii="Arial" w:hAnsi="Arial" w:cs="Arial"/>
      <w:spacing w:val="-10"/>
      <w:sz w:val="19"/>
      <w:szCs w:val="19"/>
      <w:u w:val="none"/>
    </w:rPr>
  </w:style>
  <w:style w:type="character" w:customStyle="1" w:styleId="24pt">
    <w:name w:val="Основной текст (2) + Интервал 4 pt"/>
    <w:basedOn w:val="2"/>
    <w:uiPriority w:val="99"/>
    <w:rPr>
      <w:spacing w:val="90"/>
    </w:rPr>
  </w:style>
  <w:style w:type="character" w:customStyle="1" w:styleId="11pt">
    <w:name w:val="Колонтитул + 11 pt"/>
    <w:basedOn w:val="a4"/>
    <w:uiPriority w:val="99"/>
    <w:rPr>
      <w:sz w:val="22"/>
      <w:szCs w:val="22"/>
    </w:rPr>
  </w:style>
  <w:style w:type="character" w:customStyle="1" w:styleId="9pt">
    <w:name w:val="Колонтитул + 9 pt"/>
    <w:basedOn w:val="a4"/>
    <w:uiPriority w:val="99"/>
    <w:rPr>
      <w:sz w:val="18"/>
      <w:szCs w:val="18"/>
    </w:rPr>
  </w:style>
  <w:style w:type="character" w:customStyle="1" w:styleId="9">
    <w:name w:val="Основной текст (9)_"/>
    <w:basedOn w:val="a0"/>
    <w:link w:val="90"/>
    <w:uiPriority w:val="99"/>
    <w:rPr>
      <w:rFonts w:ascii="Arial" w:hAnsi="Arial" w:cs="Arial"/>
      <w:spacing w:val="-10"/>
      <w:sz w:val="17"/>
      <w:szCs w:val="17"/>
      <w:u w:val="none"/>
    </w:rPr>
  </w:style>
  <w:style w:type="character" w:customStyle="1" w:styleId="91pt">
    <w:name w:val="Основной текст (9) + Интервал 1 pt"/>
    <w:basedOn w:val="9"/>
    <w:uiPriority w:val="99"/>
    <w:rPr>
      <w:spacing w:val="30"/>
    </w:rPr>
  </w:style>
  <w:style w:type="character" w:customStyle="1" w:styleId="99">
    <w:name w:val="Основной текст (9) + 9"/>
    <w:aliases w:val="5 pt"/>
    <w:basedOn w:val="9"/>
    <w:uiPriority w:val="99"/>
    <w:rPr>
      <w:sz w:val="19"/>
      <w:szCs w:val="19"/>
    </w:rPr>
  </w:style>
  <w:style w:type="character" w:customStyle="1" w:styleId="a6">
    <w:name w:val="Подпись к таблице_"/>
    <w:basedOn w:val="a0"/>
    <w:link w:val="a7"/>
    <w:uiPriority w:val="99"/>
    <w:rPr>
      <w:rFonts w:ascii="Arial" w:hAnsi="Arial" w:cs="Arial"/>
      <w:spacing w:val="-10"/>
      <w:sz w:val="17"/>
      <w:szCs w:val="17"/>
      <w:u w:val="none"/>
    </w:rPr>
  </w:style>
  <w:style w:type="character" w:customStyle="1" w:styleId="1pt">
    <w:name w:val="Подпись к таблице + Интервал 1 pt"/>
    <w:basedOn w:val="a6"/>
    <w:uiPriority w:val="99"/>
    <w:rPr>
      <w:spacing w:val="30"/>
    </w:rPr>
  </w:style>
  <w:style w:type="character" w:customStyle="1" w:styleId="28">
    <w:name w:val="Основной текст (2) + 8"/>
    <w:aliases w:val="5 pt5"/>
    <w:basedOn w:val="2"/>
    <w:uiPriority w:val="99"/>
    <w:rPr>
      <w:sz w:val="17"/>
      <w:szCs w:val="17"/>
    </w:rPr>
  </w:style>
  <w:style w:type="character" w:customStyle="1" w:styleId="100">
    <w:name w:val="Основной текст (10)_"/>
    <w:basedOn w:val="a0"/>
    <w:link w:val="101"/>
    <w:uiPriority w:val="99"/>
    <w:rPr>
      <w:rFonts w:ascii="Arial" w:hAnsi="Arial" w:cs="Arial"/>
      <w:i/>
      <w:iCs/>
      <w:sz w:val="17"/>
      <w:szCs w:val="17"/>
      <w:u w:val="none"/>
    </w:rPr>
  </w:style>
  <w:style w:type="character" w:customStyle="1" w:styleId="102">
    <w:name w:val="Основной текст (10) + Не курсив"/>
    <w:aliases w:val="Интервал 0 pt6"/>
    <w:basedOn w:val="100"/>
    <w:uiPriority w:val="99"/>
    <w:rPr>
      <w:spacing w:val="-10"/>
    </w:rPr>
  </w:style>
  <w:style w:type="character" w:customStyle="1" w:styleId="25">
    <w:name w:val="Основной текст (2) + Малые прописные"/>
    <w:basedOn w:val="2"/>
    <w:uiPriority w:val="99"/>
    <w:rPr>
      <w:smallCaps/>
    </w:rPr>
  </w:style>
  <w:style w:type="character" w:customStyle="1" w:styleId="110">
    <w:name w:val="Основной текст (11)_"/>
    <w:basedOn w:val="a0"/>
    <w:link w:val="111"/>
    <w:uiPriority w:val="99"/>
    <w:rPr>
      <w:rFonts w:ascii="Arial" w:hAnsi="Arial" w:cs="Arial"/>
      <w:spacing w:val="-20"/>
      <w:sz w:val="18"/>
      <w:szCs w:val="18"/>
      <w:u w:val="none"/>
    </w:rPr>
  </w:style>
  <w:style w:type="character" w:customStyle="1" w:styleId="119">
    <w:name w:val="Основной текст (11) + 9"/>
    <w:aliases w:val="5 pt4,Интервал 0 pt5"/>
    <w:basedOn w:val="110"/>
    <w:uiPriority w:val="99"/>
    <w:rPr>
      <w:spacing w:val="-10"/>
      <w:sz w:val="19"/>
      <w:szCs w:val="19"/>
    </w:rPr>
  </w:style>
  <w:style w:type="character" w:customStyle="1" w:styleId="12">
    <w:name w:val="Основной текст (12)_"/>
    <w:basedOn w:val="a0"/>
    <w:link w:val="121"/>
    <w:uiPriority w:val="99"/>
    <w:rPr>
      <w:rFonts w:ascii="Arial" w:hAnsi="Arial" w:cs="Arial"/>
      <w:spacing w:val="-20"/>
      <w:sz w:val="21"/>
      <w:szCs w:val="21"/>
      <w:u w:val="none"/>
    </w:rPr>
  </w:style>
  <w:style w:type="character" w:customStyle="1" w:styleId="120">
    <w:name w:val="Основной текст (12)"/>
    <w:basedOn w:val="12"/>
    <w:uiPriority w:val="99"/>
    <w:rPr>
      <w:strike/>
    </w:rPr>
  </w:style>
  <w:style w:type="character" w:customStyle="1" w:styleId="1110">
    <w:name w:val="Основной текст (11) + 10"/>
    <w:aliases w:val="5 pt3,Курсив,Интервал 0 pt4"/>
    <w:basedOn w:val="110"/>
    <w:uiPriority w:val="99"/>
    <w:rPr>
      <w:i/>
      <w:iCs/>
      <w:spacing w:val="0"/>
      <w:sz w:val="21"/>
      <w:szCs w:val="21"/>
    </w:rPr>
  </w:style>
  <w:style w:type="character" w:customStyle="1" w:styleId="26">
    <w:name w:val="Основной текст (2)"/>
    <w:basedOn w:val="2"/>
    <w:uiPriority w:val="99"/>
    <w:rPr>
      <w:strike/>
      <w:lang w:val="en-US" w:eastAsia="en-US"/>
    </w:rPr>
  </w:style>
  <w:style w:type="character" w:customStyle="1" w:styleId="13">
    <w:name w:val="Основной текст (13)_"/>
    <w:basedOn w:val="a0"/>
    <w:link w:val="130"/>
    <w:uiPriority w:val="99"/>
    <w:rPr>
      <w:rFonts w:ascii="Arial" w:hAnsi="Arial" w:cs="Arial"/>
      <w:spacing w:val="-10"/>
      <w:sz w:val="21"/>
      <w:szCs w:val="21"/>
      <w:u w:val="none"/>
    </w:rPr>
  </w:style>
  <w:style w:type="character" w:customStyle="1" w:styleId="14">
    <w:name w:val="Основной текст (14)_"/>
    <w:basedOn w:val="a0"/>
    <w:link w:val="140"/>
    <w:uiPriority w:val="99"/>
    <w:rPr>
      <w:rFonts w:ascii="Arial" w:hAnsi="Arial" w:cs="Arial"/>
      <w:sz w:val="15"/>
      <w:szCs w:val="15"/>
      <w:u w:val="none"/>
    </w:rPr>
  </w:style>
  <w:style w:type="character" w:customStyle="1" w:styleId="141">
    <w:name w:val="Основной текст (14) + Курсив"/>
    <w:aliases w:val="Интервал 0 pt3"/>
    <w:basedOn w:val="14"/>
    <w:uiPriority w:val="99"/>
    <w:rPr>
      <w:i/>
      <w:iCs/>
      <w:spacing w:val="10"/>
    </w:rPr>
  </w:style>
  <w:style w:type="character" w:customStyle="1" w:styleId="148">
    <w:name w:val="Основной текст (14) + 8"/>
    <w:aliases w:val="5 pt2,Интервал 0 pt2"/>
    <w:basedOn w:val="14"/>
    <w:uiPriority w:val="99"/>
    <w:rPr>
      <w:spacing w:val="-10"/>
      <w:sz w:val="17"/>
      <w:szCs w:val="17"/>
    </w:rPr>
  </w:style>
  <w:style w:type="character" w:customStyle="1" w:styleId="Exact">
    <w:name w:val="Подпись к картинке Exact"/>
    <w:basedOn w:val="a0"/>
    <w:link w:val="a8"/>
    <w:uiPriority w:val="99"/>
    <w:rPr>
      <w:rFonts w:ascii="Arial" w:hAnsi="Arial" w:cs="Arial"/>
      <w:sz w:val="15"/>
      <w:szCs w:val="15"/>
      <w:u w:val="none"/>
    </w:rPr>
  </w:style>
  <w:style w:type="character" w:customStyle="1" w:styleId="a9">
    <w:name w:val="Подпись к картинке + Курсив"/>
    <w:aliases w:val="Интервал 0 pt Exact"/>
    <w:basedOn w:val="Exact"/>
    <w:uiPriority w:val="99"/>
    <w:rPr>
      <w:i/>
      <w:iCs/>
      <w:spacing w:val="10"/>
    </w:rPr>
  </w:style>
  <w:style w:type="character" w:customStyle="1" w:styleId="0ptExact">
    <w:name w:val="Подпись к картинке + Интервал 0 pt Exact"/>
    <w:basedOn w:val="Exact"/>
    <w:uiPriority w:val="99"/>
    <w:rPr>
      <w:spacing w:val="-10"/>
    </w:rPr>
  </w:style>
  <w:style w:type="character" w:customStyle="1" w:styleId="82">
    <w:name w:val="Подпись к картинке + 8"/>
    <w:aliases w:val="5 pt1,Интервал 0 pt Exact1"/>
    <w:basedOn w:val="Exact"/>
    <w:uiPriority w:val="99"/>
    <w:rPr>
      <w:spacing w:val="-10"/>
      <w:sz w:val="17"/>
      <w:szCs w:val="17"/>
    </w:rPr>
  </w:style>
  <w:style w:type="character" w:customStyle="1" w:styleId="15">
    <w:name w:val="Основной текст (15)_"/>
    <w:basedOn w:val="a0"/>
    <w:link w:val="150"/>
    <w:uiPriority w:val="99"/>
    <w:rPr>
      <w:rFonts w:ascii="Arial" w:hAnsi="Arial" w:cs="Arial"/>
      <w:sz w:val="26"/>
      <w:szCs w:val="26"/>
      <w:u w:val="none"/>
    </w:rPr>
  </w:style>
  <w:style w:type="character" w:customStyle="1" w:styleId="9Exact">
    <w:name w:val="Основной текст (9) Exact"/>
    <w:basedOn w:val="a0"/>
    <w:uiPriority w:val="99"/>
    <w:rPr>
      <w:rFonts w:ascii="Arial" w:hAnsi="Arial" w:cs="Arial"/>
      <w:spacing w:val="-10"/>
      <w:sz w:val="17"/>
      <w:szCs w:val="17"/>
      <w:u w:val="none"/>
    </w:rPr>
  </w:style>
  <w:style w:type="character" w:customStyle="1" w:styleId="91">
    <w:name w:val="Основной текст (9) + Курсив"/>
    <w:aliases w:val="Интервал 0 pt1"/>
    <w:basedOn w:val="9"/>
    <w:uiPriority w:val="99"/>
    <w:rPr>
      <w:i/>
      <w:iCs/>
      <w:spacing w:val="0"/>
    </w:rPr>
  </w:style>
  <w:style w:type="character" w:customStyle="1" w:styleId="140pt">
    <w:name w:val="Основной текст (14) + Интервал 0 pt"/>
    <w:basedOn w:val="14"/>
    <w:uiPriority w:val="99"/>
    <w:rPr>
      <w:spacing w:val="-10"/>
      <w:lang w:val="en-US" w:eastAsia="en-US"/>
    </w:rPr>
  </w:style>
  <w:style w:type="paragraph" w:customStyle="1" w:styleId="5">
    <w:name w:val="Основной текст (5)"/>
    <w:basedOn w:val="a"/>
    <w:link w:val="5Exact"/>
    <w:uiPriority w:val="99"/>
    <w:pPr>
      <w:shd w:val="clear" w:color="auto" w:fill="FFFFFF"/>
      <w:spacing w:line="486" w:lineRule="exact"/>
    </w:pPr>
    <w:rPr>
      <w:rFonts w:ascii="Arial" w:hAnsi="Arial" w:cs="Arial"/>
      <w:color w:val="auto"/>
      <w:sz w:val="38"/>
      <w:szCs w:val="38"/>
    </w:rPr>
  </w:style>
  <w:style w:type="paragraph" w:customStyle="1" w:styleId="6">
    <w:name w:val="Основной текст (6)"/>
    <w:basedOn w:val="a"/>
    <w:link w:val="6Exact"/>
    <w:uiPriority w:val="99"/>
    <w:pPr>
      <w:shd w:val="clear" w:color="auto" w:fill="FFFFFF"/>
      <w:spacing w:line="486" w:lineRule="exact"/>
    </w:pPr>
    <w:rPr>
      <w:rFonts w:ascii="Arial" w:hAnsi="Arial" w:cs="Arial"/>
      <w:color w:val="auto"/>
      <w:sz w:val="40"/>
      <w:szCs w:val="40"/>
    </w:rPr>
  </w:style>
  <w:style w:type="paragraph" w:customStyle="1" w:styleId="7">
    <w:name w:val="Основной текст (7)"/>
    <w:basedOn w:val="a"/>
    <w:link w:val="7Exact"/>
    <w:uiPriority w:val="99"/>
    <w:pPr>
      <w:shd w:val="clear" w:color="auto" w:fill="FFFFFF"/>
      <w:spacing w:line="486" w:lineRule="exact"/>
    </w:pPr>
    <w:rPr>
      <w:rFonts w:ascii="Arial" w:hAnsi="Arial" w:cs="Arial"/>
      <w:b/>
      <w:bCs/>
      <w:color w:val="auto"/>
      <w:sz w:val="34"/>
      <w:szCs w:val="34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540" w:line="468" w:lineRule="exact"/>
      <w:jc w:val="center"/>
    </w:pPr>
    <w:rPr>
      <w:rFonts w:ascii="Arial" w:hAnsi="Arial" w:cs="Arial"/>
      <w:color w:val="auto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540" w:line="360" w:lineRule="exact"/>
    </w:pPr>
    <w:rPr>
      <w:rFonts w:ascii="Arial" w:hAnsi="Arial" w:cs="Arial"/>
      <w:color w:val="auto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before="1740" w:after="420" w:line="468" w:lineRule="exact"/>
      <w:jc w:val="center"/>
      <w:outlineLvl w:val="0"/>
    </w:pPr>
    <w:rPr>
      <w:rFonts w:ascii="Arial" w:hAnsi="Arial" w:cs="Arial"/>
      <w:color w:val="auto"/>
      <w:sz w:val="38"/>
      <w:szCs w:val="38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4860" w:line="240" w:lineRule="atLeast"/>
    </w:pPr>
    <w:rPr>
      <w:rFonts w:ascii="Arial" w:hAnsi="Arial" w:cs="Arial"/>
      <w:color w:val="auto"/>
      <w:spacing w:val="-10"/>
      <w:sz w:val="20"/>
      <w:szCs w:val="20"/>
    </w:rPr>
  </w:style>
  <w:style w:type="paragraph" w:customStyle="1" w:styleId="11">
    <w:name w:val="Колонтитул1"/>
    <w:basedOn w:val="a"/>
    <w:link w:val="a4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0"/>
      <w:szCs w:val="20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before="780" w:after="5700" w:line="234" w:lineRule="exact"/>
      <w:ind w:firstLine="560"/>
      <w:jc w:val="both"/>
    </w:pPr>
    <w:rPr>
      <w:rFonts w:ascii="Arial" w:hAnsi="Arial" w:cs="Arial"/>
      <w:i/>
      <w:iCs/>
      <w:color w:val="auto"/>
      <w:sz w:val="19"/>
      <w:szCs w:val="19"/>
    </w:rPr>
  </w:style>
  <w:style w:type="paragraph" w:customStyle="1" w:styleId="22">
    <w:name w:val="Заголовок №2"/>
    <w:basedOn w:val="a"/>
    <w:link w:val="20"/>
    <w:uiPriority w:val="99"/>
    <w:pPr>
      <w:shd w:val="clear" w:color="auto" w:fill="FFFFFF"/>
      <w:spacing w:after="240" w:line="240" w:lineRule="atLeast"/>
      <w:jc w:val="center"/>
      <w:outlineLvl w:val="1"/>
    </w:pPr>
    <w:rPr>
      <w:rFonts w:ascii="Arial" w:hAnsi="Arial" w:cs="Arial"/>
      <w:color w:val="auto"/>
    </w:rPr>
  </w:style>
  <w:style w:type="paragraph" w:styleId="24">
    <w:name w:val="toc 2"/>
    <w:basedOn w:val="a"/>
    <w:next w:val="a"/>
    <w:link w:val="23"/>
    <w:uiPriority w:val="99"/>
    <w:pPr>
      <w:shd w:val="clear" w:color="auto" w:fill="FFFFFF"/>
      <w:spacing w:before="240" w:line="297" w:lineRule="exact"/>
      <w:jc w:val="both"/>
    </w:pPr>
    <w:rPr>
      <w:rFonts w:ascii="Arial" w:hAnsi="Arial" w:cs="Arial"/>
      <w:color w:val="auto"/>
      <w:spacing w:val="-10"/>
      <w:sz w:val="19"/>
      <w:szCs w:val="19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after="120" w:line="468" w:lineRule="exact"/>
      <w:ind w:hanging="420"/>
      <w:jc w:val="center"/>
    </w:pPr>
    <w:rPr>
      <w:rFonts w:ascii="Arial" w:hAnsi="Arial" w:cs="Arial"/>
      <w:color w:val="auto"/>
      <w:spacing w:val="-10"/>
      <w:sz w:val="17"/>
      <w:szCs w:val="17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-10"/>
      <w:sz w:val="17"/>
      <w:szCs w:val="1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before="60" w:line="216" w:lineRule="exact"/>
      <w:jc w:val="both"/>
    </w:pPr>
    <w:rPr>
      <w:rFonts w:ascii="Arial" w:hAnsi="Arial" w:cs="Arial"/>
      <w:i/>
      <w:iCs/>
      <w:color w:val="auto"/>
      <w:sz w:val="17"/>
      <w:szCs w:val="17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16" w:lineRule="exact"/>
    </w:pPr>
    <w:rPr>
      <w:rFonts w:ascii="Arial" w:hAnsi="Arial" w:cs="Arial"/>
      <w:color w:val="auto"/>
      <w:spacing w:val="-20"/>
      <w:sz w:val="18"/>
      <w:szCs w:val="18"/>
    </w:rPr>
  </w:style>
  <w:style w:type="paragraph" w:customStyle="1" w:styleId="121">
    <w:name w:val="Основной текст (12)1"/>
    <w:basedOn w:val="a"/>
    <w:link w:val="12"/>
    <w:uiPriority w:val="99"/>
    <w:pPr>
      <w:shd w:val="clear" w:color="auto" w:fill="FFFFFF"/>
      <w:spacing w:line="225" w:lineRule="exact"/>
    </w:pPr>
    <w:rPr>
      <w:rFonts w:ascii="Arial" w:hAnsi="Arial" w:cs="Arial"/>
      <w:color w:val="auto"/>
      <w:spacing w:val="-20"/>
      <w:sz w:val="21"/>
      <w:szCs w:val="21"/>
    </w:rPr>
  </w:style>
  <w:style w:type="paragraph" w:customStyle="1" w:styleId="130">
    <w:name w:val="Основной текст (13)"/>
    <w:basedOn w:val="a"/>
    <w:link w:val="13"/>
    <w:uiPriority w:val="99"/>
    <w:pPr>
      <w:shd w:val="clear" w:color="auto" w:fill="FFFFFF"/>
      <w:spacing w:after="240" w:line="240" w:lineRule="atLeast"/>
    </w:pPr>
    <w:rPr>
      <w:rFonts w:ascii="Arial" w:hAnsi="Arial" w:cs="Arial"/>
      <w:color w:val="auto"/>
      <w:spacing w:val="-10"/>
      <w:sz w:val="21"/>
      <w:szCs w:val="21"/>
    </w:rPr>
  </w:style>
  <w:style w:type="paragraph" w:customStyle="1" w:styleId="140">
    <w:name w:val="Основной текст (14)"/>
    <w:basedOn w:val="a"/>
    <w:link w:val="14"/>
    <w:uiPriority w:val="99"/>
    <w:pPr>
      <w:shd w:val="clear" w:color="auto" w:fill="FFFFFF"/>
      <w:spacing w:line="396" w:lineRule="exact"/>
      <w:jc w:val="center"/>
    </w:pPr>
    <w:rPr>
      <w:rFonts w:ascii="Arial" w:hAnsi="Arial" w:cs="Arial"/>
      <w:color w:val="auto"/>
      <w:sz w:val="15"/>
      <w:szCs w:val="15"/>
    </w:rPr>
  </w:style>
  <w:style w:type="paragraph" w:customStyle="1" w:styleId="a8">
    <w:name w:val="Подпись к картинке"/>
    <w:basedOn w:val="a"/>
    <w:link w:val="Exact"/>
    <w:uiPriority w:val="99"/>
    <w:pPr>
      <w:shd w:val="clear" w:color="auto" w:fill="FFFFFF"/>
      <w:spacing w:line="432" w:lineRule="exact"/>
      <w:jc w:val="center"/>
    </w:pPr>
    <w:rPr>
      <w:rFonts w:ascii="Arial" w:hAnsi="Arial" w:cs="Arial"/>
      <w:color w:val="auto"/>
      <w:sz w:val="15"/>
      <w:szCs w:val="15"/>
    </w:rPr>
  </w:style>
  <w:style w:type="paragraph" w:customStyle="1" w:styleId="150">
    <w:name w:val="Основной текст (15)"/>
    <w:basedOn w:val="a"/>
    <w:link w:val="15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image" Target="media/image3.png"/><Relationship Id="rId21" Type="http://schemas.openxmlformats.org/officeDocument/2006/relationships/header" Target="header8.xml"/><Relationship Id="rId34" Type="http://schemas.openxmlformats.org/officeDocument/2006/relationships/header" Target="header14.xm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header" Target="header18.xml"/><Relationship Id="rId63" Type="http://schemas.openxmlformats.org/officeDocument/2006/relationships/image" Target="media/image21.png"/><Relationship Id="rId68" Type="http://schemas.openxmlformats.org/officeDocument/2006/relationships/header" Target="header21.xml"/><Relationship Id="rId76" Type="http://schemas.openxmlformats.org/officeDocument/2006/relationships/footer" Target="footer24.xml"/><Relationship Id="rId7" Type="http://schemas.openxmlformats.org/officeDocument/2006/relationships/image" Target="media/image1.png"/><Relationship Id="rId71" Type="http://schemas.openxmlformats.org/officeDocument/2006/relationships/header" Target="header22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header" Target="header12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image" Target="media/image2.png"/><Relationship Id="rId37" Type="http://schemas.openxmlformats.org/officeDocument/2006/relationships/header" Target="header15.xml"/><Relationship Id="rId40" Type="http://schemas.openxmlformats.org/officeDocument/2006/relationships/image" Target="media/image4.png"/><Relationship Id="rId45" Type="http://schemas.openxmlformats.org/officeDocument/2006/relationships/image" Target="media/image9.png"/><Relationship Id="rId53" Type="http://schemas.openxmlformats.org/officeDocument/2006/relationships/footer" Target="footer16.xml"/><Relationship Id="rId58" Type="http://schemas.openxmlformats.org/officeDocument/2006/relationships/image" Target="media/image16.png"/><Relationship Id="rId66" Type="http://schemas.openxmlformats.org/officeDocument/2006/relationships/footer" Target="footer19.xml"/><Relationship Id="rId74" Type="http://schemas.openxmlformats.org/officeDocument/2006/relationships/footer" Target="footer2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49" Type="http://schemas.openxmlformats.org/officeDocument/2006/relationships/image" Target="media/image13.png"/><Relationship Id="rId57" Type="http://schemas.openxmlformats.org/officeDocument/2006/relationships/image" Target="media/image15.png"/><Relationship Id="rId61" Type="http://schemas.openxmlformats.org/officeDocument/2006/relationships/image" Target="media/image19.png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image" Target="media/image8.png"/><Relationship Id="rId52" Type="http://schemas.openxmlformats.org/officeDocument/2006/relationships/header" Target="header17.xml"/><Relationship Id="rId60" Type="http://schemas.openxmlformats.org/officeDocument/2006/relationships/image" Target="media/image18.png"/><Relationship Id="rId65" Type="http://schemas.openxmlformats.org/officeDocument/2006/relationships/header" Target="header20.xml"/><Relationship Id="rId73" Type="http://schemas.openxmlformats.org/officeDocument/2006/relationships/footer" Target="footer22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footer" Target="footer18.xml"/><Relationship Id="rId64" Type="http://schemas.openxmlformats.org/officeDocument/2006/relationships/header" Target="header19.xml"/><Relationship Id="rId69" Type="http://schemas.openxmlformats.org/officeDocument/2006/relationships/footer" Target="footer21.xml"/><Relationship Id="rId77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16.xml"/><Relationship Id="rId72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image" Target="media/image10.png"/><Relationship Id="rId59" Type="http://schemas.openxmlformats.org/officeDocument/2006/relationships/image" Target="media/image17.png"/><Relationship Id="rId67" Type="http://schemas.openxmlformats.org/officeDocument/2006/relationships/footer" Target="footer20.xml"/><Relationship Id="rId20" Type="http://schemas.openxmlformats.org/officeDocument/2006/relationships/header" Target="header7.xml"/><Relationship Id="rId41" Type="http://schemas.openxmlformats.org/officeDocument/2006/relationships/image" Target="media/image5.png"/><Relationship Id="rId54" Type="http://schemas.openxmlformats.org/officeDocument/2006/relationships/footer" Target="footer17.xml"/><Relationship Id="rId62" Type="http://schemas.openxmlformats.org/officeDocument/2006/relationships/image" Target="media/image20.png"/><Relationship Id="rId70" Type="http://schemas.openxmlformats.org/officeDocument/2006/relationships/image" Target="media/image22.png"/><Relationship Id="rId75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5936</Words>
  <Characters>33839</Characters>
  <Application>Microsoft Office Word</Application>
  <DocSecurity>0</DocSecurity>
  <Lines>281</Lines>
  <Paragraphs>79</Paragraphs>
  <ScaleCrop>false</ScaleCrop>
  <Company>AlexSoft</Company>
  <LinksUpToDate>false</LinksUpToDate>
  <CharactersWithSpaces>39696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allgosts.ru</dc:creator>
  <cp:lastModifiedBy>Home</cp:lastModifiedBy>
  <cp:revision>2</cp:revision>
  <dcterms:created xsi:type="dcterms:W3CDTF">2017-06-24T16:27:00Z</dcterms:created>
  <dcterms:modified xsi:type="dcterms:W3CDTF">2017-06-24T16:27:00Z</dcterms:modified>
</cp:coreProperties>
</file>