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348" w:rsidRPr="00EB35D5" w:rsidRDefault="00ED4348">
      <w:pPr>
        <w:pStyle w:val="ConsPlusNormal"/>
        <w:jc w:val="right"/>
        <w:outlineLvl w:val="0"/>
      </w:pPr>
      <w:proofErr w:type="gramStart"/>
      <w:r w:rsidRPr="00EB35D5">
        <w:t>Принят</w:t>
      </w:r>
      <w:proofErr w:type="gramEnd"/>
      <w:r w:rsidRPr="00EB35D5">
        <w:t xml:space="preserve"> и введен в действие</w:t>
      </w:r>
    </w:p>
    <w:p w:rsidR="00ED4348" w:rsidRPr="00EB35D5" w:rsidRDefault="00ED4348">
      <w:pPr>
        <w:pStyle w:val="ConsPlusNormal"/>
        <w:jc w:val="right"/>
      </w:pPr>
      <w:r w:rsidRPr="00EB35D5">
        <w:t>Постановлением Госстандарта РФ</w:t>
      </w:r>
    </w:p>
    <w:p w:rsidR="00ED4348" w:rsidRPr="00EB35D5" w:rsidRDefault="00ED4348">
      <w:pPr>
        <w:pStyle w:val="ConsPlusNormal"/>
        <w:jc w:val="right"/>
      </w:pPr>
      <w:r w:rsidRPr="00EB35D5">
        <w:t>от 20 июня 1994 г</w:t>
      </w:r>
      <w:r w:rsidR="00EB35D5">
        <w:t>ода</w:t>
      </w:r>
      <w:r w:rsidRPr="00EB35D5">
        <w:t xml:space="preserve"> </w:t>
      </w:r>
      <w:r w:rsidR="00EB35D5">
        <w:t>№</w:t>
      </w:r>
      <w:r w:rsidRPr="00EB35D5">
        <w:t xml:space="preserve"> 175</w:t>
      </w:r>
    </w:p>
    <w:p w:rsidR="00ED4348" w:rsidRPr="00EB35D5" w:rsidRDefault="00ED4348">
      <w:pPr>
        <w:pStyle w:val="ConsPlusNormal"/>
        <w:jc w:val="center"/>
      </w:pPr>
    </w:p>
    <w:p w:rsidR="00ED4348" w:rsidRPr="00EB35D5" w:rsidRDefault="00ED4348">
      <w:pPr>
        <w:pStyle w:val="ConsPlusTitle"/>
        <w:jc w:val="center"/>
      </w:pPr>
      <w:r w:rsidRPr="00EB35D5">
        <w:t>ГОСУДАРСТВЕННЫЙ</w:t>
      </w:r>
      <w:bookmarkStart w:id="0" w:name="_GoBack"/>
      <w:bookmarkEnd w:id="0"/>
      <w:r w:rsidRPr="00EB35D5">
        <w:t xml:space="preserve"> СТАНДАРТ РОССИЙСКОЙ ФЕДЕРАЦИИ</w:t>
      </w:r>
    </w:p>
    <w:p w:rsidR="00ED4348" w:rsidRPr="00EB35D5" w:rsidRDefault="00ED4348">
      <w:pPr>
        <w:pStyle w:val="ConsPlusTitle"/>
        <w:jc w:val="center"/>
      </w:pPr>
    </w:p>
    <w:p w:rsidR="00ED4348" w:rsidRPr="00E007E2" w:rsidRDefault="00E007E2">
      <w:pPr>
        <w:pStyle w:val="ConsPlusTitle"/>
        <w:jc w:val="center"/>
        <w:rPr>
          <w:rStyle w:val="a4"/>
          <w:color w:val="auto"/>
          <w:u w:val="none"/>
        </w:rPr>
      </w:pPr>
      <w:r w:rsidRPr="00E007E2">
        <w:fldChar w:fldCharType="begin"/>
      </w:r>
      <w:r w:rsidRPr="00E007E2">
        <w:instrText xml:space="preserve"> HYPERLINK "https://fireman.club/statyi-polzovateley/sistemyi-pozharotusheniya-tonkoraspyilennoy-vodoy/" </w:instrText>
      </w:r>
      <w:r w:rsidRPr="00E007E2">
        <w:fldChar w:fldCharType="separate"/>
      </w:r>
      <w:r w:rsidR="00ED4348" w:rsidRPr="00E007E2">
        <w:rPr>
          <w:rStyle w:val="a4"/>
          <w:color w:val="auto"/>
          <w:u w:val="none"/>
        </w:rPr>
        <w:t>УСТАНОВКИ ВОДЯНОГО</w:t>
      </w:r>
    </w:p>
    <w:p w:rsidR="00ED4348" w:rsidRPr="00EB35D5" w:rsidRDefault="00ED4348">
      <w:pPr>
        <w:pStyle w:val="ConsPlusTitle"/>
        <w:jc w:val="center"/>
      </w:pPr>
      <w:r w:rsidRPr="00E007E2">
        <w:rPr>
          <w:rStyle w:val="a4"/>
          <w:color w:val="auto"/>
          <w:u w:val="none"/>
        </w:rPr>
        <w:t>ПОЖАРОТУШЕНИЯ АВТОМАТИЧЕСКИЕ</w:t>
      </w:r>
      <w:r w:rsidR="00E007E2" w:rsidRPr="00E007E2">
        <w:fldChar w:fldCharType="end"/>
      </w:r>
    </w:p>
    <w:p w:rsidR="00ED4348" w:rsidRPr="00EB35D5" w:rsidRDefault="00ED4348">
      <w:pPr>
        <w:pStyle w:val="ConsPlusTitle"/>
        <w:jc w:val="center"/>
      </w:pPr>
    </w:p>
    <w:p w:rsidR="00ED4348" w:rsidRPr="00EB35D5" w:rsidRDefault="00ED4348">
      <w:pPr>
        <w:pStyle w:val="ConsPlusTitle"/>
        <w:jc w:val="center"/>
      </w:pPr>
      <w:r w:rsidRPr="00EB35D5">
        <w:t>ОБЩИЕ ТЕХНИЧЕСКИЕ ТРЕБОВАНИЯ.</w:t>
      </w:r>
    </w:p>
    <w:p w:rsidR="00ED4348" w:rsidRPr="00EB35D5" w:rsidRDefault="00ED4348">
      <w:pPr>
        <w:pStyle w:val="ConsPlusTitle"/>
        <w:jc w:val="center"/>
      </w:pPr>
      <w:r w:rsidRPr="00EB35D5">
        <w:t>МЕТОДЫ ИСПЫТАНИЙ</w:t>
      </w:r>
    </w:p>
    <w:p w:rsidR="00ED4348" w:rsidRPr="00EB35D5" w:rsidRDefault="00ED4348">
      <w:pPr>
        <w:pStyle w:val="ConsPlusTitle"/>
        <w:jc w:val="center"/>
      </w:pPr>
    </w:p>
    <w:p w:rsidR="00ED4348" w:rsidRPr="00EB35D5" w:rsidRDefault="00ED4348">
      <w:pPr>
        <w:pStyle w:val="ConsPlusTitle"/>
        <w:jc w:val="center"/>
      </w:pPr>
      <w:proofErr w:type="spellStart"/>
      <w:r w:rsidRPr="00EB35D5">
        <w:t>Automatic</w:t>
      </w:r>
      <w:proofErr w:type="spellEnd"/>
      <w:r w:rsidRPr="00EB35D5">
        <w:t xml:space="preserve"> </w:t>
      </w:r>
      <w:proofErr w:type="spellStart"/>
      <w:r w:rsidRPr="00EB35D5">
        <w:t>water</w:t>
      </w:r>
      <w:proofErr w:type="spellEnd"/>
      <w:r w:rsidRPr="00EB35D5">
        <w:t xml:space="preserve"> </w:t>
      </w:r>
      <w:proofErr w:type="spellStart"/>
      <w:r w:rsidRPr="00EB35D5">
        <w:t>fire</w:t>
      </w:r>
      <w:proofErr w:type="spellEnd"/>
      <w:r w:rsidRPr="00EB35D5">
        <w:t xml:space="preserve"> </w:t>
      </w:r>
      <w:proofErr w:type="spellStart"/>
      <w:r w:rsidRPr="00EB35D5">
        <w:t>fighting</w:t>
      </w:r>
      <w:proofErr w:type="spellEnd"/>
      <w:r w:rsidRPr="00EB35D5">
        <w:t xml:space="preserve"> </w:t>
      </w:r>
      <w:proofErr w:type="spellStart"/>
      <w:r w:rsidRPr="00EB35D5">
        <w:t>systems</w:t>
      </w:r>
      <w:proofErr w:type="spellEnd"/>
      <w:r w:rsidRPr="00EB35D5">
        <w:t>.</w:t>
      </w:r>
    </w:p>
    <w:p w:rsidR="00ED4348" w:rsidRPr="00EB35D5" w:rsidRDefault="00ED4348">
      <w:pPr>
        <w:pStyle w:val="ConsPlusTitle"/>
        <w:jc w:val="center"/>
      </w:pPr>
      <w:proofErr w:type="spellStart"/>
      <w:r w:rsidRPr="00EB35D5">
        <w:t>General</w:t>
      </w:r>
      <w:proofErr w:type="spellEnd"/>
      <w:r w:rsidRPr="00EB35D5">
        <w:t xml:space="preserve"> </w:t>
      </w:r>
      <w:proofErr w:type="spellStart"/>
      <w:r w:rsidRPr="00EB35D5">
        <w:t>technical</w:t>
      </w:r>
      <w:proofErr w:type="spellEnd"/>
      <w:r w:rsidRPr="00EB35D5">
        <w:t xml:space="preserve"> </w:t>
      </w:r>
      <w:proofErr w:type="spellStart"/>
      <w:r w:rsidRPr="00EB35D5">
        <w:t>requirements</w:t>
      </w:r>
      <w:proofErr w:type="spellEnd"/>
      <w:r w:rsidRPr="00EB35D5">
        <w:t xml:space="preserve">. </w:t>
      </w:r>
      <w:proofErr w:type="spellStart"/>
      <w:r w:rsidRPr="00EB35D5">
        <w:t>Methods</w:t>
      </w:r>
      <w:proofErr w:type="spellEnd"/>
      <w:r w:rsidRPr="00EB35D5">
        <w:t xml:space="preserve"> </w:t>
      </w:r>
      <w:proofErr w:type="spellStart"/>
      <w:r w:rsidRPr="00EB35D5">
        <w:t>of</w:t>
      </w:r>
      <w:proofErr w:type="spellEnd"/>
      <w:r w:rsidRPr="00EB35D5">
        <w:t xml:space="preserve"> </w:t>
      </w:r>
      <w:proofErr w:type="spellStart"/>
      <w:r w:rsidRPr="00EB35D5">
        <w:t>tests</w:t>
      </w:r>
      <w:proofErr w:type="spellEnd"/>
    </w:p>
    <w:p w:rsidR="00ED4348" w:rsidRPr="00EB35D5" w:rsidRDefault="00ED4348">
      <w:pPr>
        <w:pStyle w:val="ConsPlusTitle"/>
        <w:jc w:val="center"/>
      </w:pPr>
    </w:p>
    <w:p w:rsidR="00ED4348" w:rsidRPr="00EB35D5" w:rsidRDefault="00ED4348">
      <w:pPr>
        <w:pStyle w:val="ConsPlusTitle"/>
        <w:jc w:val="center"/>
      </w:pPr>
      <w:r w:rsidRPr="00EB35D5">
        <w:t xml:space="preserve">ГОСТ </w:t>
      </w:r>
      <w:proofErr w:type="gramStart"/>
      <w:r w:rsidRPr="00EB35D5">
        <w:t>Р</w:t>
      </w:r>
      <w:proofErr w:type="gramEnd"/>
      <w:r w:rsidRPr="00EB35D5">
        <w:t xml:space="preserve"> 50680-94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right"/>
      </w:pPr>
      <w:r w:rsidRPr="00EB35D5">
        <w:t>Группа Г88</w:t>
      </w:r>
    </w:p>
    <w:p w:rsidR="00ED4348" w:rsidRPr="00EB35D5" w:rsidRDefault="00ED4348">
      <w:pPr>
        <w:pStyle w:val="ConsPlusNormal"/>
        <w:jc w:val="right"/>
      </w:pPr>
    </w:p>
    <w:p w:rsidR="00ED4348" w:rsidRPr="00EB35D5" w:rsidRDefault="00ED4348">
      <w:pPr>
        <w:pStyle w:val="ConsPlusNormal"/>
        <w:jc w:val="right"/>
      </w:pPr>
      <w:r w:rsidRPr="00EB35D5">
        <w:t>ОКП 48 5430</w:t>
      </w:r>
    </w:p>
    <w:p w:rsidR="00ED4348" w:rsidRPr="00EB35D5" w:rsidRDefault="00ED4348">
      <w:pPr>
        <w:pStyle w:val="ConsPlusNormal"/>
        <w:jc w:val="right"/>
      </w:pPr>
    </w:p>
    <w:p w:rsidR="00ED4348" w:rsidRPr="00EB35D5" w:rsidRDefault="00ED4348">
      <w:pPr>
        <w:pStyle w:val="ConsPlusNormal"/>
        <w:jc w:val="right"/>
      </w:pPr>
      <w:r w:rsidRPr="00EB35D5">
        <w:t>Дата введения</w:t>
      </w:r>
    </w:p>
    <w:p w:rsidR="00ED4348" w:rsidRPr="00EB35D5" w:rsidRDefault="00ED4348">
      <w:pPr>
        <w:pStyle w:val="ConsPlusNormal"/>
        <w:jc w:val="right"/>
      </w:pPr>
      <w:r w:rsidRPr="00EB35D5">
        <w:t>1 января 1995 года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</w:pPr>
      <w:r w:rsidRPr="00EB35D5">
        <w:t>Предисловие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 xml:space="preserve">1. </w:t>
      </w:r>
      <w:proofErr w:type="gramStart"/>
      <w:r w:rsidRPr="00EB35D5">
        <w:t>Разработан</w:t>
      </w:r>
      <w:proofErr w:type="gramEnd"/>
      <w:r w:rsidRPr="00EB35D5">
        <w:t xml:space="preserve"> и внесен Техническим комитетом ТК 274 </w:t>
      </w:r>
      <w:r w:rsidR="00EB35D5">
        <w:t>«</w:t>
      </w:r>
      <w:r w:rsidRPr="00EB35D5">
        <w:t>Пожарная безопасность</w:t>
      </w:r>
      <w:r w:rsidR="00EB35D5">
        <w:t>»</w:t>
      </w:r>
      <w:r w:rsidRPr="00EB35D5">
        <w:t>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2. </w:t>
      </w:r>
      <w:proofErr w:type="gramStart"/>
      <w:r w:rsidRPr="00EB35D5">
        <w:t>Принят</w:t>
      </w:r>
      <w:proofErr w:type="gramEnd"/>
      <w:r w:rsidRPr="00EB35D5">
        <w:t xml:space="preserve"> и введен в действие Постановлением Госстандарта России от 20.06.1994 </w:t>
      </w:r>
      <w:r w:rsidR="00EB35D5">
        <w:t>№</w:t>
      </w:r>
      <w:r w:rsidRPr="00EB35D5">
        <w:t xml:space="preserve"> 175.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3. Введен впервые.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  <w:rPr>
          <w:b/>
        </w:rPr>
      </w:pPr>
      <w:r w:rsidRPr="00EB35D5">
        <w:rPr>
          <w:b/>
        </w:rPr>
        <w:t>1. ОБЛАСТЬ ПРИМЕНЕНИЯ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Настоящий стандарт распространяется на вновь разрабатываемые и модернизируемые автоматические установки (системы) водяного пожаротушения (далее - установки), предназначенные для локализации или тушения и ликвидации пожара и одновременно выполняющие функции автоматической пожарной сигнализации.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Требования настоящего стандарта являются обязательными.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  <w:rPr>
          <w:b/>
        </w:rPr>
      </w:pPr>
      <w:r w:rsidRPr="00EB35D5">
        <w:rPr>
          <w:b/>
        </w:rPr>
        <w:t>2. НОРМАТИВНЫЕ ССЫЛКИ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В настоящем стандарте использованы ссылки на следующие стандарты и другие нормативные документы.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9.032-74. ЕСЗКС. Покрытия лакокрасочные. Группы, технические требования и обозначения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12.0.004-90. ССБТ. Организация обучения безопасности труда. Общие положения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12.1.019-79. ССБТ. Электробезопасность. Общие требования и номенклатура видов защиты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12.1.033-81. ССБТ. Пожарная безопасность. Термины и определения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lastRenderedPageBreak/>
        <w:t>ГОСТ 12.2.003-91. ССБТ. Оборудование производственное. Общие требования безопасности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12.2.007.0-75. ССБТ. Изделия электротехнические. Общие требования безопасности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12.2.047-86. ССБТ. Пожарная техника. Термины и определения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12.3.046-91. ССБТ. Установки пожаротушения автоматические. Общие технические требования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12.4.009-83. ССБТ. Пожарная техника для защиты объектов. Основные виды. Размещение и обслуживание</w:t>
      </w:r>
    </w:p>
    <w:p w:rsidR="00EB35D5" w:rsidRDefault="00EB35D5">
      <w:pPr>
        <w:pStyle w:val="ConsPlusNormal"/>
        <w:jc w:val="both"/>
      </w:pP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Примечание.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 xml:space="preserve">Взамен ГОСТ 12.4.026-76 Постановлением Госстандарта РФ от 19.09.2001 </w:t>
      </w:r>
      <w:r w:rsidR="00EB35D5" w:rsidRPr="00EB35D5">
        <w:rPr>
          <w:i/>
        </w:rPr>
        <w:t>№</w:t>
      </w:r>
      <w:r w:rsidRPr="00EB35D5">
        <w:rPr>
          <w:i/>
        </w:rPr>
        <w:t xml:space="preserve"> 387-ст с 1 января 2003 года введен в действие ГОСТ </w:t>
      </w:r>
      <w:proofErr w:type="gramStart"/>
      <w:r w:rsidRPr="00EB35D5">
        <w:rPr>
          <w:i/>
        </w:rPr>
        <w:t>Р</w:t>
      </w:r>
      <w:proofErr w:type="gramEnd"/>
      <w:r w:rsidRPr="00EB35D5">
        <w:rPr>
          <w:i/>
        </w:rPr>
        <w:t xml:space="preserve"> 12.4.026-2001.</w:t>
      </w:r>
    </w:p>
    <w:p w:rsidR="00EB35D5" w:rsidRPr="00EB35D5" w:rsidRDefault="00EB35D5">
      <w:pPr>
        <w:pStyle w:val="ConsPlusNormal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ГОСТ 12.4.026-76. ССБТ. Цвета сигнальные и знаки безопасности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12997-84. Изделия ГСП. Общие технические условия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14202-69. Трубопроводы промышленных предприятий. Опознавательная окраска, предупреждающие знаки и маркировочные щитки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ГОСТ 21128-83. Системы электроснабжения, сети, источники, преобразователи и приемники электрической энергии. Номинальные напряжения до 1000</w:t>
      </w:r>
      <w:proofErr w:type="gramStart"/>
      <w:r w:rsidRPr="00EB35D5">
        <w:t xml:space="preserve"> В</w:t>
      </w:r>
      <w:proofErr w:type="gramEnd"/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ГОСТ 21130-75. Изделия электротехнические. </w:t>
      </w:r>
      <w:proofErr w:type="gramStart"/>
      <w:r w:rsidRPr="00EB35D5">
        <w:t>Зажимы</w:t>
      </w:r>
      <w:proofErr w:type="gramEnd"/>
      <w:r w:rsidRPr="00EB35D5">
        <w:t xml:space="preserve"> заземляющие и знаки заземления. Конструкция и размеры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ГОСТ 21752-76. Система </w:t>
      </w:r>
      <w:r w:rsidR="00EB35D5">
        <w:t>«</w:t>
      </w:r>
      <w:r w:rsidRPr="00EB35D5">
        <w:t>человек-машина</w:t>
      </w:r>
      <w:r w:rsidR="00EB35D5">
        <w:t>»</w:t>
      </w:r>
      <w:r w:rsidRPr="00EB35D5">
        <w:t>. Маховики управления и штурвалы. Общие эргономические требования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ГОСТ 21753-76. Система </w:t>
      </w:r>
      <w:r w:rsidR="00EB35D5">
        <w:t>«</w:t>
      </w:r>
      <w:r w:rsidRPr="00EB35D5">
        <w:t>человек-машина</w:t>
      </w:r>
      <w:r w:rsidR="00EB35D5">
        <w:t>»</w:t>
      </w:r>
      <w:r w:rsidRPr="00EB35D5">
        <w:t>. Рычаги управления. Общие эргономические требования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СНиП 2.04.09-84. Пожарная автоматика зданий и сооружений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СНиП 3.05.05-84. Технологическое оборудование и технологические трубопроводы</w:t>
      </w:r>
    </w:p>
    <w:p w:rsidR="00EB35D5" w:rsidRDefault="00EB35D5">
      <w:pPr>
        <w:pStyle w:val="ConsPlusNormal"/>
        <w:jc w:val="both"/>
      </w:pP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Примечание.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>В официальном тексте документа, видимо, допущена опечатка: имеются в виду СНиП II-89-80, а не СНиП II-90-81.</w:t>
      </w:r>
    </w:p>
    <w:p w:rsidR="00EB35D5" w:rsidRPr="00EB35D5" w:rsidRDefault="00EB35D5">
      <w:pPr>
        <w:pStyle w:val="ConsPlusNormal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СНиП II-90-81. Генеральные планы промышленных предприятий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ВСН 2661-01-91. Правила производства и приемки работ. Автоматические установки пожаротушения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ВСН 2661-02-91. Правила производства и приемки работ. Установки охранной, пожарной и охранно-пожарной сигнализации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ВСН 394-78. Инструкция по монтажу компрессоров и насосов.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  <w:rPr>
          <w:b/>
        </w:rPr>
      </w:pPr>
      <w:r w:rsidRPr="00EB35D5">
        <w:rPr>
          <w:b/>
        </w:rPr>
        <w:t>3. ОПРЕДЕЛЕНИЯ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В настоящем стандарте применяют следующие термины: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lastRenderedPageBreak/>
        <w:t xml:space="preserve">Установка пожаротушения, автоматическая установка пожаротушения, установка водяного пожаротушения, </w:t>
      </w:r>
      <w:proofErr w:type="spellStart"/>
      <w:r w:rsidRPr="00EB35D5">
        <w:rPr>
          <w:b/>
          <w:i/>
        </w:rPr>
        <w:t>спринклерная</w:t>
      </w:r>
      <w:proofErr w:type="spellEnd"/>
      <w:r w:rsidRPr="00EB35D5">
        <w:rPr>
          <w:b/>
          <w:i/>
        </w:rPr>
        <w:t xml:space="preserve"> установка пожаротушения, </w:t>
      </w:r>
      <w:proofErr w:type="spellStart"/>
      <w:r w:rsidRPr="00EB35D5">
        <w:rPr>
          <w:b/>
          <w:i/>
        </w:rPr>
        <w:t>дренчерная</w:t>
      </w:r>
      <w:proofErr w:type="spellEnd"/>
      <w:r w:rsidRPr="00EB35D5">
        <w:rPr>
          <w:b/>
          <w:i/>
        </w:rPr>
        <w:t xml:space="preserve"> установка пожаротушения</w:t>
      </w:r>
      <w:r w:rsidRPr="00EB35D5">
        <w:t xml:space="preserve"> </w:t>
      </w:r>
      <w:r w:rsidR="00EB35D5">
        <w:t>–</w:t>
      </w:r>
      <w:r w:rsidRPr="00EB35D5">
        <w:t xml:space="preserve"> по ГОСТ 12.2.047.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proofErr w:type="spellStart"/>
      <w:r w:rsidRPr="00EB35D5">
        <w:rPr>
          <w:b/>
          <w:i/>
        </w:rPr>
        <w:t>Водозаполненная</w:t>
      </w:r>
      <w:proofErr w:type="spellEnd"/>
      <w:r w:rsidRPr="00EB35D5">
        <w:rPr>
          <w:b/>
          <w:i/>
        </w:rPr>
        <w:t xml:space="preserve"> установка</w:t>
      </w:r>
      <w:r w:rsidRPr="00EB35D5">
        <w:t xml:space="preserve"> </w:t>
      </w:r>
      <w:r w:rsidR="00EB35D5">
        <w:t>–</w:t>
      </w:r>
      <w:r w:rsidRPr="00EB35D5">
        <w:t xml:space="preserve"> установка, у которой подводящий питательный и распределительный трубопроводы заполнены водой.</w:t>
      </w:r>
    </w:p>
    <w:p w:rsidR="00ED4348" w:rsidRPr="00EB35D5" w:rsidRDefault="00ED4348" w:rsidP="00EB35D5">
      <w:pPr>
        <w:pStyle w:val="ConsPlusNormal"/>
        <w:spacing w:before="220"/>
        <w:jc w:val="both"/>
        <w:rPr>
          <w:i/>
        </w:rPr>
      </w:pPr>
      <w:r w:rsidRPr="00EB35D5">
        <w:rPr>
          <w:i/>
        </w:rPr>
        <w:t>Примечание.</w:t>
      </w:r>
      <w:r w:rsidR="00EB35D5" w:rsidRPr="00EB35D5">
        <w:rPr>
          <w:i/>
        </w:rPr>
        <w:br/>
      </w:r>
      <w:r w:rsidRPr="00EB35D5">
        <w:rPr>
          <w:i/>
        </w:rPr>
        <w:t>Установка предназначена для работы в условиях положительных температур.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rPr>
          <w:b/>
          <w:i/>
        </w:rPr>
        <w:t>Воздушная установка</w:t>
      </w:r>
      <w:r w:rsidRPr="00EB35D5">
        <w:t xml:space="preserve"> </w:t>
      </w:r>
      <w:r w:rsidR="00EB35D5">
        <w:t>–</w:t>
      </w:r>
      <w:r w:rsidRPr="00EB35D5">
        <w:t xml:space="preserve"> установка, у которой подводящий трубопровод заполнен водой, а питательный и распределительный трубопроводы заполнены воздухом.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proofErr w:type="spellStart"/>
      <w:r w:rsidRPr="00EB35D5">
        <w:rPr>
          <w:b/>
          <w:i/>
        </w:rPr>
        <w:t>Водовоздушная</w:t>
      </w:r>
      <w:proofErr w:type="spellEnd"/>
      <w:r w:rsidRPr="00EB35D5">
        <w:rPr>
          <w:b/>
          <w:i/>
        </w:rPr>
        <w:t xml:space="preserve"> установка</w:t>
      </w:r>
      <w:r w:rsidRPr="00EB35D5">
        <w:t xml:space="preserve"> </w:t>
      </w:r>
      <w:r w:rsidR="00EB35D5">
        <w:t>–</w:t>
      </w:r>
      <w:r w:rsidRPr="00EB35D5">
        <w:t xml:space="preserve"> установка, у которой подводящий трубопровод заполнен водой, а питательный и распределительный трубопроводы периодические, в зависимости от времени года, заполняются водой или воздухом.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t>Обыкновенное исполнение</w:t>
      </w:r>
      <w:r w:rsidRPr="00EB35D5">
        <w:t xml:space="preserve"> </w:t>
      </w:r>
      <w:r w:rsidR="00EB35D5">
        <w:t>–</w:t>
      </w:r>
      <w:r w:rsidRPr="00EB35D5">
        <w:t xml:space="preserve"> по ГОСТ 12997.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t>Время срабатывания</w:t>
      </w:r>
      <w:r w:rsidRPr="00EB35D5">
        <w:t xml:space="preserve"> </w:t>
      </w:r>
      <w:r w:rsidR="00EB35D5">
        <w:t>–</w:t>
      </w:r>
      <w:r w:rsidRPr="00EB35D5">
        <w:t xml:space="preserve"> время с момента принятия установкой фактора пожара до момента начала истечения огнетушащего вещества из самого удаленного и высокорасположенного оросителя установки.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t>Огнетушащее вещество</w:t>
      </w:r>
      <w:r w:rsidRPr="00EB35D5">
        <w:t xml:space="preserve"> </w:t>
      </w:r>
      <w:r w:rsidR="00EB35D5">
        <w:t>–</w:t>
      </w:r>
      <w:r w:rsidRPr="00EB35D5">
        <w:t xml:space="preserve"> по ГОСТ 12.1.033.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t>Дистанционный пуск установки</w:t>
      </w:r>
      <w:r w:rsidRPr="00EB35D5">
        <w:t xml:space="preserve"> </w:t>
      </w:r>
      <w:r w:rsidR="00EB35D5">
        <w:t>–</w:t>
      </w:r>
      <w:r w:rsidRPr="00EB35D5">
        <w:t xml:space="preserve"> ручной пуск установки путем подачи с некоторого расстояния командного импульса на первичный управляющий пуском установки элемент.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t>Местный пуск установки</w:t>
      </w:r>
      <w:r w:rsidRPr="00EB35D5">
        <w:t xml:space="preserve"> </w:t>
      </w:r>
      <w:r w:rsidR="00EB35D5">
        <w:t>–</w:t>
      </w:r>
      <w:r w:rsidRPr="00EB35D5">
        <w:t xml:space="preserve"> ручной пуск установки путем подачи командного импульса на первичный управляющий пуском установки элемент непосредственно с места расположения первичного элемента.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t xml:space="preserve">Автоматический </w:t>
      </w:r>
      <w:proofErr w:type="spellStart"/>
      <w:r w:rsidRPr="00EB35D5">
        <w:rPr>
          <w:b/>
          <w:i/>
        </w:rPr>
        <w:t>водопитатель</w:t>
      </w:r>
      <w:proofErr w:type="spellEnd"/>
      <w:r w:rsidRPr="00EB35D5">
        <w:t xml:space="preserve"> </w:t>
      </w:r>
      <w:r w:rsidR="00EB35D5">
        <w:t>–</w:t>
      </w:r>
      <w:r w:rsidRPr="00EB35D5">
        <w:t xml:space="preserve"> </w:t>
      </w:r>
      <w:proofErr w:type="spellStart"/>
      <w:r w:rsidRPr="00EB35D5">
        <w:t>водопитатель</w:t>
      </w:r>
      <w:proofErr w:type="spellEnd"/>
      <w:r w:rsidRPr="00EB35D5">
        <w:t xml:space="preserve">, обеспечивающий расчетный расход и напор для установок водяного и пенного пожаротушения до включения основного </w:t>
      </w:r>
      <w:proofErr w:type="spellStart"/>
      <w:r w:rsidRPr="00EB35D5">
        <w:t>водопитателя</w:t>
      </w:r>
      <w:proofErr w:type="spellEnd"/>
      <w:r w:rsidRPr="00EB35D5">
        <w:t>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t xml:space="preserve">Основной </w:t>
      </w:r>
      <w:proofErr w:type="spellStart"/>
      <w:r w:rsidRPr="00EB35D5">
        <w:rPr>
          <w:b/>
          <w:i/>
        </w:rPr>
        <w:t>водопитатель</w:t>
      </w:r>
      <w:proofErr w:type="spellEnd"/>
      <w:r w:rsidRPr="00EB35D5">
        <w:t xml:space="preserve"> </w:t>
      </w:r>
      <w:r w:rsidR="00EB35D5">
        <w:t>–</w:t>
      </w:r>
      <w:r w:rsidRPr="00EB35D5">
        <w:t xml:space="preserve"> </w:t>
      </w:r>
      <w:proofErr w:type="spellStart"/>
      <w:r w:rsidRPr="00EB35D5">
        <w:t>водопитатель</w:t>
      </w:r>
      <w:proofErr w:type="spellEnd"/>
      <w:r w:rsidRPr="00EB35D5">
        <w:t xml:space="preserve">, </w:t>
      </w:r>
      <w:proofErr w:type="gramStart"/>
      <w:r w:rsidRPr="00EB35D5">
        <w:t>обеспечивающий</w:t>
      </w:r>
      <w:proofErr w:type="gramEnd"/>
      <w:r w:rsidRPr="00EB35D5">
        <w:t xml:space="preserve"> работу установок водяного и пенного пожаротушения с расчетными расходом и напором в течение нормированного времени работы установки.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rPr>
          <w:b/>
          <w:i/>
        </w:rPr>
        <w:t>Импульсное устройство</w:t>
      </w:r>
      <w:r w:rsidRPr="00EB35D5">
        <w:t xml:space="preserve"> </w:t>
      </w:r>
      <w:r w:rsidR="00EB35D5">
        <w:t>–</w:t>
      </w:r>
      <w:r w:rsidRPr="00EB35D5">
        <w:t xml:space="preserve"> устройство, обеспечивающее расчетное давление в трубопроводах </w:t>
      </w:r>
      <w:proofErr w:type="spellStart"/>
      <w:r w:rsidRPr="00EB35D5">
        <w:t>спринклерных</w:t>
      </w:r>
      <w:proofErr w:type="spellEnd"/>
      <w:r w:rsidRPr="00EB35D5">
        <w:t xml:space="preserve"> и подводящих трубопроводах дренчерных установок, необходимое для срабатывания узлов управления.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  <w:rPr>
          <w:b/>
        </w:rPr>
      </w:pPr>
      <w:r w:rsidRPr="00EB35D5">
        <w:rPr>
          <w:b/>
        </w:rPr>
        <w:t>4. КЛАССИФИКАЦИЯ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 xml:space="preserve">4.1. Установки по типу оросителей подразделяют </w:t>
      </w:r>
      <w:proofErr w:type="gramStart"/>
      <w:r w:rsidRPr="00EB35D5">
        <w:t>на</w:t>
      </w:r>
      <w:proofErr w:type="gramEnd"/>
      <w:r w:rsidRPr="00EB35D5">
        <w:t>: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спринклерные;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spellStart"/>
      <w:r w:rsidRPr="00EB35D5">
        <w:t>дренчерные</w:t>
      </w:r>
      <w:proofErr w:type="spellEnd"/>
      <w:r w:rsidRPr="00EB35D5">
        <w:t>.</w:t>
      </w:r>
    </w:p>
    <w:p w:rsidR="00ED4348" w:rsidRPr="00EB35D5" w:rsidRDefault="00ED4348" w:rsidP="007E6E3B">
      <w:pPr>
        <w:pStyle w:val="ConsPlusNormal"/>
        <w:spacing w:before="220"/>
        <w:ind w:left="567"/>
        <w:jc w:val="both"/>
      </w:pPr>
      <w:r w:rsidRPr="00EB35D5">
        <w:t xml:space="preserve">4.2. Спринклерные установки подразделяют </w:t>
      </w:r>
      <w:proofErr w:type="gramStart"/>
      <w:r w:rsidRPr="00EB35D5">
        <w:t>на</w:t>
      </w:r>
      <w:proofErr w:type="gramEnd"/>
      <w:r w:rsidRPr="00EB35D5">
        <w:t>: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spellStart"/>
      <w:r w:rsidRPr="00EB35D5">
        <w:t>водозаполненные</w:t>
      </w:r>
      <w:proofErr w:type="spellEnd"/>
      <w:r w:rsidRPr="00EB35D5">
        <w:t>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воздушные;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spellStart"/>
      <w:r w:rsidRPr="00EB35D5">
        <w:lastRenderedPageBreak/>
        <w:t>водовоздушные</w:t>
      </w:r>
      <w:proofErr w:type="spellEnd"/>
      <w:r w:rsidRPr="00EB35D5">
        <w:t>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4.3. Дренчерные установки по виду привода подразделяют </w:t>
      </w:r>
      <w:proofErr w:type="gramStart"/>
      <w:r w:rsidRPr="00EB35D5">
        <w:t>на</w:t>
      </w:r>
      <w:proofErr w:type="gramEnd"/>
      <w:r w:rsidRPr="00EB35D5">
        <w:t>: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электрические;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гидравлические</w:t>
      </w:r>
      <w:proofErr w:type="gramStart"/>
      <w:r w:rsidRPr="00EB35D5">
        <w:t>;.</w:t>
      </w:r>
      <w:proofErr w:type="gramEnd"/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пневматические;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механические;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комбинированные.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bookmarkStart w:id="1" w:name="P99"/>
      <w:bookmarkEnd w:id="1"/>
      <w:r w:rsidRPr="00EB35D5">
        <w:t xml:space="preserve">4.4. Установки по времени срабатывания подразделяют </w:t>
      </w:r>
      <w:proofErr w:type="gramStart"/>
      <w:r w:rsidRPr="00EB35D5">
        <w:t>на</w:t>
      </w:r>
      <w:proofErr w:type="gramEnd"/>
      <w:r w:rsidRPr="00EB35D5">
        <w:t>: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 xml:space="preserve">быстродействующие </w:t>
      </w:r>
      <w:r w:rsidR="00EB35D5">
        <w:t>–</w:t>
      </w:r>
      <w:r w:rsidRPr="00EB35D5">
        <w:t xml:space="preserve"> с продолжительностью срабатывания не более 3 </w:t>
      </w:r>
      <w:proofErr w:type="gramStart"/>
      <w:r w:rsidRPr="00EB35D5">
        <w:t>с</w:t>
      </w:r>
      <w:proofErr w:type="gramEnd"/>
      <w:r w:rsidRPr="00EB35D5">
        <w:t>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spellStart"/>
      <w:r w:rsidRPr="00EB35D5">
        <w:t>среднеинерционные</w:t>
      </w:r>
      <w:proofErr w:type="spellEnd"/>
      <w:r w:rsidRPr="00EB35D5">
        <w:t xml:space="preserve"> </w:t>
      </w:r>
      <w:r w:rsidR="00EB35D5">
        <w:t>–</w:t>
      </w:r>
      <w:r w:rsidRPr="00EB35D5">
        <w:t xml:space="preserve"> с продолжительностью срабатывания не более 30 </w:t>
      </w:r>
      <w:proofErr w:type="gramStart"/>
      <w:r w:rsidRPr="00EB35D5">
        <w:t>с</w:t>
      </w:r>
      <w:proofErr w:type="gramEnd"/>
      <w:r w:rsidRPr="00EB35D5">
        <w:t>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 xml:space="preserve">инерционные </w:t>
      </w:r>
      <w:r w:rsidR="00EB35D5">
        <w:t>–</w:t>
      </w:r>
      <w:r w:rsidRPr="00EB35D5">
        <w:t xml:space="preserve"> с продолжительностью срабатывания свыше 30 с, но не более 180 с.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4.5. Установки по продолжительности действия подразделяют </w:t>
      </w:r>
      <w:proofErr w:type="gramStart"/>
      <w:r w:rsidRPr="00EB35D5">
        <w:t>на</w:t>
      </w:r>
      <w:proofErr w:type="gramEnd"/>
      <w:r w:rsidRPr="00EB35D5">
        <w:t>: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средней продолжительности действия - не более 30 мин;</w:t>
      </w:r>
    </w:p>
    <w:p w:rsidR="00ED4348" w:rsidRPr="00EB35D5" w:rsidRDefault="00ED4348" w:rsidP="00EB35D5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длительного действия - свыше 30 мин, но не более 60 мин.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  <w:rPr>
          <w:b/>
        </w:rPr>
      </w:pPr>
      <w:r w:rsidRPr="00EB35D5">
        <w:rPr>
          <w:b/>
        </w:rPr>
        <w:t>5. ОБЩИЕ ТЕХНИЧЕСКИЕ ТРЕБОВАНИЯ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Примечание.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>В официальном тексте документа, видимо, допущена опечатка: имеется в виду ГОСТ 12.2.007.0, а не ГОСТ 12.2.007.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 xml:space="preserve">Постановлением Госгортехнадзора РФ от 11.06.2003 </w:t>
      </w:r>
      <w:r w:rsidR="00EB35D5" w:rsidRPr="00EB35D5">
        <w:rPr>
          <w:i/>
        </w:rPr>
        <w:t>№</w:t>
      </w:r>
      <w:r w:rsidRPr="00EB35D5">
        <w:rPr>
          <w:i/>
        </w:rPr>
        <w:t xml:space="preserve"> 91 введены в действие ПБ 03-576-03 </w:t>
      </w:r>
      <w:r w:rsidR="00EB35D5" w:rsidRPr="00EB35D5">
        <w:rPr>
          <w:i/>
        </w:rPr>
        <w:t>«</w:t>
      </w:r>
      <w:r w:rsidRPr="00EB35D5">
        <w:rPr>
          <w:i/>
        </w:rPr>
        <w:t>Правила устройства и безопасной эксплуатации сосудов, работающих под давлением</w:t>
      </w:r>
      <w:r w:rsidR="00EB35D5" w:rsidRPr="00EB35D5">
        <w:rPr>
          <w:i/>
        </w:rPr>
        <w:t>»</w:t>
      </w:r>
      <w:r w:rsidRPr="00EB35D5">
        <w:rPr>
          <w:i/>
        </w:rPr>
        <w:t>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 xml:space="preserve">С 1 июля 2003 года введены в действие </w:t>
      </w:r>
      <w:r w:rsidR="00EB35D5" w:rsidRPr="00EB35D5">
        <w:rPr>
          <w:i/>
        </w:rPr>
        <w:t>«</w:t>
      </w:r>
      <w:r w:rsidRPr="00EB35D5">
        <w:rPr>
          <w:i/>
        </w:rPr>
        <w:t>Правила технической эксплуатации электроустановок потребителей</w:t>
      </w:r>
      <w:r w:rsidR="00EB35D5" w:rsidRPr="00EB35D5">
        <w:rPr>
          <w:i/>
        </w:rPr>
        <w:t>»</w:t>
      </w:r>
      <w:r w:rsidRPr="00EB35D5">
        <w:rPr>
          <w:i/>
        </w:rPr>
        <w:t xml:space="preserve">, утвержденные Приказом Минэнерго РФ от 13.01.2003 </w:t>
      </w:r>
      <w:r w:rsidR="00EB35D5" w:rsidRPr="00EB35D5">
        <w:rPr>
          <w:i/>
        </w:rPr>
        <w:t>№</w:t>
      </w:r>
      <w:r w:rsidRPr="00EB35D5">
        <w:rPr>
          <w:i/>
        </w:rPr>
        <w:t xml:space="preserve"> 6.</w:t>
      </w: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«</w:t>
      </w:r>
      <w:r w:rsidR="00ED4348" w:rsidRPr="00EB35D5">
        <w:rPr>
          <w:i/>
        </w:rPr>
        <w:t>Правила техники безопасности при эксплуатации электроустановок потребителей</w:t>
      </w:r>
      <w:r w:rsidRPr="00EB35D5">
        <w:rPr>
          <w:i/>
        </w:rPr>
        <w:t>»</w:t>
      </w:r>
      <w:r w:rsidR="00ED4348" w:rsidRPr="00EB35D5">
        <w:rPr>
          <w:i/>
        </w:rPr>
        <w:t xml:space="preserve"> утратили силу в связи с введением в действие с 1 июля 2001 года Межотраслевых правил по охране труда (правила безопасности) при эксплуатации электроустановок ПОТ </w:t>
      </w:r>
      <w:proofErr w:type="gramStart"/>
      <w:r w:rsidR="00ED4348" w:rsidRPr="00EB35D5">
        <w:rPr>
          <w:i/>
        </w:rPr>
        <w:t>Р</w:t>
      </w:r>
      <w:proofErr w:type="gramEnd"/>
      <w:r w:rsidR="00ED4348" w:rsidRPr="00EB35D5">
        <w:rPr>
          <w:i/>
        </w:rPr>
        <w:t xml:space="preserve"> М-016-2001 РД 153-34.0-03.150-00, утв. Приказом Минэнерго РФ от 27.12.2000 </w:t>
      </w:r>
      <w:r w:rsidRPr="00EB35D5">
        <w:rPr>
          <w:i/>
        </w:rPr>
        <w:t>№</w:t>
      </w:r>
      <w:r w:rsidR="00ED4348" w:rsidRPr="00EB35D5">
        <w:rPr>
          <w:i/>
        </w:rPr>
        <w:t xml:space="preserve"> 163.</w:t>
      </w: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«</w:t>
      </w:r>
      <w:r w:rsidR="00ED4348" w:rsidRPr="00EB35D5">
        <w:rPr>
          <w:i/>
        </w:rPr>
        <w:t>Правила техники безопасности при эксплуатации электроустановок потребителей</w:t>
      </w:r>
      <w:r w:rsidRPr="00EB35D5">
        <w:rPr>
          <w:i/>
        </w:rPr>
        <w:t>»</w:t>
      </w:r>
      <w:r w:rsidR="00ED4348" w:rsidRPr="00EB35D5">
        <w:rPr>
          <w:i/>
        </w:rPr>
        <w:t xml:space="preserve"> утратили силу в связи с введением в действие с 1 июля 2001 года Межотраслевых правил по охране труда (правила безопасности) при эксплуатации электроустановок ПОТ </w:t>
      </w:r>
      <w:proofErr w:type="gramStart"/>
      <w:r w:rsidR="00ED4348" w:rsidRPr="00EB35D5">
        <w:rPr>
          <w:i/>
        </w:rPr>
        <w:t>Р</w:t>
      </w:r>
      <w:proofErr w:type="gramEnd"/>
      <w:r w:rsidR="00ED4348" w:rsidRPr="00EB35D5">
        <w:rPr>
          <w:i/>
        </w:rPr>
        <w:t xml:space="preserve"> М-016-2001 РД 153-34.0-03.150-00, утв. Приказом Минэнерго РФ от 27.12.2000 </w:t>
      </w:r>
      <w:r w:rsidRPr="00EB35D5">
        <w:rPr>
          <w:i/>
        </w:rPr>
        <w:t>№</w:t>
      </w:r>
      <w:r w:rsidR="00ED4348" w:rsidRPr="00EB35D5">
        <w:rPr>
          <w:i/>
        </w:rPr>
        <w:t xml:space="preserve"> 163.</w:t>
      </w:r>
    </w:p>
    <w:p w:rsidR="00EB35D5" w:rsidRPr="00EB35D5" w:rsidRDefault="00EB35D5">
      <w:pPr>
        <w:pStyle w:val="ConsPlusNormal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 xml:space="preserve">5.1. </w:t>
      </w:r>
      <w:proofErr w:type="gramStart"/>
      <w:r w:rsidRPr="00EB35D5">
        <w:t xml:space="preserve">Проектирование, изготовление, монтаж, наладку и эксплуатацию установок следует производить в соответствии с требованиями настоящего стандарта, </w:t>
      </w:r>
      <w:r w:rsidR="00EB35D5">
        <w:t>«</w:t>
      </w:r>
      <w:r w:rsidRPr="00EB35D5">
        <w:t>Правил устройства и безопасной эксплуатации сосудов, работающих под давлением</w:t>
      </w:r>
      <w:r w:rsidR="00EB35D5">
        <w:t>»</w:t>
      </w:r>
      <w:r w:rsidRPr="00EB35D5">
        <w:t xml:space="preserve">, </w:t>
      </w:r>
      <w:r w:rsidR="00EB35D5">
        <w:t>«</w:t>
      </w:r>
      <w:r w:rsidRPr="00EB35D5">
        <w:t>Правил устройства электроустановок</w:t>
      </w:r>
      <w:r w:rsidR="00EB35D5">
        <w:t>»</w:t>
      </w:r>
      <w:r w:rsidRPr="00EB35D5">
        <w:t xml:space="preserve">, </w:t>
      </w:r>
      <w:r w:rsidR="00EB35D5">
        <w:t>«</w:t>
      </w:r>
      <w:r w:rsidRPr="00EB35D5">
        <w:t>Правил технической эксплуатации электроустановок потребителей</w:t>
      </w:r>
      <w:r w:rsidR="00EB35D5">
        <w:t>»</w:t>
      </w:r>
      <w:r w:rsidRPr="00EB35D5">
        <w:t xml:space="preserve"> и </w:t>
      </w:r>
      <w:r w:rsidR="00EB35D5">
        <w:t>«</w:t>
      </w:r>
      <w:r w:rsidRPr="00EB35D5">
        <w:t>Правил техники безопасности при эксплуатации электроустановок потребителей</w:t>
      </w:r>
      <w:r w:rsidR="00EB35D5">
        <w:t>»</w:t>
      </w:r>
      <w:r w:rsidRPr="00EB35D5">
        <w:t>, утвержденных в установленном порядке, ГОСТ 12.3.046, ГОСТ 12.2.003, ГОСТ 12.2.007, ГОСТ 12.4.009, ГОСТ 12.1.019, СНиП 2.04.09-84 и нормативной документации</w:t>
      </w:r>
      <w:proofErr w:type="gramEnd"/>
      <w:r w:rsidRPr="00EB35D5">
        <w:t>, утвержденной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5.2. Установки должны соответствовать требованиям ГОСТ 15150 в части категорий исполнения по устойчивости к климатическим воздействиям.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bookmarkStart w:id="2" w:name="P121"/>
      <w:bookmarkEnd w:id="2"/>
      <w:r w:rsidRPr="00EB35D5">
        <w:lastRenderedPageBreak/>
        <w:t>5.3. Установки должны обеспечивать заданную интенсивность орошения на защищаемой площади в течение всего времени действия.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bookmarkStart w:id="3" w:name="P122"/>
      <w:bookmarkEnd w:id="3"/>
      <w:r w:rsidRPr="00EB35D5">
        <w:t>5.4. Установки должны обеспечивать заданное время срабатывания согласно 4.4 настоящего стандарта и нормативной документации, утвержденной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5.5. Установки должны быть оснащены автоматическим </w:t>
      </w:r>
      <w:proofErr w:type="spellStart"/>
      <w:r w:rsidRPr="00EB35D5">
        <w:t>водопитателем</w:t>
      </w:r>
      <w:proofErr w:type="spellEnd"/>
      <w:r w:rsidRPr="00EB35D5">
        <w:t xml:space="preserve">, обеспечивающим расчетный расход и напор, или импульсным устройством, поддерживающим установку в режиме ожидания (контроля) под давлением, до включения основного </w:t>
      </w:r>
      <w:proofErr w:type="spellStart"/>
      <w:r w:rsidRPr="00EB35D5">
        <w:t>водопитателя</w:t>
      </w:r>
      <w:proofErr w:type="spellEnd"/>
      <w:r w:rsidRPr="00EB35D5">
        <w:t>, в соответствии с нормативной документацией, утвержденной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5.6. Для установок должны приниматься следующие параметры электропитания: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 xml:space="preserve">напряжение сетей постоянного и переменного тока </w:t>
      </w:r>
      <w:r w:rsidR="00EB35D5">
        <w:t>–</w:t>
      </w:r>
      <w:r w:rsidRPr="00EB35D5">
        <w:t xml:space="preserve"> по ГОСТ 21128;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 xml:space="preserve">колебание напряжения </w:t>
      </w:r>
      <w:proofErr w:type="gramStart"/>
      <w:r w:rsidRPr="00EB35D5">
        <w:t>от</w:t>
      </w:r>
      <w:proofErr w:type="gramEnd"/>
      <w:r w:rsidRPr="00EB35D5">
        <w:t xml:space="preserve"> минус 15 до плюс 10%;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 xml:space="preserve">частота переменного тока </w:t>
      </w:r>
      <w:r w:rsidR="00E007E2" w:rsidRPr="00EB35D5">
        <w:pict>
          <v:shape id="_x0000_i1025" style="width:29.9pt;height:17pt" coordsize="" o:spt="100" adj="0,,0" path="" filled="f" stroked="f">
            <v:stroke joinstyle="miter"/>
            <v:imagedata r:id="rId6" o:title="base_44_8654_3"/>
            <v:formulas/>
            <v:path o:connecttype="segments"/>
          </v:shape>
        </w:pict>
      </w:r>
      <w:r w:rsidRPr="00EB35D5">
        <w:t xml:space="preserve"> </w:t>
      </w:r>
      <w:proofErr w:type="gramStart"/>
      <w:r w:rsidRPr="00EB35D5">
        <w:t>Гц</w:t>
      </w:r>
      <w:proofErr w:type="gramEnd"/>
      <w:r w:rsidRPr="00EB35D5">
        <w:t>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5.7. Расчетное значение вероятности безотказной работы установок должно быть не менее 0,924 на стадии разработки.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5.8. Средний срок службы установок до капитального ремонта - не менее 10 лет.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5.9. Установки должны обеспечивать: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прочность и герметичность соединений труб при заданном давлении и присоединений их к арматуре и приборам;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надежность закрепления труб на опорных конструкциях и самих конструкций на основаниях;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возможность их осмотра, а также промывки и продувки.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5.10. В установках не допускается использовать оросители, имеющие трещины, вмятины и другие дефекты, влияющие на надежность их работы, определяемые конструкторско-эксплуатационной документацией.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5.11. Установки должны относиться по надежности электроснабжения к токоприемникам 1-й категории согласно </w:t>
      </w:r>
      <w:r w:rsidR="00EB35D5">
        <w:t>«</w:t>
      </w:r>
      <w:r w:rsidRPr="00EB35D5">
        <w:t>Правилам устройства электроустановок</w:t>
      </w:r>
      <w:r w:rsidR="00EB35D5">
        <w:t>»</w:t>
      </w:r>
      <w:r w:rsidRPr="00EB35D5">
        <w:t>, утвержденным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5.12. Временный перевод дренчерных установок с автоматического режима на ручной пуск допускается производить только по согласованию с органами государственного пожарного надзора.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5.13. Запорные устройства (задвижки, вентили, краны) должны соответствовать эргономическим требованиям - ГОСТ 21752 и ГОСТ 21753 и снабжены указателями (стрелками) и/или надписями </w:t>
      </w:r>
      <w:r w:rsidR="00EB35D5">
        <w:t>«</w:t>
      </w:r>
      <w:r w:rsidRPr="00EB35D5">
        <w:t>ОТКР.</w:t>
      </w:r>
      <w:r w:rsidR="00EB35D5">
        <w:t>»</w:t>
      </w:r>
      <w:r w:rsidRPr="00EB35D5">
        <w:t xml:space="preserve"> и </w:t>
      </w:r>
      <w:r w:rsidR="00EB35D5">
        <w:t>«</w:t>
      </w:r>
      <w:r w:rsidRPr="00EB35D5">
        <w:t>ЗАКР.</w:t>
      </w:r>
      <w:r w:rsidR="00EB35D5">
        <w:t>»</w:t>
      </w:r>
      <w:r w:rsidRPr="00EB35D5">
        <w:t>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5.14. Рабочее положение запорных устройств, входящих в состав узла управления, должно соответствовать требованиям эксплуатационной документации, утвержденной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5.15. Узлы управления установками следует поставлять в монтажную зону укомплектованными в соответствии с рисунками, утвержденными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lastRenderedPageBreak/>
        <w:t>5.16. Размещение узлов управления установок должно соответствовать СНиП 2.04.09.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5.17. Монтаж трубопроводов установки должен выполняться в соответствии с нормативной документацией, ВСН 2661-01, СНиП 3.05.05, СНиП 2.04.09, утвержденной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5.18. Трубопроводы воздушных и </w:t>
      </w:r>
      <w:proofErr w:type="spellStart"/>
      <w:r w:rsidRPr="00EB35D5">
        <w:t>водовоздушных</w:t>
      </w:r>
      <w:proofErr w:type="spellEnd"/>
      <w:r w:rsidRPr="00EB35D5">
        <w:t xml:space="preserve"> установок следует прокладывать с уклоном для спуска конденсата (воды) из системы в соответствии с требованиями СНиП 2.04.09.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5.19. Емкости, применяемые в установках в качестве автоматического </w:t>
      </w:r>
      <w:proofErr w:type="spellStart"/>
      <w:r w:rsidRPr="00EB35D5">
        <w:t>водопитателя</w:t>
      </w:r>
      <w:proofErr w:type="spellEnd"/>
      <w:r w:rsidRPr="00EB35D5">
        <w:t xml:space="preserve"> или импульсного устройства, должны соответствовать требованиям нормативной документации, утвержденной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5.20. Электроуправление установками должно обеспечивать: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автоматический пуск рабочего насоса;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автоматический пуск резервного насоса в случае отказа пуска или невыхода рабочего насоса на режим пожаротушения в течение установленного времени срабатывания;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автоматическое управление электроприводами запорной арматуры;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автоматическое переключение цепей управления с рабочего на резервный источник питания электрической энергией.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bookmarkStart w:id="4" w:name="P149"/>
      <w:bookmarkEnd w:id="4"/>
      <w:r w:rsidRPr="00EB35D5">
        <w:t>5.21. Установки должны иметь устройства ручного отключения насосов в помещении насосной станции пожаротушения.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bookmarkStart w:id="5" w:name="P150"/>
      <w:bookmarkEnd w:id="5"/>
      <w:r w:rsidRPr="00EB35D5">
        <w:t>5.22. При монтаже пожарной сигнализации, применимой в качестве побудительной системы установки, необходимо руководствоваться ВСН 2661-02.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5.23. Установки должны иметь устройства для формирования командного импульса на отключение технологических систем (технологического оборудования, вентиляции, кондиционирования воздуха и др.)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bookmarkStart w:id="6" w:name="P152"/>
      <w:bookmarkEnd w:id="6"/>
      <w:r w:rsidRPr="00EB35D5">
        <w:t>5.24. В помещении насосной станции установки должна быть предусмотрена световая сигнализация: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о наличии напряжения на основном и резервном вводах электроснабжения и замыкания фаз на землю (по вызову);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о блокировке автоматического пуска насосов;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об аварийном уровне в резервуаре;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об аварийном уровне в дренажном приямке;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о повреждении линий электроуправления запорными устройствами с электроприводом, установленными на побудительных трубопроводах узлов управления дренчерных установок.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5.25. В помещении с персоналом, осуществляющим круглосуточный </w:t>
      </w:r>
      <w:proofErr w:type="gramStart"/>
      <w:r w:rsidRPr="00EB35D5">
        <w:t>контроль за</w:t>
      </w:r>
      <w:proofErr w:type="gramEnd"/>
      <w:r w:rsidRPr="00EB35D5">
        <w:t xml:space="preserve"> функционированием установки, должна быть предусмотрена световая и звуковая сигнализация: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о срабатывании установки (с расшифровкой по направлениям);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о блокировке автоматического пуска насосов;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lastRenderedPageBreak/>
        <w:t xml:space="preserve">о неисправности установки (общий сигнал - о падении давления в автоматическом </w:t>
      </w:r>
      <w:proofErr w:type="spellStart"/>
      <w:r w:rsidRPr="00EB35D5">
        <w:t>водопитателе</w:t>
      </w:r>
      <w:proofErr w:type="spellEnd"/>
      <w:r w:rsidRPr="00EB35D5">
        <w:t xml:space="preserve"> или импульсном устройстве, об аварийном уровне воды в резервуаре или дренажном приямке, о повреждении линий электроуправления запорными устройствами, об исчезновении напряжения на основном вводе электроснабжения);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о неисправности задвижек с электроприводом.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bookmarkStart w:id="7" w:name="P163"/>
      <w:bookmarkEnd w:id="7"/>
      <w:r w:rsidRPr="00EB35D5">
        <w:t>5.26. Узлы управления по окончании монтажа должны иметь табличку с указанием: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наименования узла и его номера;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номера направления;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наименования защищаемого помещения;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типа и числа оросителей;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функциональной схемы обвязки и принципиальной схемы установки пожаротушения;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направлений подачи огнетушащего вещества;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способа включения установки в действие.</w:t>
      </w:r>
    </w:p>
    <w:p w:rsidR="00EB35D5" w:rsidRDefault="00EB35D5">
      <w:pPr>
        <w:pStyle w:val="ConsPlusNormal"/>
        <w:jc w:val="both"/>
      </w:pP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Примечание.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 xml:space="preserve">Взамен ГОСТ 12.4.026-76 Постановлением Госстандарта РФ от 19.09.2001 </w:t>
      </w:r>
      <w:r w:rsidR="00EB35D5" w:rsidRPr="00EB35D5">
        <w:rPr>
          <w:i/>
        </w:rPr>
        <w:t>№</w:t>
      </w:r>
      <w:r w:rsidRPr="00EB35D5">
        <w:rPr>
          <w:i/>
        </w:rPr>
        <w:t xml:space="preserve"> 387-ст с 1 января 2003 года введен в действие ГОСТ </w:t>
      </w:r>
      <w:proofErr w:type="gramStart"/>
      <w:r w:rsidRPr="00EB35D5">
        <w:rPr>
          <w:i/>
        </w:rPr>
        <w:t>Р</w:t>
      </w:r>
      <w:proofErr w:type="gramEnd"/>
      <w:r w:rsidRPr="00EB35D5">
        <w:rPr>
          <w:i/>
        </w:rPr>
        <w:t xml:space="preserve"> 12.4.026-2001.</w:t>
      </w:r>
    </w:p>
    <w:p w:rsidR="00EB35D5" w:rsidRPr="00EB35D5" w:rsidRDefault="00EB35D5">
      <w:pPr>
        <w:pStyle w:val="ConsPlusNormal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5.27. Трубопроводы установок должны быть окрашены по ГОСТ 12.4.026 и ГОСТ 14202.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Узлы управления установок должны быть окрашены в красный цвет по ГОСТ 12.4.026.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Класс покрытия не ниже VI по ГОСТ 9.032.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5.28. Окраска оросителей, извещателей, тепловых замков не допускается.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5.29. Доступ к оборудованию, узлам и органам управления должен быть удобным и безопасным.</w:t>
      </w:r>
    </w:p>
    <w:p w:rsidR="00EB35D5" w:rsidRDefault="00EB35D5">
      <w:pPr>
        <w:pStyle w:val="ConsPlusNormal"/>
        <w:jc w:val="both"/>
      </w:pP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Примечание.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>В официальном тексте документа, видимо, допущена опечатка: имеется в виду ГОСТ 12.4.009, а не ГОСТ 12.04.009.</w:t>
      </w:r>
    </w:p>
    <w:p w:rsidR="00EB35D5" w:rsidRPr="00EB35D5" w:rsidRDefault="00EB35D5">
      <w:pPr>
        <w:pStyle w:val="ConsPlusNormal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5.30. Узлы управления и краны ручного включения установок должны быть ограждены и опломбированы по ГОСТ 12.04.009, за исключением узлов управления и кранов ручного включения, установленных в помещениях насосных станций или пожарных постов.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5.31. Узлы управления, размещаемые в защищаемых помещениях, должны быть отделены от этих помещений противопожарными перегородками и перекрытиями с пределом огнестойкости 0,75 ч, вне защищаемых помещений, - остекленными или сетчатыми перегородками.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5.32. Установки относятся к классу ремонтируемых изделий.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5.33. Исполнение (группа) электрооборудования установок должно соответствовать категории </w:t>
      </w:r>
      <w:proofErr w:type="spellStart"/>
      <w:r w:rsidRPr="00EB35D5">
        <w:t>пожаровзрывобезопасности</w:t>
      </w:r>
      <w:proofErr w:type="spellEnd"/>
      <w:r w:rsidRPr="00EB35D5">
        <w:t xml:space="preserve"> производств согласно </w:t>
      </w:r>
      <w:r w:rsidR="00EB35D5">
        <w:t>«</w:t>
      </w:r>
      <w:r w:rsidRPr="00EB35D5">
        <w:t>Правилам устройств электроустановок</w:t>
      </w:r>
      <w:r w:rsidR="00EB35D5">
        <w:t>»</w:t>
      </w:r>
      <w:r w:rsidRPr="00EB35D5">
        <w:t xml:space="preserve"> и СНиП II-90.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lastRenderedPageBreak/>
        <w:t>5.34. Электрооборудование и трубопроводы установок должны быть заземлены (</w:t>
      </w:r>
      <w:proofErr w:type="spellStart"/>
      <w:r w:rsidRPr="00EB35D5">
        <w:t>занулены</w:t>
      </w:r>
      <w:proofErr w:type="spellEnd"/>
      <w:r w:rsidRPr="00EB35D5">
        <w:t>).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Знак и место заземления - по ГОСТ 21130.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5.35. Установки должны быть обеспечены запасом оросителей на предприятии не менее 10% от числа смонтированных на распределительных трубопроводах установки и не менее 2% - для проведения испытаний. Запрещается устанавливать взамен вскрывшихся и неисправных оросителей пробки и заглушки.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5.36. К работе с установкой должны допускаться лица, прошедшие специальный инструктаж и обучение безопасным методам труда, проверку правил безопасности и инструкций в соответствии с занимаемой должностью применительно к выполняемой работе по ГОСТ 12.0.004.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  <w:rPr>
          <w:b/>
        </w:rPr>
      </w:pPr>
      <w:r w:rsidRPr="00EB35D5">
        <w:rPr>
          <w:b/>
        </w:rPr>
        <w:t>6. КОМПЛЕКТНОСТЬ, МАРКИРОВКА И УПАКОВКА</w:t>
      </w:r>
    </w:p>
    <w:p w:rsidR="00ED4348" w:rsidRPr="00EB35D5" w:rsidRDefault="00ED4348">
      <w:pPr>
        <w:pStyle w:val="ConsPlusNormal"/>
        <w:ind w:firstLine="540"/>
        <w:jc w:val="both"/>
        <w:rPr>
          <w:b/>
        </w:rPr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Требования к комплектности, маркировке и упаковке элементов, входящих в состав установки, должны быть указаны в нормативной документации на эти элементы.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  <w:rPr>
          <w:b/>
        </w:rPr>
      </w:pPr>
      <w:r w:rsidRPr="00EB35D5">
        <w:rPr>
          <w:b/>
        </w:rPr>
        <w:t>7. МЕТОДЫ ИСПЫТАНИЙ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Примечание.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 xml:space="preserve">Постановлением Госгортехнадзора РФ от 11.06.2003 </w:t>
      </w:r>
      <w:r w:rsidR="00EB35D5" w:rsidRPr="00EB35D5">
        <w:rPr>
          <w:i/>
        </w:rPr>
        <w:t>№</w:t>
      </w:r>
      <w:r w:rsidRPr="00EB35D5">
        <w:rPr>
          <w:i/>
        </w:rPr>
        <w:t xml:space="preserve"> 91 введены в действие ПБ 03-576-03 </w:t>
      </w:r>
      <w:r w:rsidR="00EB35D5" w:rsidRPr="00EB35D5">
        <w:rPr>
          <w:i/>
        </w:rPr>
        <w:t>«</w:t>
      </w:r>
      <w:r w:rsidRPr="00EB35D5">
        <w:rPr>
          <w:i/>
        </w:rPr>
        <w:t>Правила устройства и безопасной эксплуатации сосудов, работающих под давлением</w:t>
      </w:r>
      <w:r w:rsidR="00EB35D5" w:rsidRPr="00EB35D5">
        <w:rPr>
          <w:i/>
        </w:rPr>
        <w:t>»</w:t>
      </w:r>
      <w:r w:rsidRPr="00EB35D5">
        <w:rPr>
          <w:i/>
        </w:rPr>
        <w:t>.</w:t>
      </w:r>
    </w:p>
    <w:p w:rsidR="00EB35D5" w:rsidRPr="00EB35D5" w:rsidRDefault="00EB35D5">
      <w:pPr>
        <w:pStyle w:val="ConsPlusNormal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 xml:space="preserve">7.1. Испытания установок следует проводить согласно требованиям настоящего стандарта, </w:t>
      </w:r>
      <w:r w:rsidR="00EB35D5">
        <w:t>«</w:t>
      </w:r>
      <w:r w:rsidRPr="00EB35D5">
        <w:t>Правил устройства и безопасной эксплуатации сосудов, работающих под давлением</w:t>
      </w:r>
      <w:r w:rsidR="00EB35D5">
        <w:t>»</w:t>
      </w:r>
      <w:r w:rsidRPr="00EB35D5">
        <w:t xml:space="preserve">, </w:t>
      </w:r>
      <w:r w:rsidR="00EB35D5">
        <w:t>«</w:t>
      </w:r>
      <w:r w:rsidRPr="00EB35D5">
        <w:t>Правил устройства электроустановок</w:t>
      </w:r>
      <w:r w:rsidR="00EB35D5">
        <w:t>»</w:t>
      </w:r>
      <w:r w:rsidRPr="00EB35D5">
        <w:t>, утвержденных в установленном порядке, сопроводительной эксплуатационной документации на отдельные элементы установки и нормативной документации на установки.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7.2. Испытания следует проводить на этапах перед сдачей установок в эксплуатацию и в период эксплуатации не реже раза в 5 лет.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7.3. Испытания должны быть проведены с целью установления соответствия основных параметров установки требованиям 5.3, 5.4, 5.21, 5.22, 5.24 - 5.26 настоящего стандарта и нормативной документации, утвержденной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7.4. Необходимость проведения огневых испытаний установки и проверки интенсивности орошения защищаемой площади и заданного времени срабатывания определяется заказчиком, органами </w:t>
      </w:r>
      <w:proofErr w:type="spellStart"/>
      <w:r w:rsidRPr="00EB35D5">
        <w:t>Госпожнадзора</w:t>
      </w:r>
      <w:proofErr w:type="spellEnd"/>
      <w:r w:rsidRPr="00EB35D5">
        <w:t xml:space="preserve"> или приемочной комиссией.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Огневые испытания следует проводить по программе и методике, утвержденной в установленном порядке и согласованной с органами </w:t>
      </w:r>
      <w:proofErr w:type="spellStart"/>
      <w:r w:rsidRPr="00EB35D5">
        <w:t>Госпожнадзора</w:t>
      </w:r>
      <w:proofErr w:type="spellEnd"/>
      <w:r w:rsidRPr="00EB35D5">
        <w:t>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7.5. Испытания установок следует проводить предприятиями (организациями), эксплуатирующими установки, или специализированной организацией, обслуживающей эти установки.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7.6. На период проведения испытаний должны быть предусмотрены мероприятия, обеспечивающие пожарную безопасность защищаемого объекта.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7.7. При приемке установки в эксплуатацию монтажная и наладочная организации должны предъявить: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исполнительную документацию (комплект рабочих чертежей с внесенными в них изменениями);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lastRenderedPageBreak/>
        <w:t>сертификаты, технические паспорта или другие документы, удостоверяющие качество материалов, изделий и оборудования, примененных при производстве монтажных работ;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производственную документацию согласно Приложению 1 ВСН 2661-01.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7.8. При сдаче установки в эксплуатацию должны быть проведены: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внешний осмотр установки;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индивидуальные испытания узлов установок.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7.9. Внешним осмотром устанавливаются: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соответствия размещения технологического и электротехнического оборудования рабочим чертежам проекта;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правильность установки и соединений оборудования, щитов, приборов, панелей, приемных станций, извещателей и т.п.;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соответствие монтажа электротехнического оборудования требованиям ПУЭ;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качество выполнения монтажных работ.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7.10. Перед проведением испытаний узлов управления все элементы и узлы установки, емкости, подлежащие заполнению водой, должны быть заполнены ею. Автоматический </w:t>
      </w:r>
      <w:proofErr w:type="spellStart"/>
      <w:r w:rsidRPr="00EB35D5">
        <w:t>водопитатель</w:t>
      </w:r>
      <w:proofErr w:type="spellEnd"/>
      <w:r w:rsidRPr="00EB35D5">
        <w:t>, заполненный расчетным количеством воды, должен быть закачан воздухом до рабочего давления, указанного в проекте.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7.11. Наполнение установок водой следует проводить в следующей последовательности: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а) проверяют возможность выпуска воздуха из верхних точек;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б) открывают устройства для выпуска воздуха;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в) медленно наполняют водой установку;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г) закрывают все устройства для выпуска воздуха.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7.12. Испытания правильности работы узлов управления </w:t>
      </w:r>
      <w:proofErr w:type="spellStart"/>
      <w:r w:rsidRPr="00EB35D5">
        <w:t>спринклерных</w:t>
      </w:r>
      <w:proofErr w:type="spellEnd"/>
      <w:r w:rsidRPr="00EB35D5">
        <w:t xml:space="preserve"> установок следует проводить путем открытия крана (вентиля) на спускном трубопроводе, предназначенного для проверки работы установки, при этом должны вскрыться клапан и сработать сигнальное устройство (возможен автоматический пуск насос</w:t>
      </w:r>
      <w:proofErr w:type="gramStart"/>
      <w:r w:rsidRPr="00EB35D5">
        <w:t>а(</w:t>
      </w:r>
      <w:proofErr w:type="spellStart"/>
      <w:proofErr w:type="gramEnd"/>
      <w:r w:rsidRPr="00EB35D5">
        <w:t>ов</w:t>
      </w:r>
      <w:proofErr w:type="spellEnd"/>
      <w:r w:rsidRPr="00EB35D5">
        <w:t>)).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7.13. Испытания правильности работы узлов управления дренчерных установок следует проводить при закрытой задвижке, установленной выше клапана, путем открытия крана (вентиля) на побудительном трубопроводе, при этом должен вскрываться клапан и сработать сигнальное устройство.</w:t>
      </w:r>
    </w:p>
    <w:p w:rsidR="00EB35D5" w:rsidRDefault="00EB35D5">
      <w:pPr>
        <w:pStyle w:val="ConsPlusNormal"/>
        <w:jc w:val="both"/>
      </w:pPr>
    </w:p>
    <w:p w:rsidR="00ED4348" w:rsidRPr="00EB35D5" w:rsidRDefault="00EB35D5">
      <w:pPr>
        <w:pStyle w:val="ConsPlusNormal"/>
        <w:jc w:val="both"/>
        <w:rPr>
          <w:i/>
        </w:rPr>
      </w:pPr>
      <w:r w:rsidRPr="00EB35D5">
        <w:rPr>
          <w:i/>
        </w:rPr>
        <w:t>Примечание.</w:t>
      </w:r>
    </w:p>
    <w:p w:rsidR="00ED4348" w:rsidRPr="00EB35D5" w:rsidRDefault="00ED4348">
      <w:pPr>
        <w:pStyle w:val="ConsPlusNormal"/>
        <w:jc w:val="both"/>
        <w:rPr>
          <w:i/>
        </w:rPr>
      </w:pPr>
      <w:r w:rsidRPr="00EB35D5">
        <w:rPr>
          <w:i/>
        </w:rPr>
        <w:t xml:space="preserve">Постановлением Госгортехнадзора РФ от 11.06.2003 </w:t>
      </w:r>
      <w:r w:rsidR="00EB35D5" w:rsidRPr="00EB35D5">
        <w:rPr>
          <w:i/>
        </w:rPr>
        <w:t>№</w:t>
      </w:r>
      <w:r w:rsidRPr="00EB35D5">
        <w:rPr>
          <w:i/>
        </w:rPr>
        <w:t xml:space="preserve"> 91 введены в действие ПБ 03-576-03 </w:t>
      </w:r>
      <w:r w:rsidR="00EB35D5" w:rsidRPr="00EB35D5">
        <w:rPr>
          <w:i/>
        </w:rPr>
        <w:t>«</w:t>
      </w:r>
      <w:r w:rsidRPr="00EB35D5">
        <w:rPr>
          <w:i/>
        </w:rPr>
        <w:t>Правила устройства и безопасной эксплуатации сосудов, работающих под давлением</w:t>
      </w:r>
      <w:r w:rsidR="00EB35D5" w:rsidRPr="00EB35D5">
        <w:rPr>
          <w:i/>
        </w:rPr>
        <w:t>»</w:t>
      </w:r>
      <w:r w:rsidRPr="00EB35D5">
        <w:rPr>
          <w:i/>
        </w:rPr>
        <w:t>.</w:t>
      </w:r>
    </w:p>
    <w:p w:rsidR="00EB35D5" w:rsidRPr="00EB35D5" w:rsidRDefault="00EB35D5">
      <w:pPr>
        <w:pStyle w:val="ConsPlusNormal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 xml:space="preserve">7.14. Емкости, работающие под давлением, должны быть зарегистрированы и испытаны в соответствии с требованиями </w:t>
      </w:r>
      <w:r w:rsidR="00EB35D5">
        <w:t>«</w:t>
      </w:r>
      <w:r w:rsidRPr="00EB35D5">
        <w:t>Правил устройства и безопасной эксплуатации сосудов, работающих под давлением</w:t>
      </w:r>
      <w:r w:rsidR="00EB35D5">
        <w:t>»</w:t>
      </w:r>
      <w:r w:rsidRPr="00EB35D5">
        <w:t>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7.15. Гидравлические испытания емкостей, работающих без давления, следует проводить с </w:t>
      </w:r>
      <w:r w:rsidRPr="00EB35D5">
        <w:lastRenderedPageBreak/>
        <w:t>соблюдением следующих требований: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запорная арматура должна быть закрыта и обеспечено отсутствие течи через затворы, сальники и т.д.;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залив воды следует проводить в два этапа.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На первом этапе емкость необходимо залить на высоту один метр и выдержать в течение суток для проверки герметичности днища.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На втором этапе емкость необходимо залить до проектной отметки.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Емкость считается выдержавшей испытания, если в течение суток не обнаружено признаков течи.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7.16. Трубопроводы должны быть подвергнуты испытаниям в соответствии с требованиями СНиП 3.05.05.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7.17. Испытания насосов и компрессоров следует выполнять в соответствии с ВСН 394.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7.18. Испытания </w:t>
      </w:r>
      <w:proofErr w:type="spellStart"/>
      <w:r w:rsidRPr="00EB35D5">
        <w:t>спринклерных</w:t>
      </w:r>
      <w:proofErr w:type="spellEnd"/>
      <w:r w:rsidRPr="00EB35D5">
        <w:t xml:space="preserve"> установок следует проводить в два этапа: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 xml:space="preserve">I этап </w:t>
      </w:r>
      <w:r w:rsidR="007E6E3B">
        <w:t>–</w:t>
      </w:r>
      <w:r w:rsidRPr="00EB35D5">
        <w:t xml:space="preserve"> проверку по 5.21, 5.24-5.26 проводят с помощью теплового импульса, имитирующего пожар и воздействующего непосредственно на </w:t>
      </w:r>
      <w:proofErr w:type="spellStart"/>
      <w:r w:rsidRPr="00EB35D5">
        <w:t>спринклерный</w:t>
      </w:r>
      <w:proofErr w:type="spellEnd"/>
      <w:r w:rsidRPr="00EB35D5">
        <w:t xml:space="preserve"> ороситель;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II этап - проверку по 5.3 проводят с соблюдением следующих требований: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 xml:space="preserve">спринклерные оросители выбранного участка установки (7.20) должны быть заменены соответствующими </w:t>
      </w:r>
      <w:proofErr w:type="spellStart"/>
      <w:r w:rsidRPr="00EB35D5">
        <w:t>дренчерными</w:t>
      </w:r>
      <w:proofErr w:type="spellEnd"/>
      <w:r w:rsidRPr="00EB35D5">
        <w:t xml:space="preserve"> оросителями;</w:t>
      </w:r>
    </w:p>
    <w:p w:rsidR="00ED4348" w:rsidRPr="00EB35D5" w:rsidRDefault="00ED4348" w:rsidP="007E6E3B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B35D5">
        <w:t>пуск установки проводят вручную.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7.19. Испытания </w:t>
      </w:r>
      <w:proofErr w:type="spellStart"/>
      <w:r w:rsidRPr="00EB35D5">
        <w:t>дренчерных</w:t>
      </w:r>
      <w:proofErr w:type="spellEnd"/>
      <w:r w:rsidRPr="00EB35D5">
        <w:t xml:space="preserve"> установок по 5.3, 5.4, 5.21, 5.24-5.26 следует проводить в один этап с помощью импульса (дым, тепло, пламя), воздействующего непосредственно на соответствующий тип извещателя.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7.20. Выбор участков для испытаний </w:t>
      </w:r>
      <w:proofErr w:type="spellStart"/>
      <w:r w:rsidRPr="00EB35D5">
        <w:t>спринклерных</w:t>
      </w:r>
      <w:proofErr w:type="spellEnd"/>
      <w:r w:rsidRPr="00EB35D5">
        <w:t xml:space="preserve"> и </w:t>
      </w:r>
      <w:proofErr w:type="spellStart"/>
      <w:r w:rsidRPr="00EB35D5">
        <w:t>дренчерных</w:t>
      </w:r>
      <w:proofErr w:type="spellEnd"/>
      <w:r w:rsidRPr="00EB35D5">
        <w:t xml:space="preserve"> установок осуществляют представители заказчика и </w:t>
      </w:r>
      <w:proofErr w:type="spellStart"/>
      <w:r w:rsidRPr="00EB35D5">
        <w:t>Госпожнадзора</w:t>
      </w:r>
      <w:proofErr w:type="spellEnd"/>
      <w:r w:rsidRPr="00EB35D5">
        <w:t xml:space="preserve"> на основании нормативной документации, утвержденной в установленном порядке.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7.21. Интенсивность орошения определяют на выбранном участке при работе одного оросителя для </w:t>
      </w:r>
      <w:proofErr w:type="spellStart"/>
      <w:r w:rsidRPr="00EB35D5">
        <w:t>спринклерных</w:t>
      </w:r>
      <w:proofErr w:type="spellEnd"/>
      <w:r w:rsidRPr="00EB35D5">
        <w:t xml:space="preserve"> и четырех оросителей - для дренчерных установок при расчетном давлении.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7.22. Под участком установки, выбранным для испытаний, в контрольных точках должны быть установлены металлические поддоны размером 0,5 x 0,5 м и высотой бортов не менее 0,2 м.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Число контролируемых точек должно быть принято не менее трех, которые должны располагаться в наиболее неблагоприятных для орошения местах.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7.23. Интенсивность орошения в каждой контрольной точке (I) в (л/с x м</w:t>
      </w:r>
      <w:proofErr w:type="gramStart"/>
      <w:r w:rsidRPr="007E6E3B">
        <w:rPr>
          <w:vertAlign w:val="superscript"/>
        </w:rPr>
        <w:t>2</w:t>
      </w:r>
      <w:proofErr w:type="gramEnd"/>
      <w:r w:rsidRPr="00EB35D5">
        <w:t>) должна быть не ниже нормативной и рассчитываться по формуле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007E2">
      <w:pPr>
        <w:pStyle w:val="ConsPlusNormal"/>
        <w:jc w:val="center"/>
      </w:pPr>
      <w:r w:rsidRPr="00EB35D5">
        <w:pict>
          <v:shape id="_x0000_i1026" style="width:55.7pt;height:40.1pt" coordsize="" o:spt="100" adj="0,,0" path="" filled="f" stroked="f">
            <v:stroke joinstyle="miter"/>
            <v:imagedata r:id="rId7" o:title="base_44_8654_4"/>
            <v:formulas/>
            <v:path o:connecttype="segments"/>
          </v:shape>
        </w:pict>
      </w:r>
      <w:r w:rsidR="00ED4348" w:rsidRPr="00EB35D5">
        <w:t>,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lastRenderedPageBreak/>
        <w:t xml:space="preserve">где </w:t>
      </w:r>
      <w:r w:rsidR="00E007E2" w:rsidRPr="00EB35D5">
        <w:pict>
          <v:shape id="_x0000_i1027" style="width:23.75pt;height:20.4pt" coordsize="" o:spt="100" adj="0,,0" path="" filled="f" stroked="f">
            <v:stroke joinstyle="miter"/>
            <v:imagedata r:id="rId8" o:title="base_44_8654_5"/>
            <v:formulas/>
            <v:path o:connecttype="segments"/>
          </v:shape>
        </w:pict>
      </w:r>
      <w:r w:rsidRPr="00EB35D5">
        <w:t xml:space="preserve"> - объем воды, собранный в поддоне за время работы установки в установившемся режиме, </w:t>
      </w:r>
      <w:proofErr w:type="gramStart"/>
      <w:r w:rsidRPr="00EB35D5">
        <w:t>л</w:t>
      </w:r>
      <w:proofErr w:type="gramEnd"/>
      <w:r w:rsidRPr="00EB35D5">
        <w:t>;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 xml:space="preserve">t - продолжительность работы установки, </w:t>
      </w:r>
      <w:proofErr w:type="gramStart"/>
      <w:r w:rsidRPr="00EB35D5">
        <w:t>с</w:t>
      </w:r>
      <w:proofErr w:type="gramEnd"/>
      <w:r w:rsidRPr="00EB35D5">
        <w:t>;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f - площадь поддона, равная 0,25 м</w:t>
      </w:r>
      <w:proofErr w:type="gramStart"/>
      <w:r w:rsidRPr="00EB35D5">
        <w:rPr>
          <w:vertAlign w:val="superscript"/>
        </w:rPr>
        <w:t>2</w:t>
      </w:r>
      <w:proofErr w:type="gramEnd"/>
      <w:r w:rsidRPr="00EB35D5">
        <w:t>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7.24. При получении неудовлетворительных результатов испытаний хотя бы по одному из параметров (5.3, 5.4, 5.21, 5.24-5.26) должны быть определены и устранены причины, а затем повторно проведены испытания.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Результаты повторных испытаний являются окончательными и заносятся в таблицу акта проведения испытаний установки (Приложение А).</w:t>
      </w:r>
    </w:p>
    <w:p w:rsidR="00ED4348" w:rsidRPr="00EB35D5" w:rsidRDefault="00ED4348">
      <w:pPr>
        <w:pStyle w:val="ConsPlusNormal"/>
        <w:spacing w:before="220"/>
        <w:ind w:firstLine="540"/>
        <w:jc w:val="both"/>
      </w:pPr>
      <w:r w:rsidRPr="00EB35D5">
        <w:t>7.25. При испытании по 5.4 за время срабатывания установки должно приниматься время с момента получения сигнала о пожаре до момента начала истечения воды из оросителей.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jc w:val="center"/>
        <w:outlineLvl w:val="1"/>
        <w:rPr>
          <w:b/>
        </w:rPr>
      </w:pPr>
      <w:r w:rsidRPr="00EB35D5">
        <w:rPr>
          <w:b/>
        </w:rPr>
        <w:t>8. ТРАНСПОРТИРОВАНИЕ И ХРАНЕНИЕ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rmal"/>
        <w:ind w:firstLine="540"/>
        <w:jc w:val="both"/>
      </w:pPr>
      <w:r w:rsidRPr="00EB35D5">
        <w:t>Требования к транспортировке и хранению элементов, входящих в состав установки, должны быть указаны в технических условиях на эти элементы.</w:t>
      </w:r>
    </w:p>
    <w:p w:rsidR="00EB35D5" w:rsidRDefault="00EB35D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D4348" w:rsidRPr="00EB35D5" w:rsidRDefault="00ED4348">
      <w:pPr>
        <w:pStyle w:val="ConsPlusNormal"/>
        <w:ind w:right="1417"/>
        <w:jc w:val="right"/>
        <w:outlineLvl w:val="0"/>
        <w:rPr>
          <w:rFonts w:ascii="Courier New" w:hAnsi="Courier New" w:cs="Courier New"/>
        </w:rPr>
      </w:pPr>
      <w:r w:rsidRPr="00EB35D5">
        <w:rPr>
          <w:rFonts w:ascii="Courier New" w:hAnsi="Courier New" w:cs="Courier New"/>
        </w:rPr>
        <w:lastRenderedPageBreak/>
        <w:t>Приложение</w:t>
      </w:r>
      <w:proofErr w:type="gramStart"/>
      <w:r w:rsidRPr="00EB35D5">
        <w:rPr>
          <w:rFonts w:ascii="Courier New" w:hAnsi="Courier New" w:cs="Courier New"/>
        </w:rPr>
        <w:t xml:space="preserve"> А</w:t>
      </w:r>
      <w:proofErr w:type="gramEnd"/>
    </w:p>
    <w:p w:rsidR="00ED4348" w:rsidRPr="00EB35D5" w:rsidRDefault="00ED4348">
      <w:pPr>
        <w:pStyle w:val="ConsPlusNormal"/>
        <w:ind w:right="1417"/>
        <w:jc w:val="right"/>
        <w:rPr>
          <w:rFonts w:ascii="Courier New" w:hAnsi="Courier New" w:cs="Courier New"/>
        </w:rPr>
      </w:pPr>
      <w:r w:rsidRPr="00EB35D5">
        <w:rPr>
          <w:rFonts w:ascii="Courier New" w:hAnsi="Courier New" w:cs="Courier New"/>
        </w:rPr>
        <w:t>(Обязательное)</w:t>
      </w:r>
    </w:p>
    <w:p w:rsidR="00ED4348" w:rsidRPr="00EB35D5" w:rsidRDefault="00ED4348">
      <w:pPr>
        <w:pStyle w:val="ConsPlusNormal"/>
        <w:ind w:firstLine="540"/>
        <w:jc w:val="both"/>
      </w:pP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                      УТВЕРЖДАЮ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                Руководитель предприятия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                    (организации)</w:t>
      </w:r>
    </w:p>
    <w:p w:rsidR="00ED4348" w:rsidRPr="00EB35D5" w:rsidRDefault="00ED4348">
      <w:pPr>
        <w:pStyle w:val="ConsPlusNonformat"/>
        <w:jc w:val="both"/>
      </w:pP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     АКТ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испытаний автоматической установки водяного пожаротушения</w:t>
      </w:r>
    </w:p>
    <w:p w:rsidR="00ED4348" w:rsidRPr="00EB35D5" w:rsidRDefault="00ED4348">
      <w:pPr>
        <w:pStyle w:val="ConsPlusNonformat"/>
        <w:jc w:val="both"/>
      </w:pPr>
    </w:p>
    <w:p w:rsidR="00ED4348" w:rsidRPr="00EB35D5" w:rsidRDefault="00ED4348">
      <w:pPr>
        <w:pStyle w:val="ConsPlusNonformat"/>
        <w:jc w:val="both"/>
      </w:pPr>
      <w:r w:rsidRPr="00EB35D5">
        <w:t xml:space="preserve">Город _________________          </w:t>
      </w:r>
      <w:r w:rsidR="00EB35D5">
        <w:t>«</w:t>
      </w:r>
      <w:r w:rsidRPr="00EB35D5">
        <w:t>___</w:t>
      </w:r>
      <w:r w:rsidR="00EB35D5">
        <w:t>»</w:t>
      </w:r>
      <w:r w:rsidRPr="00EB35D5">
        <w:t xml:space="preserve"> __________________ 199__ г.</w:t>
      </w:r>
    </w:p>
    <w:p w:rsidR="00ED4348" w:rsidRPr="00EB35D5" w:rsidRDefault="00ED4348">
      <w:pPr>
        <w:pStyle w:val="ConsPlusNonformat"/>
        <w:jc w:val="both"/>
      </w:pPr>
      <w:r w:rsidRPr="00EB35D5">
        <w:t>Наименование объекта 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Мы, нижеподписавшиеся члены комиссии, в составе:</w:t>
      </w:r>
    </w:p>
    <w:p w:rsidR="00ED4348" w:rsidRPr="00EB35D5" w:rsidRDefault="00ED4348">
      <w:pPr>
        <w:pStyle w:val="ConsPlusNonformat"/>
        <w:jc w:val="both"/>
      </w:pPr>
      <w:r w:rsidRPr="00EB35D5">
        <w:t>1. От предприятия 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наименование предприятия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Ф., и., о., должность</w:t>
      </w:r>
    </w:p>
    <w:p w:rsidR="00ED4348" w:rsidRPr="00EB35D5" w:rsidRDefault="00ED4348">
      <w:pPr>
        <w:pStyle w:val="ConsPlusNonformat"/>
        <w:jc w:val="both"/>
      </w:pPr>
      <w:r w:rsidRPr="00EB35D5">
        <w:t>2. От специализированной организации 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наименование организации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Ф., и., о., должность</w:t>
      </w:r>
    </w:p>
    <w:p w:rsidR="00ED4348" w:rsidRPr="00EB35D5" w:rsidRDefault="00ED4348">
      <w:pPr>
        <w:pStyle w:val="ConsPlusNonformat"/>
        <w:jc w:val="both"/>
      </w:pPr>
      <w:r w:rsidRPr="00EB35D5">
        <w:t>3. От пожарной охраны 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Ф., и., о., должность</w:t>
      </w:r>
    </w:p>
    <w:p w:rsidR="00ED4348" w:rsidRPr="00EB35D5" w:rsidRDefault="00ED4348">
      <w:pPr>
        <w:pStyle w:val="ConsPlusNonformat"/>
        <w:jc w:val="both"/>
      </w:pPr>
      <w:r w:rsidRPr="00EB35D5">
        <w:t>произвели испытания установки пожаротушения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Комиссия произвела испытания </w:t>
      </w:r>
      <w:proofErr w:type="gramStart"/>
      <w:r w:rsidRPr="00EB35D5">
        <w:t>в</w:t>
      </w:r>
      <w:proofErr w:type="gramEnd"/>
      <w:r w:rsidRPr="00EB35D5">
        <w:t xml:space="preserve"> 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наименование защищаемых помещений,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секций установки, подвергнутых испытанию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</w:p>
    <w:p w:rsidR="00ED4348" w:rsidRPr="00EB35D5" w:rsidRDefault="00ED4348">
      <w:pPr>
        <w:pStyle w:val="ConsPlusNonformat"/>
        <w:jc w:val="both"/>
      </w:pPr>
      <w:r w:rsidRPr="00EB35D5">
        <w:t xml:space="preserve">    Имитация   очага  </w:t>
      </w:r>
      <w:proofErr w:type="gramStart"/>
      <w:r w:rsidRPr="00EB35D5">
        <w:t>пожара</w:t>
      </w:r>
      <w:proofErr w:type="gramEnd"/>
      <w:r w:rsidRPr="00EB35D5">
        <w:t xml:space="preserve">  в  виде  поднесенного  к  </w:t>
      </w:r>
      <w:proofErr w:type="spellStart"/>
      <w:r w:rsidRPr="00EB35D5">
        <w:t>извещателю</w:t>
      </w:r>
      <w:proofErr w:type="spellEnd"/>
    </w:p>
    <w:p w:rsidR="00ED4348" w:rsidRPr="00EB35D5" w:rsidRDefault="00ED4348">
      <w:pPr>
        <w:pStyle w:val="ConsPlusNonformat"/>
        <w:jc w:val="both"/>
      </w:pPr>
      <w:r w:rsidRPr="00EB35D5">
        <w:t>зажженного факела была выполнена в контрольных точках 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указать каких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Испытания  проведены  в  соответствии  с требованиями ГОСТ </w:t>
      </w:r>
      <w:proofErr w:type="gramStart"/>
      <w:r w:rsidRPr="00EB35D5">
        <w:t>Р</w:t>
      </w:r>
      <w:proofErr w:type="gramEnd"/>
      <w:r w:rsidRPr="00EB35D5">
        <w:t xml:space="preserve"> и</w:t>
      </w:r>
    </w:p>
    <w:p w:rsidR="00ED4348" w:rsidRPr="00EB35D5" w:rsidRDefault="00ED4348">
      <w:pPr>
        <w:pStyle w:val="ConsPlusNonformat"/>
        <w:jc w:val="both"/>
      </w:pPr>
      <w:r w:rsidRPr="00EB35D5">
        <w:t>программы применительно к проекту 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указать шифр нормативной документации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Результаты испытаний сведены в таблицу.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4. Заключение комиссии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4.1. Основные технические параметры установки: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интенсивность орошения;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время срабатывания;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объем   сигнализации   в   режиме   ожидания  и  пожаротушения</w:t>
      </w:r>
    </w:p>
    <w:p w:rsidR="00ED4348" w:rsidRPr="00EB35D5" w:rsidRDefault="00ED4348">
      <w:pPr>
        <w:pStyle w:val="ConsPlusNonformat"/>
        <w:jc w:val="both"/>
      </w:pPr>
      <w:r w:rsidRPr="00EB35D5">
        <w:t>соответствуют, не соответствуют 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</w:t>
      </w:r>
      <w:proofErr w:type="gramStart"/>
      <w:r w:rsidRPr="00EB35D5">
        <w:t>нужное</w:t>
      </w:r>
      <w:proofErr w:type="gramEnd"/>
      <w:r w:rsidRPr="00EB35D5">
        <w:t xml:space="preserve"> подчеркнуть, указать шифр нормативной документации,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утвержденной в установленном порядке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4.2. Установка подлежит:</w:t>
      </w:r>
    </w:p>
    <w:p w:rsidR="00ED4348" w:rsidRPr="00EB35D5" w:rsidRDefault="00ED4348">
      <w:pPr>
        <w:pStyle w:val="ConsPlusNonformat"/>
        <w:jc w:val="both"/>
      </w:pPr>
      <w:r w:rsidRPr="00EB35D5">
        <w:t>дальнейшей эксплуатации, доработке, ремонту ______________________</w:t>
      </w:r>
    </w:p>
    <w:p w:rsidR="00ED4348" w:rsidRPr="00EB35D5" w:rsidRDefault="00ED4348">
      <w:pPr>
        <w:pStyle w:val="ConsPlusNonformat"/>
        <w:jc w:val="both"/>
      </w:pPr>
      <w:r w:rsidRPr="00EB35D5">
        <w:lastRenderedPageBreak/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указать какому</w:t>
      </w:r>
    </w:p>
    <w:p w:rsidR="00ED4348" w:rsidRPr="00EB35D5" w:rsidRDefault="00ED4348">
      <w:pPr>
        <w:pStyle w:val="ConsPlusNonformat"/>
        <w:jc w:val="both"/>
      </w:pPr>
      <w:r w:rsidRPr="00EB35D5">
        <w:t>__________________________________________________________________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нужное подчеркнуть</w:t>
      </w:r>
    </w:p>
    <w:p w:rsidR="00ED4348" w:rsidRPr="00EB35D5" w:rsidRDefault="00ED4348">
      <w:pPr>
        <w:pStyle w:val="ConsPlusNonformat"/>
        <w:jc w:val="both"/>
      </w:pPr>
      <w:r w:rsidRPr="00EB35D5">
        <w:t>списанию.</w:t>
      </w:r>
    </w:p>
    <w:p w:rsidR="00ED4348" w:rsidRPr="00EB35D5" w:rsidRDefault="00ED4348">
      <w:pPr>
        <w:pStyle w:val="ConsPlusNonformat"/>
        <w:jc w:val="both"/>
      </w:pPr>
    </w:p>
    <w:p w:rsidR="00ED4348" w:rsidRPr="00EB35D5" w:rsidRDefault="00ED4348">
      <w:pPr>
        <w:pStyle w:val="ConsPlusNonformat"/>
        <w:jc w:val="both"/>
      </w:pPr>
      <w:r w:rsidRPr="00EB35D5">
        <w:t>ЧЛЕНЫ КОМИССИИ:</w:t>
      </w:r>
    </w:p>
    <w:p w:rsidR="00ED4348" w:rsidRPr="00EB35D5" w:rsidRDefault="00ED4348">
      <w:pPr>
        <w:pStyle w:val="ConsPlusNonformat"/>
        <w:jc w:val="both"/>
      </w:pPr>
      <w:r w:rsidRPr="00EB35D5">
        <w:t>Представитель предприятия     ______________   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    Личная подпись   Расшифровка подписи</w:t>
      </w:r>
    </w:p>
    <w:p w:rsidR="00ED4348" w:rsidRPr="00EB35D5" w:rsidRDefault="00ED4348">
      <w:pPr>
        <w:pStyle w:val="ConsPlusNonformat"/>
        <w:jc w:val="both"/>
      </w:pPr>
      <w:r w:rsidRPr="00EB35D5">
        <w:t>Представитель</w:t>
      </w:r>
    </w:p>
    <w:p w:rsidR="00ED4348" w:rsidRPr="00EB35D5" w:rsidRDefault="00ED4348">
      <w:pPr>
        <w:pStyle w:val="ConsPlusNonformat"/>
        <w:jc w:val="both"/>
      </w:pPr>
      <w:r w:rsidRPr="00EB35D5">
        <w:t>специализированной</w:t>
      </w:r>
    </w:p>
    <w:p w:rsidR="00ED4348" w:rsidRPr="00EB35D5" w:rsidRDefault="00ED4348">
      <w:pPr>
        <w:pStyle w:val="ConsPlusNonformat"/>
        <w:jc w:val="both"/>
      </w:pPr>
      <w:r w:rsidRPr="00EB35D5">
        <w:t>организации                   ______________   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    Личная подпись   Расшифровка подписи</w:t>
      </w:r>
    </w:p>
    <w:p w:rsidR="00ED4348" w:rsidRPr="00EB35D5" w:rsidRDefault="00ED4348">
      <w:pPr>
        <w:pStyle w:val="ConsPlusNonformat"/>
        <w:jc w:val="both"/>
      </w:pPr>
      <w:r w:rsidRPr="00EB35D5">
        <w:t xml:space="preserve">Представитель </w:t>
      </w:r>
      <w:proofErr w:type="gramStart"/>
      <w:r w:rsidRPr="00EB35D5">
        <w:t>пожарной</w:t>
      </w:r>
      <w:proofErr w:type="gramEnd"/>
    </w:p>
    <w:p w:rsidR="00ED4348" w:rsidRPr="00EB35D5" w:rsidRDefault="00ED4348">
      <w:pPr>
        <w:pStyle w:val="ConsPlusNonformat"/>
        <w:jc w:val="both"/>
      </w:pPr>
      <w:r w:rsidRPr="00EB35D5">
        <w:t>охраны                        ______________   ___________________</w:t>
      </w: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    Личная подпись   Расшифровка подписи</w:t>
      </w:r>
    </w:p>
    <w:p w:rsidR="00ED4348" w:rsidRPr="00EB35D5" w:rsidRDefault="00ED4348">
      <w:pPr>
        <w:pStyle w:val="ConsPlusNonformat"/>
        <w:jc w:val="both"/>
      </w:pPr>
    </w:p>
    <w:p w:rsidR="00ED4348" w:rsidRPr="00EB35D5" w:rsidRDefault="00ED4348">
      <w:pPr>
        <w:pStyle w:val="ConsPlusNonformat"/>
        <w:jc w:val="both"/>
      </w:pPr>
      <w:r w:rsidRPr="00EB35D5">
        <w:t xml:space="preserve">                                                        Таблица А</w:t>
      </w:r>
      <w:proofErr w:type="gramStart"/>
      <w:r w:rsidRPr="00EB35D5">
        <w:t>1</w:t>
      </w:r>
      <w:proofErr w:type="gramEnd"/>
    </w:p>
    <w:p w:rsidR="00ED4348" w:rsidRPr="00EB35D5" w:rsidRDefault="00ED4348">
      <w:pPr>
        <w:pStyle w:val="ConsPlusNonformat"/>
        <w:jc w:val="both"/>
      </w:pPr>
    </w:p>
    <w:p w:rsidR="00ED4348" w:rsidRPr="00EB35D5" w:rsidRDefault="00ED4348">
      <w:pPr>
        <w:pStyle w:val="ConsPlusNonformat"/>
        <w:jc w:val="both"/>
      </w:pPr>
      <w:bookmarkStart w:id="8" w:name="P346"/>
      <w:bookmarkEnd w:id="8"/>
      <w:r w:rsidRPr="00EB35D5">
        <w:t xml:space="preserve">                       Результаты испытаний</w:t>
      </w:r>
    </w:p>
    <w:p w:rsidR="00ED4348" w:rsidRDefault="00ED4348">
      <w:pPr>
        <w:pStyle w:val="ConsPlusNonformat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894"/>
        <w:gridCol w:w="894"/>
        <w:gridCol w:w="894"/>
        <w:gridCol w:w="894"/>
        <w:gridCol w:w="894"/>
        <w:gridCol w:w="894"/>
        <w:gridCol w:w="894"/>
        <w:gridCol w:w="894"/>
      </w:tblGrid>
      <w:tr w:rsidR="007E6E3B" w:rsidRPr="007E6E3B" w:rsidTr="007E6E3B">
        <w:trPr>
          <w:cantSplit/>
          <w:trHeight w:val="2182"/>
        </w:trPr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Номер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испытания</w:t>
            </w:r>
          </w:p>
        </w:tc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Наименование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защищаемого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помещения</w:t>
            </w:r>
          </w:p>
        </w:tc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Номер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выбранного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участка установки</w:t>
            </w:r>
          </w:p>
        </w:tc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Время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вскрытия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спринклера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(извещателя)</w:t>
            </w:r>
          </w:p>
        </w:tc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Время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появления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воды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оросителя</w:t>
            </w:r>
          </w:p>
        </w:tc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Время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срабатывания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установки</w:t>
            </w:r>
          </w:p>
        </w:tc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Продолжительность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действия установки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 xml:space="preserve">t, </w:t>
            </w:r>
            <w:proofErr w:type="gramStart"/>
            <w:r w:rsidRPr="007E6E3B">
              <w:rPr>
                <w:sz w:val="18"/>
              </w:rPr>
              <w:t>с</w:t>
            </w:r>
            <w:proofErr w:type="gramEnd"/>
          </w:p>
        </w:tc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Объем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воды в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поддоне</w:t>
            </w:r>
            <w:r>
              <w:rPr>
                <w:sz w:val="18"/>
              </w:rPr>
              <w:t xml:space="preserve"> </w:t>
            </w:r>
            <w:proofErr w:type="spellStart"/>
            <w:r w:rsidRPr="007E6E3B">
              <w:rPr>
                <w:sz w:val="18"/>
              </w:rPr>
              <w:t>g</w:t>
            </w:r>
            <w:r w:rsidRPr="007E6E3B">
              <w:rPr>
                <w:sz w:val="18"/>
                <w:vertAlign w:val="subscript"/>
              </w:rPr>
              <w:t>под</w:t>
            </w:r>
            <w:proofErr w:type="spellEnd"/>
            <w:proofErr w:type="gramStart"/>
            <w:r w:rsidRPr="007E6E3B">
              <w:rPr>
                <w:sz w:val="18"/>
              </w:rPr>
              <w:t xml:space="preserve"> ,</w:t>
            </w:r>
            <w:proofErr w:type="gramEnd"/>
            <w:r w:rsidRPr="007E6E3B">
              <w:rPr>
                <w:sz w:val="18"/>
              </w:rPr>
              <w:t xml:space="preserve"> л</w:t>
            </w:r>
          </w:p>
        </w:tc>
        <w:tc>
          <w:tcPr>
            <w:tcW w:w="894" w:type="dxa"/>
            <w:textDirection w:val="btLr"/>
            <w:vAlign w:val="center"/>
          </w:tcPr>
          <w:p w:rsidR="007E6E3B" w:rsidRPr="007E6E3B" w:rsidRDefault="007E6E3B" w:rsidP="007E6E3B">
            <w:pPr>
              <w:pStyle w:val="ConsPlusNonformat"/>
              <w:ind w:left="113" w:right="113"/>
              <w:jc w:val="center"/>
              <w:rPr>
                <w:sz w:val="18"/>
              </w:rPr>
            </w:pPr>
            <w:r w:rsidRPr="007E6E3B">
              <w:rPr>
                <w:sz w:val="18"/>
              </w:rPr>
              <w:t>Интенсивность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орошения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в контрольных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точках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I,</w:t>
            </w:r>
            <w:r>
              <w:rPr>
                <w:sz w:val="18"/>
              </w:rPr>
              <w:t xml:space="preserve"> </w:t>
            </w:r>
            <w:r w:rsidRPr="007E6E3B">
              <w:rPr>
                <w:sz w:val="18"/>
              </w:rPr>
              <w:t>л/с x м</w:t>
            </w:r>
            <w:proofErr w:type="gramStart"/>
            <w:r w:rsidRPr="007E6E3B">
              <w:rPr>
                <w:sz w:val="18"/>
                <w:vertAlign w:val="superscript"/>
              </w:rPr>
              <w:t>2</w:t>
            </w:r>
            <w:proofErr w:type="gramEnd"/>
          </w:p>
        </w:tc>
      </w:tr>
      <w:tr w:rsidR="007E6E3B" w:rsidTr="007E6E3B"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  <w:tc>
          <w:tcPr>
            <w:tcW w:w="894" w:type="dxa"/>
            <w:vAlign w:val="center"/>
          </w:tcPr>
          <w:p w:rsidR="007E6E3B" w:rsidRDefault="007E6E3B" w:rsidP="007E6E3B">
            <w:pPr>
              <w:pStyle w:val="ConsPlusNonformat"/>
              <w:jc w:val="center"/>
            </w:pPr>
          </w:p>
        </w:tc>
      </w:tr>
    </w:tbl>
    <w:p w:rsidR="007E6E3B" w:rsidRPr="00EB35D5" w:rsidRDefault="007E6E3B" w:rsidP="007E6E3B">
      <w:pPr>
        <w:pStyle w:val="ConsPlusNonformat"/>
        <w:jc w:val="both"/>
      </w:pPr>
    </w:p>
    <w:sectPr w:rsidR="007E6E3B" w:rsidRPr="00EB35D5" w:rsidSect="00B22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10B3C"/>
    <w:multiLevelType w:val="hybridMultilevel"/>
    <w:tmpl w:val="829C3122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48"/>
    <w:rsid w:val="007111C8"/>
    <w:rsid w:val="007E6E3B"/>
    <w:rsid w:val="00E007E2"/>
    <w:rsid w:val="00EB35D5"/>
    <w:rsid w:val="00ED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43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43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43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43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7E6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007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43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43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43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43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7E6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00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4054</Words>
  <Characters>23111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2017-11-24T08:14:00Z</dcterms:created>
  <dcterms:modified xsi:type="dcterms:W3CDTF">2017-11-30T08:02:00Z</dcterms:modified>
</cp:coreProperties>
</file>