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7E" w:rsidRPr="00BC2EC2" w:rsidRDefault="00C0667E">
      <w:pPr>
        <w:pStyle w:val="ConsPlusNormal"/>
        <w:jc w:val="right"/>
        <w:outlineLvl w:val="0"/>
      </w:pPr>
      <w:proofErr w:type="gramStart"/>
      <w:r w:rsidRPr="00BC2EC2">
        <w:t>Утвержден</w:t>
      </w:r>
      <w:proofErr w:type="gramEnd"/>
      <w:r w:rsidRPr="00BC2EC2">
        <w:t xml:space="preserve"> и введен в действие</w:t>
      </w:r>
    </w:p>
    <w:p w:rsidR="00C0667E" w:rsidRPr="00BC2EC2" w:rsidRDefault="00C0667E">
      <w:pPr>
        <w:pStyle w:val="ConsPlusNormal"/>
        <w:jc w:val="right"/>
      </w:pPr>
      <w:r w:rsidRPr="00BC2EC2">
        <w:t xml:space="preserve">Приказом </w:t>
      </w:r>
      <w:proofErr w:type="spellStart"/>
      <w:r w:rsidRPr="00BC2EC2">
        <w:t>Росстандарта</w:t>
      </w:r>
      <w:proofErr w:type="spellEnd"/>
    </w:p>
    <w:p w:rsidR="00C0667E" w:rsidRPr="00BC2EC2" w:rsidRDefault="00C0667E">
      <w:pPr>
        <w:pStyle w:val="ConsPlusNormal"/>
        <w:jc w:val="right"/>
      </w:pPr>
      <w:r w:rsidRPr="00BC2EC2">
        <w:t>от 25 ноября 2010 г</w:t>
      </w:r>
      <w:r w:rsidR="00CF72E2">
        <w:t>ода</w:t>
      </w:r>
      <w:r w:rsidRPr="00BC2EC2">
        <w:t xml:space="preserve"> </w:t>
      </w:r>
      <w:r w:rsidR="00BC2EC2">
        <w:t>№</w:t>
      </w:r>
      <w:r w:rsidRPr="00BC2EC2">
        <w:t xml:space="preserve"> 522-ст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Title"/>
        <w:jc w:val="center"/>
      </w:pPr>
      <w:r w:rsidRPr="00BC2EC2">
        <w:t>НАЦИОНАЛЬНЫЙ СТАНДАРТ РОССИЙСКОЙ ФЕДЕРАЦИИ</w:t>
      </w:r>
    </w:p>
    <w:p w:rsidR="00C0667E" w:rsidRPr="00BC2EC2" w:rsidRDefault="00C0667E">
      <w:pPr>
        <w:pStyle w:val="ConsPlusTitle"/>
        <w:jc w:val="center"/>
      </w:pPr>
      <w:bookmarkStart w:id="0" w:name="_GoBack"/>
      <w:bookmarkEnd w:id="0"/>
    </w:p>
    <w:p w:rsidR="00C0667E" w:rsidRPr="00BC2EC2" w:rsidRDefault="00C0667E">
      <w:pPr>
        <w:pStyle w:val="ConsPlusTitle"/>
        <w:jc w:val="center"/>
      </w:pPr>
      <w:r w:rsidRPr="00BC2EC2">
        <w:t>ТЕХНИКА ПОЖАРНАЯ</w:t>
      </w:r>
    </w:p>
    <w:p w:rsidR="00C0667E" w:rsidRPr="00BC2EC2" w:rsidRDefault="00C0667E">
      <w:pPr>
        <w:pStyle w:val="ConsPlusTitle"/>
        <w:jc w:val="center"/>
      </w:pPr>
    </w:p>
    <w:p w:rsidR="00C0667E" w:rsidRPr="00E5491C" w:rsidRDefault="00E5491C">
      <w:pPr>
        <w:pStyle w:val="ConsPlusTitle"/>
        <w:jc w:val="center"/>
      </w:pPr>
      <w:hyperlink r:id="rId9" w:history="1">
        <w:r w:rsidR="00C0667E" w:rsidRPr="00E5491C">
          <w:rPr>
            <w:rStyle w:val="a7"/>
            <w:color w:val="auto"/>
            <w:u w:val="none"/>
          </w:rPr>
          <w:t>ГИДРАНТЫ ПОЖАРНЫЕ ПОДЗЕМНЫЕ</w:t>
        </w:r>
      </w:hyperlink>
    </w:p>
    <w:p w:rsidR="00C0667E" w:rsidRPr="00BC2EC2" w:rsidRDefault="00C0667E">
      <w:pPr>
        <w:pStyle w:val="ConsPlusTitle"/>
        <w:jc w:val="center"/>
      </w:pPr>
    </w:p>
    <w:p w:rsidR="00C0667E" w:rsidRPr="00BC2EC2" w:rsidRDefault="00C0667E">
      <w:pPr>
        <w:pStyle w:val="ConsPlusTitle"/>
        <w:jc w:val="center"/>
      </w:pPr>
      <w:r w:rsidRPr="00BC2EC2">
        <w:t>ОБЩИЕ ТЕХНИЧЕСКИЕ ТРЕБОВАНИЯ. МЕТОДЫ ИСПЫТАНИЙ</w:t>
      </w:r>
    </w:p>
    <w:p w:rsidR="00C0667E" w:rsidRPr="00BC2EC2" w:rsidRDefault="00C0667E">
      <w:pPr>
        <w:pStyle w:val="ConsPlusTitle"/>
        <w:jc w:val="center"/>
      </w:pPr>
    </w:p>
    <w:p w:rsidR="00C0667E" w:rsidRPr="00BC2EC2" w:rsidRDefault="00C0667E">
      <w:pPr>
        <w:pStyle w:val="ConsPlusTitle"/>
        <w:jc w:val="center"/>
      </w:pPr>
      <w:proofErr w:type="spellStart"/>
      <w:r w:rsidRPr="00BC2EC2">
        <w:t>Fire-fighting</w:t>
      </w:r>
      <w:proofErr w:type="spellEnd"/>
      <w:r w:rsidRPr="00BC2EC2">
        <w:t xml:space="preserve"> </w:t>
      </w:r>
      <w:proofErr w:type="spellStart"/>
      <w:r w:rsidRPr="00BC2EC2">
        <w:t>equipment</w:t>
      </w:r>
      <w:proofErr w:type="spellEnd"/>
      <w:r w:rsidRPr="00BC2EC2">
        <w:t xml:space="preserve">. </w:t>
      </w:r>
      <w:proofErr w:type="spellStart"/>
      <w:r w:rsidRPr="00BC2EC2">
        <w:t>Underground</w:t>
      </w:r>
      <w:proofErr w:type="spellEnd"/>
      <w:r w:rsidRPr="00BC2EC2">
        <w:t xml:space="preserve"> </w:t>
      </w:r>
      <w:proofErr w:type="spellStart"/>
      <w:r w:rsidRPr="00BC2EC2">
        <w:t>fire</w:t>
      </w:r>
      <w:proofErr w:type="spellEnd"/>
      <w:r w:rsidRPr="00BC2EC2">
        <w:t xml:space="preserve"> </w:t>
      </w:r>
      <w:proofErr w:type="spellStart"/>
      <w:r w:rsidRPr="00BC2EC2">
        <w:t>hydrants</w:t>
      </w:r>
      <w:proofErr w:type="spellEnd"/>
      <w:r w:rsidRPr="00BC2EC2">
        <w:t>.</w:t>
      </w:r>
    </w:p>
    <w:p w:rsidR="00C0667E" w:rsidRPr="00BC2EC2" w:rsidRDefault="00C0667E">
      <w:pPr>
        <w:pStyle w:val="ConsPlusTitle"/>
        <w:jc w:val="center"/>
      </w:pPr>
      <w:proofErr w:type="spellStart"/>
      <w:r w:rsidRPr="00BC2EC2">
        <w:t>General</w:t>
      </w:r>
      <w:proofErr w:type="spellEnd"/>
      <w:r w:rsidRPr="00BC2EC2">
        <w:t xml:space="preserve"> </w:t>
      </w:r>
      <w:proofErr w:type="spellStart"/>
      <w:r w:rsidRPr="00BC2EC2">
        <w:t>technical</w:t>
      </w:r>
      <w:proofErr w:type="spellEnd"/>
      <w:r w:rsidRPr="00BC2EC2">
        <w:t xml:space="preserve"> </w:t>
      </w:r>
      <w:proofErr w:type="spellStart"/>
      <w:r w:rsidRPr="00BC2EC2">
        <w:t>requirements</w:t>
      </w:r>
      <w:proofErr w:type="spellEnd"/>
      <w:r w:rsidRPr="00BC2EC2">
        <w:t xml:space="preserve">. </w:t>
      </w:r>
      <w:proofErr w:type="spellStart"/>
      <w:r w:rsidRPr="00BC2EC2">
        <w:t>Test</w:t>
      </w:r>
      <w:proofErr w:type="spellEnd"/>
      <w:r w:rsidRPr="00BC2EC2">
        <w:t xml:space="preserve"> </w:t>
      </w:r>
      <w:proofErr w:type="spellStart"/>
      <w:r w:rsidRPr="00BC2EC2">
        <w:t>methods</w:t>
      </w:r>
      <w:proofErr w:type="spellEnd"/>
    </w:p>
    <w:p w:rsidR="00C0667E" w:rsidRPr="00BC2EC2" w:rsidRDefault="00C0667E">
      <w:pPr>
        <w:pStyle w:val="ConsPlusTitle"/>
        <w:jc w:val="center"/>
      </w:pPr>
    </w:p>
    <w:p w:rsidR="00C0667E" w:rsidRPr="00BC2EC2" w:rsidRDefault="00C0667E">
      <w:pPr>
        <w:pStyle w:val="ConsPlusTitle"/>
        <w:jc w:val="center"/>
      </w:pPr>
      <w:r w:rsidRPr="00BC2EC2">
        <w:t xml:space="preserve">ГОСТ </w:t>
      </w:r>
      <w:proofErr w:type="gramStart"/>
      <w:r w:rsidRPr="00BC2EC2">
        <w:t>Р</w:t>
      </w:r>
      <w:proofErr w:type="gramEnd"/>
      <w:r w:rsidRPr="00BC2EC2">
        <w:t xml:space="preserve"> 53961-2010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Normal"/>
        <w:jc w:val="right"/>
      </w:pPr>
      <w:r w:rsidRPr="00BC2EC2">
        <w:t>ОКС 13.220.10;</w:t>
      </w:r>
    </w:p>
    <w:p w:rsidR="00C0667E" w:rsidRPr="00BC2EC2" w:rsidRDefault="00C0667E">
      <w:pPr>
        <w:pStyle w:val="ConsPlusNormal"/>
        <w:jc w:val="right"/>
      </w:pPr>
      <w:r w:rsidRPr="00BC2EC2">
        <w:t>ОКП 48 5451</w:t>
      </w:r>
    </w:p>
    <w:p w:rsidR="00C0667E" w:rsidRPr="00BC2EC2" w:rsidRDefault="00C0667E">
      <w:pPr>
        <w:pStyle w:val="ConsPlusNormal"/>
        <w:jc w:val="right"/>
      </w:pPr>
    </w:p>
    <w:p w:rsidR="00C0667E" w:rsidRPr="00BC2EC2" w:rsidRDefault="00C0667E">
      <w:pPr>
        <w:pStyle w:val="ConsPlusNormal"/>
        <w:jc w:val="right"/>
      </w:pPr>
      <w:r w:rsidRPr="00BC2EC2">
        <w:t>Дата введения</w:t>
      </w:r>
    </w:p>
    <w:p w:rsidR="00C0667E" w:rsidRPr="00BC2EC2" w:rsidRDefault="00C0667E">
      <w:pPr>
        <w:pStyle w:val="ConsPlusNormal"/>
        <w:jc w:val="right"/>
      </w:pPr>
      <w:r w:rsidRPr="00BC2EC2">
        <w:t>1 июля 2011 года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Предисловие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Цели и принципы стандартизации в Российской Федерации установлены Федеральным законом от 27 декабря 2002 г. </w:t>
      </w:r>
      <w:r w:rsidR="00BC2EC2">
        <w:t>№</w:t>
      </w:r>
      <w:r w:rsidRPr="00BC2EC2">
        <w:t xml:space="preserve"> 184-ФЗ </w:t>
      </w:r>
      <w:r w:rsidR="00BC2EC2">
        <w:t>«</w:t>
      </w:r>
      <w:r w:rsidRPr="00BC2EC2">
        <w:t>О техническом регулировании</w:t>
      </w:r>
      <w:r w:rsidR="00BC2EC2">
        <w:t>»</w:t>
      </w:r>
      <w:r w:rsidRPr="00BC2EC2">
        <w:t xml:space="preserve">, а правила применения национальных стандартов Российской Федерации </w:t>
      </w:r>
      <w:r w:rsidR="00CF72E2">
        <w:t>–</w:t>
      </w:r>
      <w:r w:rsidRPr="00BC2EC2">
        <w:t xml:space="preserve"> ГОСТ </w:t>
      </w:r>
      <w:proofErr w:type="gramStart"/>
      <w:r w:rsidRPr="00BC2EC2">
        <w:t>Р</w:t>
      </w:r>
      <w:proofErr w:type="gramEnd"/>
      <w:r w:rsidRPr="00BC2EC2">
        <w:t xml:space="preserve"> 1.0-2004 </w:t>
      </w:r>
      <w:r w:rsidR="00BC2EC2">
        <w:t>«</w:t>
      </w:r>
      <w:r w:rsidRPr="00BC2EC2">
        <w:t>Стандартизация в Российской Федерации. Основные положения</w:t>
      </w:r>
      <w:r w:rsidR="00BC2EC2">
        <w:t>»</w:t>
      </w:r>
      <w:r w:rsidRPr="00BC2EC2">
        <w:t>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Сведения о стандарте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1. Разработан Федеральным государственным учреждением </w:t>
      </w:r>
      <w:r w:rsidR="00BC2EC2">
        <w:t>«</w:t>
      </w:r>
      <w:r w:rsidRPr="00BC2EC2">
        <w:t>Всероссийский научно-исследовательский институт противопожарной обороны</w:t>
      </w:r>
      <w:r w:rsidR="00BC2EC2">
        <w:t>»</w:t>
      </w:r>
      <w:r w:rsidRPr="00BC2EC2">
        <w:t xml:space="preserve"> (ФГУ ВНИИПО) МЧС России.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2. </w:t>
      </w:r>
      <w:proofErr w:type="gramStart"/>
      <w:r w:rsidRPr="00BC2EC2">
        <w:t>Внесен</w:t>
      </w:r>
      <w:proofErr w:type="gramEnd"/>
      <w:r w:rsidRPr="00BC2EC2">
        <w:t xml:space="preserve"> Техническим комитетом по стандартизации ТК 274 </w:t>
      </w:r>
      <w:r w:rsidR="00BC2EC2">
        <w:t>«</w:t>
      </w:r>
      <w:r w:rsidRPr="00BC2EC2">
        <w:t>Пожарная безопасность</w:t>
      </w:r>
      <w:r w:rsidR="00BC2EC2">
        <w:t>»</w: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 </w:t>
      </w:r>
      <w:proofErr w:type="gramStart"/>
      <w:r w:rsidRPr="00BC2EC2">
        <w:t>Утвержден</w:t>
      </w:r>
      <w:proofErr w:type="gramEnd"/>
      <w:r w:rsidRPr="00BC2EC2">
        <w:t xml:space="preserve"> и введен в действие Приказом Федерального агентства по техническому регулированию и метрологии от 25.11.2010 </w:t>
      </w:r>
      <w:r w:rsidR="00BC2EC2">
        <w:t>№</w:t>
      </w:r>
      <w:r w:rsidRPr="00BC2EC2">
        <w:t xml:space="preserve"> 522-ст.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4. Введен впервые.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BC2EC2">
        <w:t>«</w:t>
      </w:r>
      <w:r w:rsidRPr="00BC2EC2">
        <w:t>Национальные стандарты</w:t>
      </w:r>
      <w:r w:rsidR="00BC2EC2">
        <w:t>»</w:t>
      </w:r>
      <w:r w:rsidRPr="00BC2EC2">
        <w:t xml:space="preserve">, а текст изменений и поправок - в ежемесячно издаваемых информационных указателях </w:t>
      </w:r>
      <w:r w:rsidR="00BC2EC2">
        <w:t>«</w:t>
      </w:r>
      <w:r w:rsidRPr="00BC2EC2">
        <w:t>Национальные стандарты</w:t>
      </w:r>
      <w:r w:rsidR="00BC2EC2">
        <w:t>»</w:t>
      </w:r>
      <w:r w:rsidRPr="00BC2EC2">
        <w:t xml:space="preserve">. В случае пересмотра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BC2EC2">
        <w:t>«</w:t>
      </w:r>
      <w:r w:rsidRPr="00BC2EC2">
        <w:t>Национальные стандарты</w:t>
      </w:r>
      <w:r w:rsidR="00BC2EC2">
        <w:t>»</w:t>
      </w:r>
      <w:r w:rsidRPr="00BC2EC2">
        <w:t xml:space="preserve">. Соответствующая информация, уведомление и тексты размещаются также в информационной системе общего пользования </w:t>
      </w:r>
      <w:r w:rsidR="00BC2EC2">
        <w:t>–</w:t>
      </w:r>
      <w:r w:rsidRPr="00BC2EC2">
        <w:t xml:space="preserve"> на официальном сайте Федерального агентства по техническому регулированию и метрологии в сети Интернет.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1. Область применения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Настоящий стандарт распространяется на гидранты пожарные подземные, устанавливаемые </w:t>
      </w:r>
      <w:r w:rsidRPr="00BC2EC2">
        <w:lastRenderedPageBreak/>
        <w:t xml:space="preserve">в водопроводной сети на пожарной подставке по ГОСТ 5525 для отбора воды с помощью пожарных колонок по ГОСТ </w:t>
      </w:r>
      <w:proofErr w:type="gramStart"/>
      <w:r w:rsidRPr="00BC2EC2">
        <w:t>Р</w:t>
      </w:r>
      <w:proofErr w:type="gramEnd"/>
      <w:r w:rsidRPr="00BC2EC2">
        <w:t xml:space="preserve"> 53250.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2. Нормативные ссылки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В настоящем стандарте использованы нормативные ссылки на следующие стандарты: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</w:t>
      </w:r>
      <w:proofErr w:type="gramStart"/>
      <w:r w:rsidRPr="00BC2EC2">
        <w:t>Р</w:t>
      </w:r>
      <w:proofErr w:type="gramEnd"/>
      <w:r w:rsidRPr="00BC2EC2">
        <w:t xml:space="preserve"> 15.201-2000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</w:t>
      </w:r>
      <w:proofErr w:type="gramStart"/>
      <w:r w:rsidRPr="00BC2EC2">
        <w:t>Р</w:t>
      </w:r>
      <w:proofErr w:type="gramEnd"/>
      <w:r w:rsidRPr="00BC2EC2">
        <w:t xml:space="preserve"> 53250-2009 Техника пожарная. Колонка пожарная. Общие технические требования. Методы испытаний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</w:t>
      </w:r>
      <w:proofErr w:type="gramStart"/>
      <w:r w:rsidRPr="00BC2EC2">
        <w:t>Р</w:t>
      </w:r>
      <w:proofErr w:type="gramEnd"/>
      <w:r w:rsidRPr="00BC2EC2">
        <w:t xml:space="preserve"> 53464-2009 Отливки из металлов и сплавов. Допуски размеров, массы и припуски на механическую обработку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2.601-2006 Единая система конструкторской документации. Эксплуатационные документы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9.032-74 Единая система защиты от коррозии и старения. Покрытия лакокрасочные. Группы, технические требования и обозначения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9.104-79 Единая система защиты от коррозии и старения. Покрытия лакокрасочные. Группы условий эксплуатации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9.402-2004 Единая система защиты от коррозии и старения. Покрытия лакокрасочные. Подготовка металлических поверхностей к окрашиванию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12.2.037-78 Система стандартов безопасности труда. Техника пожарная. Требования безопасности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12.3.006-75 Система стандартов безопасности труда. Эксплуатация водопроводных и канализационных сооружений и сетей. Общие требования безопасности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12.4.009-83 Система стандартов безопасности труда. Пожарная техника для защиты объектов. Основные виды. Размещение и обслуживание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166-89 (ИСО 3599-76) Штангенциркули.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427-75 Линейки измерительные металлические.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613-79 Бронзы оловянные литейные. Марки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1020-97 Латуни литейные в чушках.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2405-88 Манометры, вакуумметры, </w:t>
      </w:r>
      <w:proofErr w:type="spellStart"/>
      <w:r w:rsidRPr="00BC2EC2">
        <w:t>мановакуумметры</w:t>
      </w:r>
      <w:proofErr w:type="spellEnd"/>
      <w:r w:rsidRPr="00BC2EC2">
        <w:t xml:space="preserve">, </w:t>
      </w:r>
      <w:proofErr w:type="spellStart"/>
      <w:r w:rsidRPr="00BC2EC2">
        <w:t>напоромеры</w:t>
      </w:r>
      <w:proofErr w:type="spellEnd"/>
      <w:r w:rsidRPr="00BC2EC2">
        <w:t xml:space="preserve">, тягомеры и </w:t>
      </w:r>
      <w:proofErr w:type="spellStart"/>
      <w:r w:rsidRPr="00BC2EC2">
        <w:t>тягонапоромеры</w:t>
      </w:r>
      <w:proofErr w:type="spellEnd"/>
      <w:r w:rsidRPr="00BC2EC2">
        <w:t>. Общие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2991-85 Ящики дощатые неразборные для грузов массой до 500 кг. Общие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4366-76 Смазка солидол синтетический.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5264-80 Ручная дуговая сварка. Соединения сварные. Основные типы, конструктивные элементы и размеры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lastRenderedPageBreak/>
        <w:t>ГОСТ 5525-88 Части соединительные чугунные, изготовленные литьем в песчаные формы для трубопроводов.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5632-72 Стали высоколегированные и сплавы </w:t>
      </w:r>
      <w:proofErr w:type="gramStart"/>
      <w:r w:rsidRPr="00BC2EC2">
        <w:t>коррозионно-стойкие</w:t>
      </w:r>
      <w:proofErr w:type="gramEnd"/>
      <w:r w:rsidRPr="00BC2EC2">
        <w:t>, жаростойкие и жаропрочные. Марки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7338-90 Пластины резиновые и резинотканевые.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ГОСТ 9013-59 (ИСО 6508-86) Металлы. Метод измерения твердости по </w:t>
      </w:r>
      <w:proofErr w:type="spellStart"/>
      <w:r w:rsidRPr="00BC2EC2">
        <w:t>Роквеллу</w:t>
      </w:r>
      <w:proofErr w:type="spellEnd"/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13837-79 Динамометры общего назначения. Технические условия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14192-96 Маркировка грузов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16037-80 Соединения сварные стальных трубопроводов. Основные типы, конструктивные элементы и размеры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16093-2004 (ИСО 965-1:1998, ИСО 965-3:1998) Основные нормы взаимозаменяемости. Резьба метрическая. Допуски. Посадки с зазором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16504-81 Система государственных испытаний продукции. Испытания и контроль качества продукции. Основные термины и определения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19521-74 Сварка металлов. Классификация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24705-2004 (ИСО 724:1993) Основные нормы взаимозаменяемости. Резьба метрическая. Основные размеры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24738-81 Основные нормы взаимозаменяемости. Резьба трапецеидальная однозаходная. Диаметры и шаги</w:t>
      </w:r>
    </w:p>
    <w:p w:rsidR="00CF72E2" w:rsidRDefault="00CF72E2">
      <w:pPr>
        <w:pStyle w:val="ConsPlusNormal"/>
        <w:jc w:val="both"/>
      </w:pPr>
    </w:p>
    <w:p w:rsidR="00C0667E" w:rsidRPr="00CF72E2" w:rsidRDefault="00CF72E2">
      <w:pPr>
        <w:pStyle w:val="ConsPlusNormal"/>
        <w:jc w:val="both"/>
        <w:rPr>
          <w:i/>
          <w:u w:val="single"/>
        </w:rPr>
      </w:pPr>
      <w:r>
        <w:rPr>
          <w:i/>
          <w:u w:val="single"/>
        </w:rPr>
        <w:t>Примечание.</w:t>
      </w:r>
    </w:p>
    <w:p w:rsidR="00C0667E" w:rsidRPr="00BC2EC2" w:rsidRDefault="00C0667E">
      <w:pPr>
        <w:pStyle w:val="ConsPlusNormal"/>
        <w:jc w:val="both"/>
      </w:pPr>
      <w:r w:rsidRPr="00CF72E2">
        <w:rPr>
          <w:i/>
        </w:rPr>
        <w:t xml:space="preserve">Взамен ГОСТ 25347-82 Приказом </w:t>
      </w:r>
      <w:proofErr w:type="spellStart"/>
      <w:r w:rsidRPr="00CF72E2">
        <w:rPr>
          <w:i/>
        </w:rPr>
        <w:t>Росстандарта</w:t>
      </w:r>
      <w:proofErr w:type="spellEnd"/>
      <w:r w:rsidRPr="00CF72E2">
        <w:rPr>
          <w:i/>
        </w:rPr>
        <w:t xml:space="preserve"> от 18.02.2014 </w:t>
      </w:r>
      <w:r w:rsidR="00BC2EC2" w:rsidRPr="00CF72E2">
        <w:rPr>
          <w:i/>
        </w:rPr>
        <w:t>№</w:t>
      </w:r>
      <w:r w:rsidRPr="00CF72E2">
        <w:rPr>
          <w:i/>
        </w:rPr>
        <w:t xml:space="preserve"> 29-ст с 1 июля 2015 года введен в действие ГОСТ 25347-2013.</w:t>
      </w:r>
    </w:p>
    <w:p w:rsidR="00CF72E2" w:rsidRDefault="00CF72E2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ГОСТ 25347-82 Основные нормы взаимозаменяемости. Единая система допусков и посадок. Поля допусков и рекомендуемые посадки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ГОСТ 26358-84 Отливки из чугуна. Общие технические условия.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Примечание. </w:t>
      </w:r>
      <w:proofErr w:type="gramStart"/>
      <w:r w:rsidRPr="00BC2EC2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BC2EC2">
        <w:t>«</w:t>
      </w:r>
      <w:r w:rsidRPr="00BC2EC2">
        <w:t>Национальные стандарты</w:t>
      </w:r>
      <w:r w:rsidR="00BC2EC2">
        <w:t>»</w:t>
      </w:r>
      <w:r w:rsidRPr="00BC2EC2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BC2EC2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C0667E" w:rsidRPr="00BC2EC2" w:rsidRDefault="00C0667E">
      <w:pPr>
        <w:pStyle w:val="ConsPlusNormal"/>
        <w:ind w:firstLine="540"/>
        <w:jc w:val="both"/>
      </w:pPr>
    </w:p>
    <w:p w:rsidR="00CD3F3D" w:rsidRDefault="00CD3F3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667E" w:rsidRPr="00BC2EC2" w:rsidRDefault="00C0667E">
      <w:pPr>
        <w:pStyle w:val="ConsPlusNormal"/>
        <w:jc w:val="center"/>
        <w:outlineLvl w:val="1"/>
      </w:pPr>
      <w:r w:rsidRPr="00BC2EC2">
        <w:lastRenderedPageBreak/>
        <w:t>3. Термины и определения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В настоящем стандарте применены следующие термины с соответствующими определениями, обозначениями и сокращениями: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3.1. </w:t>
      </w:r>
      <w:r w:rsidRPr="00CF72E2">
        <w:rPr>
          <w:b/>
          <w:i/>
        </w:rPr>
        <w:t>Гидрант пожарный подземный (гидрант):</w:t>
      </w:r>
      <w:r w:rsidRPr="00BC2EC2">
        <w:t xml:space="preserve"> устройство для отбора воды из водопроводной сети с помощью пожарной колонки.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3.2. </w:t>
      </w:r>
      <w:r w:rsidRPr="00CF72E2">
        <w:rPr>
          <w:b/>
          <w:i/>
        </w:rPr>
        <w:t>Колонка пожарная; КП:</w:t>
      </w:r>
      <w:r w:rsidRPr="00BC2EC2">
        <w:t xml:space="preserve"> устройство, предназначенное для открытия (закрытия) гидрантов и присоединения пожарных рукавов в целях отбора воды из водопроводных сетей во время пожаротушения.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3.3. </w:t>
      </w:r>
      <w:r w:rsidRPr="00CF72E2">
        <w:rPr>
          <w:b/>
          <w:i/>
        </w:rPr>
        <w:t>Центральный ключ колонки:</w:t>
      </w:r>
      <w:r w:rsidRPr="00BC2EC2">
        <w:t xml:space="preserve"> устройство Т-образного вида с квадратной головкой на конце и рукоятками, расположенными в верхней части, проходящее через КП и предназначенное для открытия клапана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3.4. </w:t>
      </w:r>
      <w:r w:rsidRPr="00CF72E2">
        <w:rPr>
          <w:b/>
          <w:i/>
        </w:rPr>
        <w:t>Специальный ключ для открытия гидранта:</w:t>
      </w:r>
      <w:r w:rsidRPr="00BC2EC2">
        <w:t xml:space="preserve"> устройство с квадратной головкой на конце и рукояткой, расположенной в верхней части, которым может комплектоваться гидрант для открытия (закрытия) задвижки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3.5. </w:t>
      </w:r>
      <w:r w:rsidRPr="00CF72E2">
        <w:rPr>
          <w:b/>
          <w:i/>
        </w:rPr>
        <w:t>Штанга гидранта:</w:t>
      </w:r>
      <w:r w:rsidRPr="00BC2EC2">
        <w:t xml:space="preserve"> стержень, проходящий через гидрант и соединяющий орган управления запорным устройством (центральный ключ КП) с клапаном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3.6. </w:t>
      </w:r>
      <w:r w:rsidRPr="00CF72E2">
        <w:rPr>
          <w:b/>
          <w:i/>
        </w:rPr>
        <w:t>Шток гидранта:</w:t>
      </w:r>
      <w:r w:rsidRPr="00BC2EC2">
        <w:t xml:space="preserve"> стержень, помещенный в кожух, находящийся с наружной стороны гидранта и предназначенный для открытия (закрытия) запорного устройства задвижки гидранта с помощью специального ключа.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3.7. </w:t>
      </w:r>
      <w:r w:rsidRPr="00CF72E2">
        <w:rPr>
          <w:b/>
          <w:i/>
        </w:rPr>
        <w:t>Рабочее давление</w:t>
      </w:r>
      <w:r w:rsidRPr="00BC2EC2">
        <w:t xml:space="preserve"> </w:t>
      </w:r>
      <w:r w:rsidR="007F1E82" w:rsidRPr="00BC2EC2">
        <w:rPr>
          <w:position w:val="-16"/>
        </w:rPr>
        <w:pict>
          <v:shape id="_x0000_i1048" style="width:114.05pt;height:23.6pt" coordsize="" o:spt="100" adj="0,,0" path="" filled="f" stroked="f">
            <v:stroke joinstyle="miter"/>
            <v:imagedata r:id="rId10" o:title="base_44_14080_26"/>
            <v:formulas/>
            <v:path o:connecttype="segments"/>
          </v:shape>
        </w:pict>
      </w:r>
      <w:r w:rsidRPr="00BC2EC2">
        <w:t>: давление, при котором обеспечивается работоспособность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3.8. </w:t>
      </w:r>
      <w:r w:rsidRPr="00CF72E2">
        <w:rPr>
          <w:b/>
          <w:i/>
        </w:rPr>
        <w:t>Гидравлическое сопротивление в гидранте</w:t>
      </w:r>
      <w:r w:rsidRPr="00BC2EC2">
        <w:t xml:space="preserve"> </w:t>
      </w:r>
      <w:r w:rsidR="007F1E82" w:rsidRPr="00BC2EC2">
        <w:rPr>
          <w:position w:val="-10"/>
        </w:rPr>
        <w:pict>
          <v:shape id="_x0000_i1025" style="width:55.85pt;height:19.6pt" coordsize="" o:spt="100" adj="0,,0" path="" filled="f" stroked="f">
            <v:stroke joinstyle="miter"/>
            <v:imagedata r:id="rId11" o:title="base_44_14080_27"/>
            <v:formulas/>
            <v:path o:connecttype="segments"/>
          </v:shape>
        </w:pict>
      </w:r>
      <w:r w:rsidRPr="00BC2EC2">
        <w:t>: величина, характеризующая гидравлическое совершенство проточной части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3.9. </w:t>
      </w:r>
      <w:r w:rsidRPr="00CF72E2">
        <w:rPr>
          <w:b/>
          <w:i/>
        </w:rPr>
        <w:t>Условный проход; DN:</w:t>
      </w:r>
      <w:r w:rsidRPr="00BC2EC2">
        <w:t xml:space="preserve">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3.10. </w:t>
      </w:r>
      <w:r w:rsidRPr="00CF72E2">
        <w:rPr>
          <w:b/>
          <w:i/>
        </w:rPr>
        <w:t>Внутренний диаметр корпуса гидранта:</w:t>
      </w:r>
      <w:r w:rsidRPr="00BC2EC2">
        <w:t xml:space="preserve"> внутренний диаметр проходного сечения внутреннего канала гидранта, </w:t>
      </w:r>
      <w:proofErr w:type="gramStart"/>
      <w:r w:rsidRPr="00BC2EC2">
        <w:t>мм</w:t>
      </w:r>
      <w:proofErr w:type="gramEnd"/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3.11. </w:t>
      </w:r>
      <w:r w:rsidRPr="00CF72E2">
        <w:rPr>
          <w:b/>
          <w:i/>
        </w:rPr>
        <w:t>Демпфер:</w:t>
      </w:r>
      <w:r w:rsidRPr="00BC2EC2">
        <w:t xml:space="preserve"> устройство или приспособление, предназначенное для поглощения энергии колебаний либо уменьшения их амплитуды.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4. Классификация, номенклатура показателей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4.1. В зависимости от высоты и проходного сечения гидранты классифицируются по типоразмерам: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H </w:t>
      </w:r>
      <w:r w:rsidR="00CF72E2">
        <w:t>–</w:t>
      </w:r>
      <w:r w:rsidRPr="00BC2EC2">
        <w:t xml:space="preserve"> от 500 </w:t>
      </w:r>
      <w:proofErr w:type="spellStart"/>
      <w:r w:rsidRPr="00BC2EC2">
        <w:t>включ</w:t>
      </w:r>
      <w:proofErr w:type="spellEnd"/>
      <w:r w:rsidRPr="00BC2EC2">
        <w:t xml:space="preserve">. до 3500 мм </w:t>
      </w:r>
      <w:proofErr w:type="spellStart"/>
      <w:r w:rsidRPr="00BC2EC2">
        <w:t>включ</w:t>
      </w:r>
      <w:proofErr w:type="spellEnd"/>
      <w:r w:rsidRPr="00BC2EC2">
        <w:t>., с шагом 250 мм;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с внутренним диаметром корпуса </w:t>
      </w:r>
      <w:r w:rsidR="00CD3F3D">
        <w:t>–</w:t>
      </w:r>
      <w:r w:rsidRPr="00BC2EC2">
        <w:t xml:space="preserve"> от DN 100 </w:t>
      </w:r>
      <w:proofErr w:type="spellStart"/>
      <w:r w:rsidRPr="00BC2EC2">
        <w:t>включ</w:t>
      </w:r>
      <w:proofErr w:type="spellEnd"/>
      <w:r w:rsidRPr="00BC2EC2">
        <w:t xml:space="preserve">. до DN 150 </w:t>
      </w:r>
      <w:proofErr w:type="spellStart"/>
      <w:r w:rsidRPr="00BC2EC2">
        <w:t>включ</w:t>
      </w:r>
      <w:proofErr w:type="spellEnd"/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4.2. В зависимости от конструктивных особенностей (Приложение</w:t>
      </w:r>
      <w:proofErr w:type="gramStart"/>
      <w:r w:rsidRPr="00BC2EC2">
        <w:t xml:space="preserve"> А</w:t>
      </w:r>
      <w:proofErr w:type="gramEnd"/>
      <w:r w:rsidRPr="00BC2EC2">
        <w:t>, рисунки А.1, А.2) открытие (закрытие) гидранта может быть осуществлено: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lastRenderedPageBreak/>
        <w:t>при вращении ключа колонки, после установки КП с помощью резьбового соединения на гидрант;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>с помощью специального ключа для открытия (закрытия) задвижки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" w:name="P104"/>
      <w:bookmarkEnd w:id="1"/>
      <w:r w:rsidRPr="00BC2EC2">
        <w:t>4.3. Для гидрантов устанавливается следующая номенклатура показателей, которые должны включаться в техническую документацию (ТД):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>рабочее давление</w:t>
      </w:r>
      <w:proofErr w:type="gramStart"/>
      <w:r w:rsidRPr="00BC2EC2">
        <w:t xml:space="preserve">, </w:t>
      </w:r>
      <w:r w:rsidR="007F1E82" w:rsidRPr="00CF72E2">
        <w:pict>
          <v:shape id="_x0000_i1050" style="width:112.3pt;height:23.6pt" coordsize="" o:spt="100" adj="0,,0" path="" filled="f" stroked="f">
            <v:stroke joinstyle="miter"/>
            <v:imagedata r:id="rId12" o:title="base_44_14080_28"/>
            <v:formulas/>
            <v:path o:connecttype="segments"/>
          </v:shape>
        </w:pict>
      </w:r>
      <w:r w:rsidRPr="00BC2EC2">
        <w:t>;</w:t>
      </w:r>
      <w:proofErr w:type="gramEnd"/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>внутренний диаметр корпуса DN (условный);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>высота гидранта, H, мм;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ход клапана, </w:t>
      </w:r>
      <w:proofErr w:type="gramStart"/>
      <w:r w:rsidRPr="00BC2EC2">
        <w:t>мм</w:t>
      </w:r>
      <w:proofErr w:type="gramEnd"/>
      <w:r w:rsidRPr="00BC2EC2">
        <w:t>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>число оборотов штанги (штока) до полного открытия гидранта;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гидравлическое сопротивление в гидранте </w:t>
      </w:r>
      <w:r w:rsidR="007F1E82" w:rsidRPr="00CF72E2">
        <w:pict>
          <v:shape id="_x0000_i1049" style="width:55.85pt;height:19.6pt" coordsize="" o:spt="100" adj="0,,0" path="" filled="f" stroked="f">
            <v:stroke joinstyle="miter"/>
            <v:imagedata r:id="rId13" o:title="base_44_14080_29"/>
            <v:formulas/>
            <v:path o:connecttype="segments"/>
          </v:shape>
        </w:pict>
      </w:r>
      <w:r w:rsidRPr="00BC2EC2">
        <w:t>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масса гидранта, </w:t>
      </w:r>
      <w:proofErr w:type="gramStart"/>
      <w:r w:rsidRPr="00BC2EC2">
        <w:t>кг</w:t>
      </w:r>
      <w:proofErr w:type="gramEnd"/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4.4. При необходимости в номенклатуру показателей назначения могут быть внесены показатели, не указанные в 4.3 настоящего стандарта.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5. Общие технические требования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5.1. Гидранты следует изготовлять в соответствии с требованиями настоящего стандарта.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5.2. Основные показатели и характеристики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5.2.1. Показатели назначения гидрантов должны иметь значения, соответствующие </w:t>
      </w:r>
      <w:proofErr w:type="gramStart"/>
      <w:r w:rsidRPr="00BC2EC2">
        <w:t>указанным</w:t>
      </w:r>
      <w:proofErr w:type="gramEnd"/>
      <w:r w:rsidRPr="00BC2EC2">
        <w:t xml:space="preserve"> в таблице 1.</w:t>
      </w:r>
    </w:p>
    <w:p w:rsidR="00C0667E" w:rsidRPr="00BC2EC2" w:rsidRDefault="00C0667E">
      <w:pPr>
        <w:pStyle w:val="ConsPlusNormal"/>
        <w:jc w:val="right"/>
      </w:pPr>
      <w:r w:rsidRPr="00BC2EC2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169"/>
        <w:gridCol w:w="1170"/>
        <w:gridCol w:w="1170"/>
      </w:tblGrid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Наименование параметра</w:t>
            </w:r>
          </w:p>
        </w:tc>
        <w:tc>
          <w:tcPr>
            <w:tcW w:w="3509" w:type="dxa"/>
            <w:gridSpan w:val="3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Значение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Рабочее давление Р</w:t>
            </w:r>
            <w:proofErr w:type="gramStart"/>
            <w:r w:rsidRPr="00CF72E2">
              <w:rPr>
                <w:vertAlign w:val="subscript"/>
                <w:lang w:val="en-US"/>
              </w:rPr>
              <w:t>p</w:t>
            </w:r>
            <w:proofErr w:type="gramEnd"/>
            <w:r w:rsidRPr="00BC2EC2">
              <w:t>, МПа (кгс x см</w:t>
            </w:r>
            <w:r w:rsidRPr="00CF72E2">
              <w:rPr>
                <w:vertAlign w:val="superscript"/>
                <w:lang w:val="en-US"/>
              </w:rPr>
              <w:t>-2</w:t>
            </w:r>
            <w:r w:rsidRPr="00BC2EC2">
              <w:t>),</w:t>
            </w:r>
            <w:r w:rsidRPr="00BC2EC2">
              <w:t xml:space="preserve"> </w:t>
            </w:r>
            <w:r w:rsidRPr="00BC2EC2">
              <w:t>не более</w:t>
            </w:r>
          </w:p>
        </w:tc>
        <w:tc>
          <w:tcPr>
            <w:tcW w:w="3509" w:type="dxa"/>
            <w:gridSpan w:val="3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1 (10)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Высота гидранта H, мм</w:t>
            </w:r>
          </w:p>
        </w:tc>
        <w:tc>
          <w:tcPr>
            <w:tcW w:w="3509" w:type="dxa"/>
            <w:gridSpan w:val="3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 xml:space="preserve">От 500 до 3500 </w:t>
            </w:r>
            <w:proofErr w:type="spellStart"/>
            <w:r w:rsidRPr="00BC2EC2">
              <w:t>включ</w:t>
            </w:r>
            <w:proofErr w:type="spellEnd"/>
            <w:r w:rsidRPr="00BC2EC2">
              <w:t>.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Внутренний диаметр корпуса DN</w:t>
            </w:r>
          </w:p>
        </w:tc>
        <w:tc>
          <w:tcPr>
            <w:tcW w:w="1169" w:type="dxa"/>
            <w:vAlign w:val="center"/>
          </w:tcPr>
          <w:p w:rsidR="00CF72E2" w:rsidRPr="00CF72E2" w:rsidRDefault="00CF72E2" w:rsidP="00CF72E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70" w:type="dxa"/>
            <w:vAlign w:val="center"/>
          </w:tcPr>
          <w:p w:rsidR="00CF72E2" w:rsidRPr="00CF72E2" w:rsidRDefault="00CF72E2" w:rsidP="00CF72E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1170" w:type="dxa"/>
            <w:vAlign w:val="center"/>
          </w:tcPr>
          <w:p w:rsidR="00CF72E2" w:rsidRPr="00CF72E2" w:rsidRDefault="00CF72E2" w:rsidP="00CF72E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 xml:space="preserve">Ход клапана, </w:t>
            </w:r>
            <w:proofErr w:type="gramStart"/>
            <w:r w:rsidRPr="00BC2EC2">
              <w:t>мм</w:t>
            </w:r>
            <w:proofErr w:type="gramEnd"/>
          </w:p>
        </w:tc>
        <w:tc>
          <w:tcPr>
            <w:tcW w:w="3509" w:type="dxa"/>
            <w:gridSpan w:val="3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 xml:space="preserve">От 24 до 30 </w:t>
            </w:r>
            <w:proofErr w:type="spellStart"/>
            <w:r w:rsidRPr="00BC2EC2">
              <w:t>включ</w:t>
            </w:r>
            <w:proofErr w:type="spellEnd"/>
            <w:r w:rsidRPr="00BC2EC2">
              <w:t>.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 xml:space="preserve">Люфт шпинделя в опоре по оси, </w:t>
            </w:r>
            <w:proofErr w:type="gramStart"/>
            <w:r w:rsidRPr="00BC2EC2">
              <w:t>мм</w:t>
            </w:r>
            <w:proofErr w:type="gramEnd"/>
            <w:r w:rsidRPr="00BC2EC2">
              <w:t>,</w:t>
            </w:r>
            <w:r>
              <w:rPr>
                <w:lang w:val="en-US"/>
              </w:rPr>
              <w:t xml:space="preserve"> </w:t>
            </w:r>
            <w:r w:rsidRPr="00BC2EC2">
              <w:t>не более</w:t>
            </w:r>
          </w:p>
        </w:tc>
        <w:tc>
          <w:tcPr>
            <w:tcW w:w="3509" w:type="dxa"/>
            <w:gridSpan w:val="3"/>
            <w:vAlign w:val="center"/>
          </w:tcPr>
          <w:p w:rsidR="00CF72E2" w:rsidRPr="00CF72E2" w:rsidRDefault="00CF72E2" w:rsidP="00CF72E2">
            <w:pPr>
              <w:pStyle w:val="ConsPlusNormal"/>
              <w:jc w:val="center"/>
            </w:pPr>
            <w:r>
              <w:rPr>
                <w:lang w:val="en-US"/>
              </w:rPr>
              <w:t>0</w:t>
            </w:r>
            <w:r>
              <w:t>,4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Число оборотов штанги (штока)</w:t>
            </w:r>
            <w:r w:rsidRPr="00BC2EC2">
              <w:t xml:space="preserve"> </w:t>
            </w:r>
            <w:r w:rsidRPr="00BC2EC2">
              <w:t>до полного открытия гидранта</w:t>
            </w:r>
          </w:p>
        </w:tc>
        <w:tc>
          <w:tcPr>
            <w:tcW w:w="3509" w:type="dxa"/>
            <w:gridSpan w:val="3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 xml:space="preserve">От 12 до 15 </w:t>
            </w:r>
            <w:proofErr w:type="spellStart"/>
            <w:r w:rsidRPr="00BC2EC2">
              <w:t>включ</w:t>
            </w:r>
            <w:proofErr w:type="spellEnd"/>
            <w:r w:rsidRPr="00BC2EC2">
              <w:t>.</w:t>
            </w:r>
          </w:p>
        </w:tc>
      </w:tr>
      <w:tr w:rsidR="00CF72E2" w:rsidTr="00E05E52">
        <w:tc>
          <w:tcPr>
            <w:tcW w:w="6062" w:type="dxa"/>
          </w:tcPr>
          <w:p w:rsidR="00CF72E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Гидравлическое сопротивление в гидранте</w:t>
            </w:r>
            <w:r w:rsidRPr="00BC2EC2">
              <w:t xml:space="preserve"> </w:t>
            </w:r>
            <w:r w:rsidRPr="00BC2EC2">
              <w:t>S, с</w:t>
            </w:r>
            <w:proofErr w:type="gramStart"/>
            <w:r w:rsidRPr="00CF72E2">
              <w:rPr>
                <w:vertAlign w:val="superscript"/>
              </w:rPr>
              <w:t>2</w:t>
            </w:r>
            <w:proofErr w:type="gramEnd"/>
            <w:r w:rsidRPr="00BC2EC2">
              <w:t xml:space="preserve"> x м</w:t>
            </w:r>
            <w:r w:rsidRPr="00CF72E2">
              <w:rPr>
                <w:vertAlign w:val="superscript"/>
              </w:rPr>
              <w:t>-5</w:t>
            </w:r>
            <w:r w:rsidRPr="00BC2EC2">
              <w:t>, не более</w:t>
            </w:r>
            <w:r>
              <w:rPr>
                <w:rStyle w:val="a6"/>
              </w:rPr>
              <w:footnoteReference w:id="1"/>
            </w:r>
            <w:r w:rsidRPr="00BC2EC2">
              <w:t>, при H = 1000 мм</w:t>
            </w:r>
          </w:p>
        </w:tc>
        <w:tc>
          <w:tcPr>
            <w:tcW w:w="1169" w:type="dxa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1,3 x 10</w:t>
            </w:r>
            <w:r w:rsidRPr="00CF72E2">
              <w:rPr>
                <w:vertAlign w:val="superscript"/>
              </w:rPr>
              <w:t>3</w:t>
            </w:r>
          </w:p>
        </w:tc>
        <w:tc>
          <w:tcPr>
            <w:tcW w:w="1170" w:type="dxa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1,2 x 10</w:t>
            </w:r>
            <w:r w:rsidRPr="00CF72E2">
              <w:rPr>
                <w:vertAlign w:val="superscript"/>
              </w:rPr>
              <w:t>3</w:t>
            </w:r>
          </w:p>
        </w:tc>
        <w:tc>
          <w:tcPr>
            <w:tcW w:w="1170" w:type="dxa"/>
            <w:vAlign w:val="center"/>
          </w:tcPr>
          <w:p w:rsidR="00CF72E2" w:rsidRDefault="00CF72E2" w:rsidP="00CF72E2">
            <w:pPr>
              <w:pStyle w:val="ConsPlusNormal"/>
              <w:jc w:val="center"/>
            </w:pPr>
            <w:r w:rsidRPr="00BC2EC2">
              <w:t>1,1 x 10</w:t>
            </w:r>
            <w:r w:rsidRPr="00CF72E2">
              <w:rPr>
                <w:vertAlign w:val="superscript"/>
              </w:rPr>
              <w:t>3</w:t>
            </w:r>
          </w:p>
        </w:tc>
      </w:tr>
      <w:tr w:rsidR="00CF72E2" w:rsidTr="00E05E52">
        <w:tc>
          <w:tcPr>
            <w:tcW w:w="6062" w:type="dxa"/>
          </w:tcPr>
          <w:p w:rsidR="00CF72E2" w:rsidRPr="00BC2EC2" w:rsidRDefault="00CF72E2" w:rsidP="00CF72E2">
            <w:pPr>
              <w:pStyle w:val="ConsPlusNormal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both"/>
            </w:pPr>
            <w:r w:rsidRPr="00BC2EC2">
              <w:t>Масса гидранта при H = 1000 мм, кг,</w:t>
            </w:r>
            <w:r w:rsidRPr="00BC2EC2">
              <w:t xml:space="preserve"> </w:t>
            </w:r>
            <w:r w:rsidRPr="00BC2EC2">
              <w:t>не более</w:t>
            </w:r>
            <w:r>
              <w:rPr>
                <w:rStyle w:val="a6"/>
              </w:rPr>
              <w:footnoteReference w:id="2"/>
            </w:r>
          </w:p>
        </w:tc>
        <w:tc>
          <w:tcPr>
            <w:tcW w:w="1169" w:type="dxa"/>
            <w:vAlign w:val="center"/>
          </w:tcPr>
          <w:p w:rsidR="00CF72E2" w:rsidRPr="00BC2EC2" w:rsidRDefault="00CF72E2" w:rsidP="00CF72E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170" w:type="dxa"/>
            <w:vAlign w:val="center"/>
          </w:tcPr>
          <w:p w:rsidR="00CF72E2" w:rsidRPr="00BC2EC2" w:rsidRDefault="00CF72E2" w:rsidP="00CF72E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70" w:type="dxa"/>
            <w:vAlign w:val="center"/>
          </w:tcPr>
          <w:p w:rsidR="00CF72E2" w:rsidRPr="00BC2EC2" w:rsidRDefault="00CF72E2" w:rsidP="00CF72E2">
            <w:pPr>
              <w:pStyle w:val="ConsPlusNormal"/>
              <w:jc w:val="center"/>
            </w:pPr>
            <w:r>
              <w:t>105</w:t>
            </w:r>
          </w:p>
        </w:tc>
      </w:tr>
    </w:tbl>
    <w:p w:rsidR="00CD3F3D" w:rsidRDefault="00CD3F3D">
      <w:pPr>
        <w:pStyle w:val="ConsPlusNormal"/>
        <w:ind w:firstLine="540"/>
        <w:jc w:val="both"/>
        <w:rPr>
          <w:lang w:val="en-US"/>
        </w:rPr>
      </w:pPr>
      <w:bookmarkStart w:id="2" w:name="P147"/>
      <w:bookmarkStart w:id="3" w:name="P156"/>
      <w:bookmarkEnd w:id="2"/>
      <w:bookmarkEnd w:id="3"/>
    </w:p>
    <w:p w:rsidR="00C0667E" w:rsidRPr="00BC2EC2" w:rsidRDefault="00C0667E">
      <w:pPr>
        <w:pStyle w:val="ConsPlusNormal"/>
        <w:ind w:firstLine="540"/>
        <w:jc w:val="both"/>
      </w:pPr>
      <w:r w:rsidRPr="00BC2EC2">
        <w:t>5.2.2. Гидранты должны соответствовать следующим показателям надежности: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полный срок службы </w:t>
      </w:r>
      <w:r w:rsidR="00CF72E2">
        <w:t>–</w:t>
      </w:r>
      <w:r w:rsidRPr="00BC2EC2">
        <w:t xml:space="preserve"> не менее 10 лет;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t xml:space="preserve">срок </w:t>
      </w:r>
      <w:proofErr w:type="spellStart"/>
      <w:r w:rsidRPr="00BC2EC2">
        <w:t>сохраняемости</w:t>
      </w:r>
      <w:proofErr w:type="spellEnd"/>
      <w:r w:rsidRPr="00BC2EC2">
        <w:t xml:space="preserve"> </w:t>
      </w:r>
      <w:r w:rsidR="00CF72E2">
        <w:t>–</w:t>
      </w:r>
      <w:r w:rsidRPr="00BC2EC2">
        <w:t xml:space="preserve"> не менее 1 года;</w:t>
      </w:r>
    </w:p>
    <w:p w:rsidR="00C0667E" w:rsidRPr="00BC2EC2" w:rsidRDefault="00C0667E" w:rsidP="00CF72E2">
      <w:pPr>
        <w:pStyle w:val="ConsPlusNormal"/>
        <w:numPr>
          <w:ilvl w:val="0"/>
          <w:numId w:val="1"/>
        </w:numPr>
        <w:spacing w:before="220"/>
        <w:jc w:val="both"/>
      </w:pPr>
      <w:r w:rsidRPr="00BC2EC2">
        <w:lastRenderedPageBreak/>
        <w:t xml:space="preserve">установленная безотказная наработка </w:t>
      </w:r>
      <w:r w:rsidR="00E05E52">
        <w:t>–</w:t>
      </w:r>
      <w:r w:rsidRPr="00BC2EC2">
        <w:t xml:space="preserve"> не менее 200 циклов</w:t>
      </w:r>
      <w:r w:rsidR="00E05E52">
        <w:rPr>
          <w:rStyle w:val="a6"/>
        </w:rPr>
        <w:footnoteReference w:id="3"/>
      </w:r>
      <w:r w:rsidRPr="00BC2EC2">
        <w:t>.</w:t>
      </w:r>
    </w:p>
    <w:p w:rsidR="00CD3F3D" w:rsidRDefault="00CD3F3D">
      <w:pPr>
        <w:pStyle w:val="ConsPlusNormal"/>
        <w:ind w:firstLine="540"/>
        <w:jc w:val="both"/>
        <w:rPr>
          <w:lang w:val="en-US"/>
        </w:rPr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5.3. Требования к конструкции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" w:name="P164"/>
      <w:bookmarkEnd w:id="4"/>
      <w:r w:rsidRPr="00BC2EC2">
        <w:t>5.3.1. Конструкция корпуса гидранта должна обеспечивать прочность при гидравлическом давлении, в 1,5 раза превышающем рабочее давление. При этом не допускаются признаки разрыва и видимые остаточные деформации.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5" w:name="P165"/>
      <w:bookmarkEnd w:id="5"/>
      <w:r w:rsidRPr="00BC2EC2">
        <w:t xml:space="preserve">5.3.2. Конструкция гидранта в сборе должна сохранять герметичность соединений и уплотнений при рабочем давлении. При этом не допускаются течи и </w:t>
      </w:r>
      <w:proofErr w:type="spellStart"/>
      <w:r w:rsidRPr="00BC2EC2">
        <w:t>каплеобразование</w:t>
      </w:r>
      <w:proofErr w:type="spellEnd"/>
      <w:r w:rsidRPr="00BC2EC2">
        <w:t xml:space="preserve"> жидкости через стенки корпусных деталей гидранта и задвижки, а также в местах неподвижных соединений и через уплотнение шпинделя.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6" w:name="P166"/>
      <w:bookmarkEnd w:id="6"/>
      <w:r w:rsidRPr="00BC2EC2">
        <w:t>5.3.3. Конструкцией гидранта должно быть обеспечено его открытие и закрытие во всем рабочем диапазоне давления.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7" w:name="P167"/>
      <w:bookmarkEnd w:id="7"/>
      <w:r w:rsidRPr="00BC2EC2">
        <w:t>5.3.4. Гидрант должен быть оснащен устройством для слива оставшейся после работы воды. При этом количество оставшейся воды в гидранте после работы не должно превышать 100 см3.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8" w:name="P168"/>
      <w:bookmarkEnd w:id="8"/>
      <w:r w:rsidRPr="00BC2EC2">
        <w:t xml:space="preserve">5.3.5. Клапан гидранта и его привод должны выдерживать осевую нагрузку не менее </w:t>
      </w:r>
      <w:r w:rsidR="007F1E82" w:rsidRPr="00BC2EC2">
        <w:rPr>
          <w:position w:val="-16"/>
        </w:rPr>
        <w:pict>
          <v:shape id="_x0000_i1026" style="width:108.3pt;height:23.6pt" coordsize="" o:spt="100" adj="0,,0" path="" filled="f" stroked="f">
            <v:stroke joinstyle="miter"/>
            <v:imagedata r:id="rId14" o:title="base_44_14080_30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9" w:name="P169"/>
      <w:bookmarkEnd w:id="9"/>
      <w:r w:rsidRPr="00BC2EC2">
        <w:t xml:space="preserve">5.3.6. Конструкция и крепление ниппеля гидранта должны исключать возможность проворачивания ниппеля при навертывании КП по ГОСТ </w:t>
      </w:r>
      <w:proofErr w:type="gramStart"/>
      <w:r w:rsidRPr="00BC2EC2">
        <w:t>Р</w:t>
      </w:r>
      <w:proofErr w:type="gramEnd"/>
      <w:r w:rsidRPr="00BC2EC2">
        <w:t xml:space="preserve"> 53250.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Наружная резьба ниппеля - специальная по приложению к ГОСТ Р 53250 (Приложение</w:t>
      </w:r>
      <w:proofErr w:type="gramStart"/>
      <w:r w:rsidRPr="00BC2EC2">
        <w:t xml:space="preserve"> Б</w:t>
      </w:r>
      <w:proofErr w:type="gramEnd"/>
      <w:r w:rsidRPr="00BC2EC2">
        <w:t>, рисунок Б.1).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0" w:name="P171"/>
      <w:bookmarkEnd w:id="10"/>
      <w:r w:rsidRPr="00BC2EC2">
        <w:t>5.3.7. Резьбовая часть ниппеля гидранта должна быть оборудована откидной крышкой. Конструкция крышки не должна препятствовать свободному навертыванию КП.</w:t>
      </w:r>
    </w:p>
    <w:p w:rsidR="00CF72E2" w:rsidRDefault="00CF72E2">
      <w:pPr>
        <w:pStyle w:val="ConsPlusNormal"/>
        <w:jc w:val="both"/>
      </w:pPr>
    </w:p>
    <w:p w:rsidR="00C0667E" w:rsidRPr="00CF72E2" w:rsidRDefault="00CF72E2">
      <w:pPr>
        <w:pStyle w:val="ConsPlusNormal"/>
        <w:jc w:val="both"/>
        <w:rPr>
          <w:i/>
          <w:u w:val="single"/>
        </w:rPr>
      </w:pPr>
      <w:r>
        <w:rPr>
          <w:i/>
          <w:u w:val="single"/>
        </w:rPr>
        <w:t>Примечание.</w:t>
      </w:r>
    </w:p>
    <w:p w:rsidR="00C0667E" w:rsidRPr="00CF72E2" w:rsidRDefault="00C0667E">
      <w:pPr>
        <w:pStyle w:val="ConsPlusNormal"/>
        <w:jc w:val="both"/>
        <w:rPr>
          <w:i/>
        </w:rPr>
      </w:pPr>
      <w:r w:rsidRPr="00CF72E2">
        <w:rPr>
          <w:i/>
        </w:rPr>
        <w:t xml:space="preserve">Взамен ГОСТ 25347-82 Приказом </w:t>
      </w:r>
      <w:proofErr w:type="spellStart"/>
      <w:r w:rsidRPr="00CF72E2">
        <w:rPr>
          <w:i/>
        </w:rPr>
        <w:t>Росстандарта</w:t>
      </w:r>
      <w:proofErr w:type="spellEnd"/>
      <w:r w:rsidRPr="00CF72E2">
        <w:rPr>
          <w:i/>
        </w:rPr>
        <w:t xml:space="preserve"> от 18.02.2014 </w:t>
      </w:r>
      <w:r w:rsidR="00BC2EC2" w:rsidRPr="00CF72E2">
        <w:rPr>
          <w:i/>
        </w:rPr>
        <w:t>№</w:t>
      </w:r>
      <w:r w:rsidRPr="00CF72E2">
        <w:rPr>
          <w:i/>
        </w:rPr>
        <w:t xml:space="preserve"> 29-ст с 1 июля 2015 года введен в действие ГОСТ 25347-2013.</w:t>
      </w:r>
    </w:p>
    <w:p w:rsidR="00CF72E2" w:rsidRPr="00BC2EC2" w:rsidRDefault="00CF72E2">
      <w:pPr>
        <w:pStyle w:val="ConsPlusNormal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bookmarkStart w:id="11" w:name="P174"/>
      <w:bookmarkEnd w:id="11"/>
      <w:r w:rsidRPr="00BC2EC2">
        <w:t>5.3.8. Квадрат штанги для соединения гидранта с ключом КП (штока для открытия и закрытия задвижки гидранта специальным ключом) - 22 x 22 мм; размеры квадрата - с точностью по 12-му квалитету ГОСТ 25347.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Поверхность квадрата должна иметь твердость </w:t>
      </w:r>
      <w:r w:rsidR="007F1E82" w:rsidRPr="00BC2EC2">
        <w:rPr>
          <w:position w:val="-12"/>
        </w:rPr>
        <w:pict>
          <v:shape id="_x0000_i1027" style="width:99.65pt;height:19.6pt" coordsize="" o:spt="100" adj="0,,0" path="" filled="f" stroked="f">
            <v:stroke joinstyle="miter"/>
            <v:imagedata r:id="rId15" o:title="base_44_14080_31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2" w:name="P176"/>
      <w:bookmarkEnd w:id="12"/>
      <w:r w:rsidRPr="00BC2EC2">
        <w:t>5.4. Требования эргономики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3" w:name="P177"/>
      <w:bookmarkEnd w:id="13"/>
      <w:r w:rsidRPr="00BC2EC2">
        <w:t>5.4.1. Органы управления запорными устройствами гидранта должны плавно перемещаться при работе в установленном диапазоне.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4" w:name="P178"/>
      <w:bookmarkEnd w:id="14"/>
      <w:r w:rsidRPr="00BC2EC2">
        <w:t>5.4.2. Усилие открытия (закрытия) клапана гидранта ключом КП (или задвижки специальным ключом) не должно превышать 150 Н (15 кгс).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5" w:name="P179"/>
      <w:bookmarkEnd w:id="15"/>
      <w:r w:rsidRPr="00BC2EC2">
        <w:t>5.5. Требования стойкости к внешним воздействиям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6" w:name="P180"/>
      <w:bookmarkEnd w:id="16"/>
      <w:r w:rsidRPr="00BC2EC2">
        <w:t xml:space="preserve">5.5.1. Гидранты необходимо изготовлять в климатическом исполнении УХЛ, категория 1.1 по </w:t>
      </w:r>
      <w:r w:rsidRPr="00BC2EC2">
        <w:lastRenderedPageBreak/>
        <w:t>ГОСТ 15150.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7" w:name="P181"/>
      <w:bookmarkEnd w:id="17"/>
      <w:r w:rsidRPr="00BC2EC2">
        <w:t>5.5.2. Основные узлы и детали гидранта необходимо изготовлять из материалов с механическими и антикоррозионными свойствами, обеспечивающими работоспособность изделий при работе на воде в заданных условиях эксплуатации.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8" w:name="P182"/>
      <w:bookmarkEnd w:id="18"/>
      <w:r w:rsidRPr="00BC2EC2">
        <w:t>5.5.3. Кольцо клапана гидранта должно быть изготовлено из морозостойкой резины повышенной твердости по ГОСТ 7338. Допускается применение других уплотнительных материалов с механическими свойствами, не уступающими резине марки ТМКЩ, ГОСТ 7338.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5.5.4. По согласованию с заказчиком для утепления гидранта может быть использован специальный кожух из полиуретана или других утеплительных материалов со свойствами, не уступающими полиуретану.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19" w:name="P184"/>
      <w:bookmarkEnd w:id="19"/>
      <w:r w:rsidRPr="00BC2EC2">
        <w:t>5.5.5. Лакокрасочные покрытия наружных поверхностей гидрантов - по ГОСТ 9.032 класса не ниже VI для условий эксплуатации УХЛ 4 по ГОСТ 9.104. Подготовка металлических поверхностей перед окрашиванием - по ГОСТ 9.402.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0" w:name="P185"/>
      <w:bookmarkEnd w:id="20"/>
      <w:r w:rsidRPr="00BC2EC2">
        <w:t xml:space="preserve">5.5.6. Сварку фланцев гидранта необходимо производить по ГОСТ 16037, остальные сварные соединения стальных конструкций - по ГОСТ 5264 и ТД производителя. При этом </w:t>
      </w:r>
      <w:proofErr w:type="spellStart"/>
      <w:r w:rsidRPr="00BC2EC2">
        <w:t>непровары</w:t>
      </w:r>
      <w:proofErr w:type="spellEnd"/>
      <w:r w:rsidRPr="00BC2EC2">
        <w:t>, наплывы, подрезы, поджоги, смещение свариваемых деталей, а также другие дефекты, влияющие на качество и надежность гидрантов, не допускаются.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1" w:name="P186"/>
      <w:bookmarkEnd w:id="21"/>
      <w:r w:rsidRPr="00BC2EC2">
        <w:t>5.6. Требования к поставляемым материалам и изделиям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5.6.1. Поставляемые материалы и изделия, применяемые для изготовления деталей гидрантов, должны быть приняты входным контролем с проверкой их качества и сопроводительной документации.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5.6.2. Применяемые материалы должны иметь сертификаты или ярлыки, подтверждающие их соответствие стандартам, техническим условиям или другой нормативной документации.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изготовляемых из них деталей гидрантов.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2" w:name="P190"/>
      <w:bookmarkEnd w:id="22"/>
      <w:r w:rsidRPr="00BC2EC2">
        <w:t xml:space="preserve">5.6.3. Отливки гидранта </w:t>
      </w:r>
      <w:r w:rsidR="00F85D65">
        <w:t>–</w:t>
      </w:r>
      <w:r w:rsidRPr="00BC2EC2">
        <w:t xml:space="preserve"> по ГОСТ 26358. Отклонения размеров и массы отливок из серого чугуна </w:t>
      </w:r>
      <w:r w:rsidR="00F85D65">
        <w:t>–</w:t>
      </w:r>
      <w:r w:rsidRPr="00BC2EC2">
        <w:t xml:space="preserve"> по 3-му классу точности, ГОСТ </w:t>
      </w:r>
      <w:proofErr w:type="gramStart"/>
      <w:r w:rsidRPr="00BC2EC2">
        <w:t>Р</w:t>
      </w:r>
      <w:proofErr w:type="gramEnd"/>
      <w:r w:rsidRPr="00BC2EC2">
        <w:t xml:space="preserve"> 53464.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5.6.4. На обработанных трущихся поверхностях литых деталей (патрубок, корпус, ниппель, корпус клапана) наличие раковин, шлаковых включений, трещин и других дефектов литья не допускается.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5.6.5. По механическим и антикоррозионным свойствам материал резьбовой части ниппеля не должен уступать свойствам латуни ЛК</w:t>
      </w:r>
      <w:proofErr w:type="gramStart"/>
      <w:r w:rsidRPr="00BC2EC2">
        <w:t>1</w:t>
      </w:r>
      <w:proofErr w:type="gramEnd"/>
      <w:r w:rsidRPr="00BC2EC2">
        <w:t xml:space="preserve">, ГОСТ 1020 или бронзы </w:t>
      </w:r>
      <w:proofErr w:type="spellStart"/>
      <w:r w:rsidRPr="00BC2EC2">
        <w:t>Бр</w:t>
      </w:r>
      <w:proofErr w:type="spellEnd"/>
      <w:r w:rsidRPr="00BC2EC2">
        <w:t xml:space="preserve"> 05Ц5С5, ГОСТ 613.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5.6.6. Материал шпинделя гидранта не должен уступать стали марки 30Х13, ГОСТ 5632.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5.6.7. Седло клапана (посадочное место клапана) должно быть изготовлено из материала с основными свойствами не ниже, чем у латуни марки ЛК</w:t>
      </w:r>
      <w:proofErr w:type="gramStart"/>
      <w:r w:rsidRPr="00BC2EC2">
        <w:t>1</w:t>
      </w:r>
      <w:proofErr w:type="gramEnd"/>
      <w:r w:rsidRPr="00BC2EC2">
        <w:t xml:space="preserve">, ГОСТ 1020 или у бронзы марки </w:t>
      </w:r>
      <w:proofErr w:type="spellStart"/>
      <w:r w:rsidRPr="00BC2EC2">
        <w:t>Бр</w:t>
      </w:r>
      <w:proofErr w:type="spellEnd"/>
      <w:r w:rsidRPr="00BC2EC2">
        <w:t xml:space="preserve"> 05Ц5С5, ГОСТ 613. Допускается получение седла клапана на корпусе гидранта с нанесением цинка на посадочное место.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5.6.8. Допускается замена материалов и комплектующих изделий на другие, механические и антикоррозионные свойства которых и технические характеристики не уступают указанным, не ухудшают качества и надежности изделий, отвечают предъявляемым к ним требованиям, а также </w:t>
      </w:r>
      <w:r w:rsidRPr="00BC2EC2">
        <w:lastRenderedPageBreak/>
        <w:t>удовлетворяют условиям эксплуатации гидрантов.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3" w:name="P196"/>
      <w:bookmarkEnd w:id="23"/>
      <w:r w:rsidRPr="00BC2EC2">
        <w:t>5.7. Технология изготовления гидрантов одного типоразмера должна обеспечивать полную взаимозаменяемость его сборочных единиц и деталей.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4" w:name="P197"/>
      <w:bookmarkEnd w:id="24"/>
      <w:r w:rsidRPr="00BC2EC2">
        <w:t xml:space="preserve">5.8. На деталях гидрантов следы коррозии, забоины, вмятины, трещины и другие механические </w:t>
      </w:r>
      <w:proofErr w:type="gramStart"/>
      <w:r w:rsidRPr="00BC2EC2">
        <w:t>повреждения</w:t>
      </w:r>
      <w:proofErr w:type="gramEnd"/>
      <w:r w:rsidRPr="00BC2EC2">
        <w:t xml:space="preserve"> и дефекты не допускаются. Острые углы и кромки на деталях должны быть притуплены.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5" w:name="P198"/>
      <w:bookmarkEnd w:id="25"/>
      <w:r w:rsidRPr="00BC2EC2">
        <w:t xml:space="preserve">5.9. </w:t>
      </w:r>
      <w:proofErr w:type="gramStart"/>
      <w:r w:rsidRPr="00BC2EC2">
        <w:t>Метрические</w:t>
      </w:r>
      <w:proofErr w:type="gramEnd"/>
      <w:r w:rsidRPr="00BC2EC2">
        <w:t xml:space="preserve"> резьбы необходимо выполнять по ГОСТ 24705 с полями допусков по ГОСТ 16093: для внутренних </w:t>
      </w:r>
      <w:proofErr w:type="spellStart"/>
      <w:r w:rsidR="00BC2EC2">
        <w:t>резьб</w:t>
      </w:r>
      <w:proofErr w:type="spellEnd"/>
      <w:r w:rsidRPr="00BC2EC2">
        <w:t xml:space="preserve"> </w:t>
      </w:r>
      <w:r w:rsidR="00F85D65">
        <w:t>–</w:t>
      </w:r>
      <w:r w:rsidRPr="00BC2EC2">
        <w:t xml:space="preserve"> 7Н; для наружных </w:t>
      </w:r>
      <w:proofErr w:type="spellStart"/>
      <w:r w:rsidRPr="00BC2EC2">
        <w:t>резьб</w:t>
      </w:r>
      <w:proofErr w:type="spellEnd"/>
      <w:r w:rsidRPr="00BC2EC2">
        <w:t xml:space="preserve"> </w:t>
      </w:r>
      <w:r w:rsidR="00F85D65">
        <w:t>–</w:t>
      </w:r>
      <w:r w:rsidRPr="00BC2EC2">
        <w:t xml:space="preserve"> 8g; трапецеидальные </w:t>
      </w:r>
      <w:r w:rsidR="00F85D65">
        <w:t>–</w:t>
      </w:r>
      <w:r w:rsidRPr="00BC2EC2">
        <w:t xml:space="preserve"> по ГОСТ 24738.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proofErr w:type="spellStart"/>
      <w:r w:rsidRPr="00BC2EC2">
        <w:t>Выкрашивания</w:t>
      </w:r>
      <w:proofErr w:type="spellEnd"/>
      <w:r w:rsidRPr="00BC2EC2">
        <w:t xml:space="preserve">, местные срывы и неровности на поверхности </w:t>
      </w:r>
      <w:proofErr w:type="spellStart"/>
      <w:r w:rsidRPr="00BC2EC2">
        <w:t>резьб</w:t>
      </w:r>
      <w:proofErr w:type="spellEnd"/>
      <w:r w:rsidRPr="00BC2EC2">
        <w:t xml:space="preserve"> не допускаются, если они по глубине выходят за пределы среднего диаметра резьбы и их общая протяженность по длине превышает половину длины витка.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6" w:name="P200"/>
      <w:bookmarkEnd w:id="26"/>
      <w:r w:rsidRPr="00BC2EC2">
        <w:t>5.10. Крепление отдельных деталей, сборочных единиц должно исключать их самопроизвольное ослабление и отвинчивание при эксплуатации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7" w:name="P201"/>
      <w:bookmarkEnd w:id="27"/>
      <w:r w:rsidRPr="00BC2EC2">
        <w:t>5.11. Комплектность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В комплект поставки гидранта должны входить комплектующие изделия, предусмотренные ТД на изделие, паспорт, техническое описание, инструкция по эксплуатации или единый документ, их заменяющий, оформленные в соответствии с ГОСТ 2.601.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8" w:name="P203"/>
      <w:bookmarkEnd w:id="28"/>
      <w:r w:rsidRPr="00BC2EC2">
        <w:t>5.12. Маркировка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5.12.1. На каждый гидрант должна быть нанесена маркировка. Маркировка надписей на гидранте должна соответствовать требованиям ТД изготовителя.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5.12.2. Маркировка должна содержать следующие данные: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наименование или товарный знак предприятия-изготовителя;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условное обозначение гидранта по системе предприятия-изготовителя;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заводской номер;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 xml:space="preserve">высота гидранта, </w:t>
      </w:r>
      <w:proofErr w:type="gramStart"/>
      <w:r w:rsidRPr="00BC2EC2">
        <w:t>мм</w:t>
      </w:r>
      <w:proofErr w:type="gramEnd"/>
      <w:r w:rsidRPr="00BC2EC2">
        <w:t>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внутренний диаметр корпуса DN;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год выпуска;</w:t>
      </w:r>
    </w:p>
    <w:p w:rsidR="00C0667E" w:rsidRPr="00BC2EC2" w:rsidRDefault="00C0667E" w:rsidP="00F85D65">
      <w:pPr>
        <w:pStyle w:val="ConsPlusNormal"/>
        <w:numPr>
          <w:ilvl w:val="0"/>
          <w:numId w:val="3"/>
        </w:numPr>
        <w:spacing w:before="220"/>
        <w:jc w:val="both"/>
      </w:pPr>
      <w:r w:rsidRPr="00BC2EC2">
        <w:t>название страны-изготовителя.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5.12.3. Метод нанесения маркировки должен обеспечивать ее сохранность в течение срока службы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29" w:name="P214"/>
      <w:bookmarkEnd w:id="29"/>
      <w:r w:rsidRPr="00BC2EC2">
        <w:t>5.13. Упаковка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5.13.1. Перед упаковкой гидранты должны быть очищены, внутренние полости должны быть осушены.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5.13.2. Открытая резьба и неокрашенные поверхности металлических деталей гидрантов должны быть покрыты смазкой марки пресс-солидол по ГОСТ 4366, вариант защиты В3-1, В3-2. Срок действия консервации гидранта 1 год. В эксплуатационной документации должны быть </w:t>
      </w:r>
      <w:r w:rsidRPr="00BC2EC2">
        <w:lastRenderedPageBreak/>
        <w:t xml:space="preserve">указаны дата консервации и установленный срок защиты без </w:t>
      </w:r>
      <w:proofErr w:type="spellStart"/>
      <w:r w:rsidRPr="00BC2EC2">
        <w:t>переконсервации</w:t>
      </w:r>
      <w:proofErr w:type="spellEnd"/>
      <w:r w:rsidRPr="00BC2EC2">
        <w:t xml:space="preserve">, способ </w:t>
      </w:r>
      <w:proofErr w:type="spellStart"/>
      <w:r w:rsidRPr="00BC2EC2">
        <w:t>расконсервации</w:t>
      </w:r>
      <w:proofErr w:type="spellEnd"/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5.13.3. После консервации все отверстия должны быть закрыты пробками или заглушками.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5.13.4. Гидрант должен быть завернут в оберточную бумагу и помещен в ящик по ГОСТ 2991 или другую тару, обеспечивающую сохранность изделия при транспортировании и хранении. Упаковка должна быть проведена так, чтобы исключить перемещение гидранта в таре при погрузке, транспортировании и выгрузке.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5.13.5. Тара должна иметь маркировку в соответствии с требованиями ГОСТ 14192.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5.13.6. Техническая и эксплуатационная документация должна быть помещена во влагонепроницаемый пакет и вложена в тару вместе с гидрантом с указанием </w:t>
      </w:r>
      <w:r w:rsidR="00BC2EC2">
        <w:t>«</w:t>
      </w:r>
      <w:r w:rsidRPr="00BC2EC2">
        <w:t>Документация здесь</w:t>
      </w:r>
      <w:r w:rsidR="00BC2EC2">
        <w:t>»</w:t>
      </w:r>
      <w:r w:rsidRPr="00BC2EC2">
        <w:t>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6. Требования безопасности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6.1. Требования безопасности к конструкции гидрантов </w:t>
      </w:r>
      <w:r w:rsidR="00F85D65">
        <w:t>–</w:t>
      </w:r>
      <w:r w:rsidRPr="00BC2EC2">
        <w:t xml:space="preserve"> по ГОСТ 12.2.037.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6.2. К эксплуатации и обслуживанию гидрантов допускаются лица, изучившие устройство изделия и руководство по эксплуатации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6.3. Перед началом работы необходимо проверить плотность соединения резьбы ниппеля с КП.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6.4. До начала ремонтно-профилактических работ водопроводная сеть должна быть перекрыта; вода из колодца </w:t>
      </w:r>
      <w:r w:rsidR="00F85D65">
        <w:t>–</w:t>
      </w:r>
      <w:r w:rsidRPr="00BC2EC2">
        <w:t xml:space="preserve"> откачана.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7. Требования охраны окружающей среды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7.1. </w:t>
      </w:r>
      <w:proofErr w:type="spellStart"/>
      <w:r w:rsidRPr="00BC2EC2">
        <w:t>Подтекание</w:t>
      </w:r>
      <w:proofErr w:type="spellEnd"/>
      <w:r w:rsidRPr="00BC2EC2">
        <w:t xml:space="preserve"> смазочных (консервационных) материалов во время хранения гидрантов, их транспортирования и эксплуатации не допускается.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8. Правила приемки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8.1. Изготавливаемые предприятиями Российской Федерации гидранты должны пройти все стадии и этапы разработки, предусмотренные ГОСТ </w:t>
      </w:r>
      <w:proofErr w:type="gramStart"/>
      <w:r w:rsidRPr="00BC2EC2">
        <w:t>Р</w:t>
      </w:r>
      <w:proofErr w:type="gramEnd"/>
      <w:r w:rsidRPr="00BC2EC2">
        <w:t xml:space="preserve"> 15.201, и все виды испытаний, иметь полный комплект конструкторской документации на серийное производство, эксплуатационную документацию.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8.2. Для контроля качества и проверки соответствия гидрантов требованиям настоящего стандарта гидрант необходимо подвергать испытаниям, установленным ГОСТ 16504.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8.3. Приемосдаточные испытания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8.3.1. Приемосдаточным испытаниям подвергают каждый гидрант.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8.3.2. Приемосдаточные испытания проводят в объеме, указанном в таблице 2.</w:t>
      </w:r>
    </w:p>
    <w:p w:rsidR="00C0667E" w:rsidRPr="00BC2EC2" w:rsidRDefault="00C0667E">
      <w:pPr>
        <w:pStyle w:val="ConsPlusNormal"/>
        <w:ind w:firstLine="540"/>
        <w:jc w:val="both"/>
      </w:pPr>
    </w:p>
    <w:p w:rsidR="00CD3F3D" w:rsidRDefault="00CD3F3D">
      <w:pPr>
        <w:rPr>
          <w:rFonts w:ascii="Calibri" w:eastAsia="Times New Roman" w:hAnsi="Calibri" w:cs="Calibri"/>
          <w:szCs w:val="20"/>
          <w:lang w:eastAsia="ru-RU"/>
        </w:rPr>
      </w:pPr>
      <w:bookmarkStart w:id="30" w:name="P241"/>
      <w:bookmarkEnd w:id="30"/>
      <w:r>
        <w:br w:type="page"/>
      </w:r>
    </w:p>
    <w:p w:rsidR="00C0667E" w:rsidRPr="00BC2EC2" w:rsidRDefault="00C0667E">
      <w:pPr>
        <w:pStyle w:val="ConsPlusNormal"/>
        <w:jc w:val="right"/>
      </w:pPr>
      <w:r w:rsidRPr="00BC2EC2">
        <w:lastRenderedPageBreak/>
        <w:t>Таблица 2</w:t>
      </w:r>
    </w:p>
    <w:p w:rsidR="00C0667E" w:rsidRPr="00BC2EC2" w:rsidRDefault="00C066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10"/>
        <w:gridCol w:w="2127"/>
        <w:gridCol w:w="1559"/>
      </w:tblGrid>
      <w:tr w:rsidR="00BC2EC2" w:rsidRPr="00BC2EC2" w:rsidTr="00ED3F2F">
        <w:trPr>
          <w:trHeight w:val="227"/>
        </w:trPr>
        <w:tc>
          <w:tcPr>
            <w:tcW w:w="5710" w:type="dxa"/>
            <w:vMerge w:val="restart"/>
            <w:vAlign w:val="center"/>
          </w:tcPr>
          <w:p w:rsidR="00C0667E" w:rsidRPr="00BC2EC2" w:rsidRDefault="00C0667E" w:rsidP="00F85D65">
            <w:pPr>
              <w:pStyle w:val="ConsPlusNonformat"/>
              <w:jc w:val="center"/>
            </w:pPr>
            <w:r w:rsidRPr="00BC2EC2">
              <w:t>Наименование проверки (испытания)</w:t>
            </w:r>
          </w:p>
        </w:tc>
        <w:tc>
          <w:tcPr>
            <w:tcW w:w="3686" w:type="dxa"/>
            <w:gridSpan w:val="2"/>
            <w:vAlign w:val="center"/>
          </w:tcPr>
          <w:p w:rsidR="00C0667E" w:rsidRPr="00BC2EC2" w:rsidRDefault="00C0667E" w:rsidP="00F85D65">
            <w:pPr>
              <w:pStyle w:val="ConsPlusNonformat"/>
              <w:jc w:val="center"/>
            </w:pPr>
            <w:r w:rsidRPr="00BC2EC2">
              <w:t>Пункты раздела</w:t>
            </w:r>
          </w:p>
        </w:tc>
      </w:tr>
      <w:tr w:rsidR="00BC2EC2" w:rsidRPr="00BC2EC2" w:rsidTr="00ED3F2F">
        <w:tc>
          <w:tcPr>
            <w:tcW w:w="5710" w:type="dxa"/>
            <w:vMerge/>
            <w:tcBorders>
              <w:top w:val="nil"/>
            </w:tcBorders>
            <w:vAlign w:val="center"/>
          </w:tcPr>
          <w:p w:rsidR="00C0667E" w:rsidRPr="00BC2EC2" w:rsidRDefault="00C0667E" w:rsidP="00F85D65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C0667E" w:rsidRPr="00BC2EC2" w:rsidRDefault="00C0667E" w:rsidP="00F85D65">
            <w:pPr>
              <w:pStyle w:val="ConsPlusNonformat"/>
              <w:jc w:val="center"/>
            </w:pPr>
            <w:r w:rsidRPr="00BC2EC2">
              <w:t>Технические</w:t>
            </w:r>
            <w:r w:rsidR="00F85D65">
              <w:t xml:space="preserve"> </w:t>
            </w:r>
            <w:r w:rsidRPr="00BC2EC2">
              <w:t>требования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0667E" w:rsidRPr="00BC2EC2" w:rsidRDefault="00C0667E" w:rsidP="00F85D65">
            <w:pPr>
              <w:pStyle w:val="ConsPlusNonformat"/>
              <w:jc w:val="center"/>
            </w:pPr>
            <w:r w:rsidRPr="00BC2EC2">
              <w:t>Методы</w:t>
            </w:r>
            <w:r w:rsidR="00F85D65">
              <w:t xml:space="preserve"> </w:t>
            </w:r>
            <w:r w:rsidRPr="00BC2EC2">
              <w:t>испытаний</w:t>
            </w:r>
          </w:p>
        </w:tc>
      </w:tr>
      <w:tr w:rsidR="00BC2EC2" w:rsidRPr="00BC2EC2" w:rsidTr="00ED3F2F">
        <w:trPr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4"/>
              </w:numPr>
              <w:ind w:left="284" w:hanging="284"/>
              <w:jc w:val="both"/>
            </w:pPr>
            <w:r w:rsidRPr="00BC2EC2">
              <w:t>Внешний осмотр; проверка на соответствие</w:t>
            </w:r>
            <w:r w:rsidR="00ED3F2F">
              <w:t xml:space="preserve"> </w:t>
            </w:r>
            <w:r w:rsidRPr="00BC2EC2">
              <w:t>КД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показатели 1-3);</w:t>
            </w:r>
            <w:r w:rsidR="00ED3F2F">
              <w:t xml:space="preserve"> </w:t>
            </w:r>
            <w:r w:rsidRPr="00BC2EC2">
              <w:t>5.3.7, 5.5, 5.6,</w:t>
            </w:r>
            <w:r w:rsidR="00ED3F2F">
              <w:t xml:space="preserve"> </w:t>
            </w:r>
            <w:r w:rsidRPr="00BC2EC2">
              <w:t>5.8, 5.9, 5.11,</w:t>
            </w:r>
            <w:r w:rsidR="00ED3F2F">
              <w:t xml:space="preserve"> </w:t>
            </w:r>
            <w:r w:rsidRPr="00BC2EC2">
              <w:t>5.12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9.4</w:t>
            </w:r>
          </w:p>
        </w:tc>
      </w:tr>
      <w:tr w:rsidR="00BC2EC2" w:rsidRPr="00BC2EC2" w:rsidTr="00ED3F2F">
        <w:trPr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4"/>
              </w:numPr>
              <w:ind w:left="284" w:hanging="284"/>
              <w:jc w:val="both"/>
            </w:pPr>
            <w:r w:rsidRPr="00BC2EC2">
              <w:t>Проверка резьбы ниппеля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5.3.6, 5.3.7, 5.9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9.4, 9.10</w:t>
            </w:r>
          </w:p>
        </w:tc>
      </w:tr>
      <w:tr w:rsidR="00BC2EC2" w:rsidRPr="00BC2EC2" w:rsidTr="00ED3F2F">
        <w:trPr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4"/>
              </w:numPr>
              <w:ind w:left="284" w:hanging="284"/>
              <w:jc w:val="both"/>
            </w:pPr>
            <w:r w:rsidRPr="00BC2EC2">
              <w:t>Проверка рабочего давления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1)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9.5</w:t>
            </w:r>
          </w:p>
        </w:tc>
      </w:tr>
      <w:tr w:rsidR="00BC2EC2" w:rsidRPr="00BC2EC2" w:rsidTr="00ED3F2F">
        <w:trPr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4"/>
              </w:numPr>
              <w:ind w:left="284" w:hanging="284"/>
              <w:jc w:val="both"/>
            </w:pPr>
            <w:r w:rsidRPr="00BC2EC2">
              <w:t>Проверка прочности корпуса гидранта, герметичности соединений и уплотнений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5.3.1, 5.3.2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9.6</w:t>
            </w:r>
          </w:p>
        </w:tc>
      </w:tr>
      <w:tr w:rsidR="00F85D65" w:rsidRPr="00BC2EC2" w:rsidTr="00ED3F2F">
        <w:trPr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4"/>
              </w:numPr>
              <w:ind w:left="284" w:hanging="284"/>
              <w:jc w:val="both"/>
            </w:pPr>
            <w:r w:rsidRPr="00BC2EC2">
              <w:t>Проверка сливного устройства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5.3.4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9.8</w:t>
            </w:r>
          </w:p>
        </w:tc>
      </w:tr>
    </w:tbl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8.3.3. Гидранты, не выдержавшие приемосдаточных испытаний, возвращают для устранения причин возникновения дефектов, повторной проверки и последующего предъявления на испытания.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8.3.4. Принятыми считаются гидранты, которые выдержали испытания, укомплектованы и упакованы в соответствии с требованиями настоящего стандарта.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8.3.5. Результаты приемосдаточных испытаний заносит в паспорт на гидрант и заверяет ОТК предприятия-изготовителя.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8.4. Периодические испытания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8.4.1. Периодические испытания проводят один раз в год на гидрантах, изготовленных в контролируемом периоде и выдержавших приемосдаточные испытания.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8.4.2. На испытания предъявляют не менее трех образцов гидрантов каждого типоразмера.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8.4.3. Периодические испытания проводят в объеме и последовательности, </w:t>
      </w:r>
      <w:proofErr w:type="gramStart"/>
      <w:r w:rsidRPr="00BC2EC2">
        <w:t>указанных</w:t>
      </w:r>
      <w:proofErr w:type="gramEnd"/>
      <w:r w:rsidRPr="00BC2EC2">
        <w:t xml:space="preserve"> в таблице 3.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right"/>
      </w:pPr>
      <w:r w:rsidRPr="00BC2EC2">
        <w:t>Таблица 3</w:t>
      </w:r>
    </w:p>
    <w:p w:rsidR="00C0667E" w:rsidRPr="00BC2EC2" w:rsidRDefault="00C066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10"/>
        <w:gridCol w:w="2127"/>
        <w:gridCol w:w="1559"/>
      </w:tblGrid>
      <w:tr w:rsidR="00BC2EC2" w:rsidRPr="00BC2EC2" w:rsidTr="00CD3F3D">
        <w:trPr>
          <w:cantSplit/>
          <w:trHeight w:val="227"/>
        </w:trPr>
        <w:tc>
          <w:tcPr>
            <w:tcW w:w="5710" w:type="dxa"/>
            <w:vMerge w:val="restart"/>
            <w:vAlign w:val="center"/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Наименование проверки (испытания)</w:t>
            </w:r>
          </w:p>
        </w:tc>
        <w:tc>
          <w:tcPr>
            <w:tcW w:w="3686" w:type="dxa"/>
            <w:gridSpan w:val="2"/>
            <w:vAlign w:val="center"/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Пункты раздела</w:t>
            </w:r>
          </w:p>
        </w:tc>
      </w:tr>
      <w:tr w:rsidR="00BC2EC2" w:rsidRPr="00BC2EC2" w:rsidTr="00CD3F3D">
        <w:trPr>
          <w:cantSplit/>
        </w:trPr>
        <w:tc>
          <w:tcPr>
            <w:tcW w:w="5710" w:type="dxa"/>
            <w:vMerge/>
            <w:tcBorders>
              <w:top w:val="nil"/>
            </w:tcBorders>
            <w:vAlign w:val="center"/>
          </w:tcPr>
          <w:p w:rsidR="00C0667E" w:rsidRPr="00BC2EC2" w:rsidRDefault="00C0667E" w:rsidP="00ED3F2F">
            <w:pPr>
              <w:jc w:val="center"/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Технические</w:t>
            </w:r>
            <w:r w:rsidR="00ED3F2F">
              <w:t xml:space="preserve"> </w:t>
            </w:r>
            <w:r w:rsidRPr="00BC2EC2">
              <w:t>требования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Методы</w:t>
            </w:r>
            <w:r w:rsidR="00ED3F2F">
              <w:t xml:space="preserve"> </w:t>
            </w:r>
            <w:r w:rsidRPr="00BC2EC2">
              <w:t>испытаний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Внешний осмотр; проверка на соответствие</w:t>
            </w:r>
            <w:r w:rsidR="00ED3F2F">
              <w:t xml:space="preserve"> </w:t>
            </w:r>
            <w:r w:rsidRPr="00BC2EC2">
              <w:t>КД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показатели 1-3);</w:t>
            </w:r>
            <w:r w:rsidR="00ED3F2F">
              <w:t xml:space="preserve"> </w:t>
            </w:r>
            <w:r w:rsidRPr="00BC2EC2">
              <w:t>5.3.7, 5.5, 5.6,</w:t>
            </w:r>
            <w:r w:rsidR="00ED3F2F">
              <w:t xml:space="preserve"> </w:t>
            </w:r>
            <w:r w:rsidRPr="00BC2EC2">
              <w:t>5.8, 5.9, 5.11,</w:t>
            </w:r>
            <w:r w:rsidR="00ED3F2F">
              <w:t xml:space="preserve"> </w:t>
            </w:r>
            <w:r w:rsidRPr="00BC2EC2">
              <w:t>5.12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9.4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резьбы ниппеля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5.3.6, 5.3.7, 5.9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9.4, 9.10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рабочего давления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1)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9.5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lastRenderedPageBreak/>
              <w:t>Проверка хода клапана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4)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9.16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люфта шпинделя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5)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9.17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числа оборотов штанги (штока)</w:t>
            </w:r>
            <w:r w:rsidR="00ED3F2F">
              <w:t xml:space="preserve"> </w:t>
            </w:r>
            <w:r w:rsidRPr="00BC2EC2">
              <w:t>до полного открытия гидранта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6)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9.18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прочности корпуса, герметичности соединений и уплотнений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5.3.1, 5.3.2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9.6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усилия открытия (закрытия) гидранта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5.3.3, 5.4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9.7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</w:pPr>
            <w:r w:rsidRPr="00BC2EC2">
              <w:t>Проверка сливного устройства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5.3.4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9.8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ED3F2F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>
              <w:t>П</w:t>
            </w:r>
            <w:r w:rsidR="00C0667E" w:rsidRPr="00BC2EC2">
              <w:t>роверка механической прочности клапана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5.3.5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9.9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твердости поверхности квадрата</w:t>
            </w:r>
            <w:r w:rsidR="00ED3F2F">
              <w:t xml:space="preserve"> </w:t>
            </w:r>
            <w:r w:rsidRPr="00BC2EC2">
              <w:t>соединительной штанги (штока)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5.3.8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9.11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гидравлического сопротивления</w:t>
            </w:r>
            <w:r w:rsidR="00ED3F2F">
              <w:t xml:space="preserve"> </w:t>
            </w:r>
            <w:r w:rsidRPr="00BC2EC2">
              <w:t>в гидранте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7)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9.19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взаимозаменяемости сборочных</w:t>
            </w:r>
            <w:r w:rsidR="00ED3F2F">
              <w:t xml:space="preserve"> </w:t>
            </w:r>
            <w:r w:rsidRPr="00BC2EC2">
              <w:t>единиц и деталей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5.7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9.12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крепления отдельных деталей и сборочных единиц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5.10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9.4, 9.13</w:t>
            </w:r>
          </w:p>
        </w:tc>
      </w:tr>
      <w:tr w:rsidR="00BC2EC2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габаритных и присоединительных</w:t>
            </w:r>
            <w:r w:rsidR="00ED3F2F">
              <w:t xml:space="preserve"> </w:t>
            </w:r>
            <w:r w:rsidRPr="00BC2EC2">
              <w:t>размеров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показатели 2, 3),</w:t>
            </w:r>
            <w:r w:rsidR="00ED3F2F">
              <w:t xml:space="preserve"> </w:t>
            </w:r>
            <w:r w:rsidRPr="00BC2EC2">
              <w:t>5.3.8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9.14</w:t>
            </w:r>
          </w:p>
        </w:tc>
      </w:tr>
      <w:tr w:rsidR="00ED3F2F" w:rsidRPr="00BC2EC2" w:rsidTr="00CD3F3D">
        <w:trPr>
          <w:cantSplit/>
          <w:trHeight w:val="227"/>
        </w:trPr>
        <w:tc>
          <w:tcPr>
            <w:tcW w:w="5710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</w:pPr>
            <w:r w:rsidRPr="00BC2EC2">
              <w:t>Проверка массы</w:t>
            </w:r>
          </w:p>
        </w:tc>
        <w:tc>
          <w:tcPr>
            <w:tcW w:w="2127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5.2.1 (таблица 1,</w:t>
            </w:r>
            <w:r w:rsidR="00ED3F2F">
              <w:t xml:space="preserve"> </w:t>
            </w:r>
            <w:r w:rsidRPr="00BC2EC2">
              <w:t>показатель 8)</w:t>
            </w:r>
          </w:p>
        </w:tc>
        <w:tc>
          <w:tcPr>
            <w:tcW w:w="1559" w:type="dxa"/>
            <w:tcBorders>
              <w:top w:val="nil"/>
            </w:tcBorders>
          </w:tcPr>
          <w:p w:rsidR="00C0667E" w:rsidRPr="00BC2EC2" w:rsidRDefault="00C0667E" w:rsidP="00ED3F2F">
            <w:pPr>
              <w:pStyle w:val="ConsPlusNonformat"/>
              <w:jc w:val="center"/>
            </w:pPr>
            <w:r w:rsidRPr="00BC2EC2">
              <w:t>9.15</w:t>
            </w:r>
          </w:p>
        </w:tc>
      </w:tr>
    </w:tbl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8.4.4. При положительных результатах испытаний считают подтвержденным качество гидрантов, выпущенных за контрольный период, а также возможность их дальнейшего производства и приемки по той же документации, до получения результатов очередных периодических испытаний.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8.4.5. При отрицательных результатах испытаний приемка гидрантов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образцов.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1" w:name="P334"/>
      <w:bookmarkEnd w:id="31"/>
      <w:r w:rsidRPr="00BC2EC2">
        <w:t>8.5. Типовые испытания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8.5.1. Типовые испытания проводят при замене материалов, внесении в конструкцию или технологию изготовления изменений, которые могут повлиять на показатели назначения и надежности гидрантов.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8.5.2. Испытания проводят для оценки эффективности и целесообразности внесенных изменений и проверяют те показатели гидрантов, на которые влияют внесенные изменения.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8.5.3. Испытания проводят по специально разработанной предприятием-изготовителем программе и методике проведения типовых испытаний гидрантов.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8.5.4. При положительных результатах типовых испытаний вносят изменения в ТД на гидрант в установленном порядке.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8.6. Испытания по проверке показателей надежности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8.6.1. Испытания на надежность проводят один раз в 4 года. Испытаниям подвергают не </w:t>
      </w:r>
      <w:r w:rsidRPr="00BC2EC2">
        <w:lastRenderedPageBreak/>
        <w:t>менее двух гидрантов каждого типоразмера.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2" w:name="P341"/>
      <w:bookmarkEnd w:id="32"/>
      <w:r w:rsidRPr="00BC2EC2">
        <w:t>8.6.2. Гидранты выбирают методом случайного отбора из числа прошедших приемосдаточные испытания в количестве не менее трех штук.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Дополнительная подготовка гидрантов, не предусмотренная технологией изготовления, не допускается.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8.7. Оформление результатов испытаний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8.7.1. Результаты испытаний гидрантов должны быть оформлены актом с приложением протоколов всех проведенных испытаний и проверок.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8.7.2. Обработку результатов измерений необходимо проводить в соответствии с инструкциями по применению используемых средств измерений.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8.7.3. За результаты проведенных испытаний принимают среднее арифметическое значение не менее трех измерений каждого показателя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8.7.4. Протоколы испытаний должны содержать:</w:t>
      </w:r>
    </w:p>
    <w:p w:rsidR="00C0667E" w:rsidRPr="00BC2EC2" w:rsidRDefault="00C0667E" w:rsidP="00384BE5">
      <w:pPr>
        <w:pStyle w:val="ConsPlusNormal"/>
        <w:numPr>
          <w:ilvl w:val="0"/>
          <w:numId w:val="6"/>
        </w:numPr>
        <w:spacing w:before="220"/>
        <w:jc w:val="both"/>
      </w:pPr>
      <w:r w:rsidRPr="00BC2EC2">
        <w:t>дату и место проведения испытаний;</w:t>
      </w:r>
    </w:p>
    <w:p w:rsidR="00C0667E" w:rsidRPr="00BC2EC2" w:rsidRDefault="00C0667E" w:rsidP="00384BE5">
      <w:pPr>
        <w:pStyle w:val="ConsPlusNormal"/>
        <w:numPr>
          <w:ilvl w:val="0"/>
          <w:numId w:val="6"/>
        </w:numPr>
        <w:spacing w:before="220"/>
        <w:jc w:val="both"/>
      </w:pPr>
      <w:r w:rsidRPr="00BC2EC2">
        <w:t>обозначение гидранта по системе предприятия-изготовителя;</w:t>
      </w:r>
    </w:p>
    <w:p w:rsidR="00C0667E" w:rsidRPr="00BC2EC2" w:rsidRDefault="00C0667E" w:rsidP="00384BE5">
      <w:pPr>
        <w:pStyle w:val="ConsPlusNormal"/>
        <w:numPr>
          <w:ilvl w:val="0"/>
          <w:numId w:val="6"/>
        </w:numPr>
        <w:spacing w:before="220"/>
        <w:jc w:val="both"/>
      </w:pPr>
      <w:r w:rsidRPr="00BC2EC2">
        <w:t>вид и условия испытаний;</w:t>
      </w:r>
    </w:p>
    <w:p w:rsidR="00C0667E" w:rsidRPr="00BC2EC2" w:rsidRDefault="00C0667E" w:rsidP="00384BE5">
      <w:pPr>
        <w:pStyle w:val="ConsPlusNormal"/>
        <w:numPr>
          <w:ilvl w:val="0"/>
          <w:numId w:val="6"/>
        </w:numPr>
        <w:spacing w:before="220"/>
        <w:jc w:val="both"/>
      </w:pPr>
      <w:r w:rsidRPr="00BC2EC2">
        <w:t>данные об измерительных средствах и приборах;</w:t>
      </w:r>
    </w:p>
    <w:p w:rsidR="00C0667E" w:rsidRPr="00BC2EC2" w:rsidRDefault="00C0667E" w:rsidP="00384BE5">
      <w:pPr>
        <w:pStyle w:val="ConsPlusNormal"/>
        <w:numPr>
          <w:ilvl w:val="0"/>
          <w:numId w:val="6"/>
        </w:numPr>
        <w:spacing w:before="220"/>
        <w:jc w:val="both"/>
      </w:pPr>
      <w:r w:rsidRPr="00BC2EC2">
        <w:t>результаты испытаний.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9. Методы испытаний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9.1. Все испытания проводят в нормальных климатических условиях (ГОСТ 15150).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9.2. При проведении испытаний используют оборудование и средства контроля, обеспечивающие требуемую точность измерений, поверенные и аттестованные в установленном порядке.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9.3. Для измерения давления необходимо применять манометры класса точности не ниже 0,6. Манометры должны быть выбраны так, чтобы при испытаниях значения давления находились в средней трети шкалы, а максимально возможное давление не превышало предела измерений.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Непосредственно перед манометром (на соединительной линии между местом отбора давления и манометром) должен быть установлен трехходовой кран для </w:t>
      </w:r>
      <w:proofErr w:type="spellStart"/>
      <w:r w:rsidRPr="00BC2EC2">
        <w:t>проливки</w:t>
      </w:r>
      <w:proofErr w:type="spellEnd"/>
      <w:r w:rsidRPr="00BC2EC2">
        <w:t xml:space="preserve"> линии измерения давления.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Для снижения колебаний стрелки прибора перед ним должен быть установлен демпфер.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3" w:name="P361"/>
      <w:bookmarkEnd w:id="33"/>
      <w:r w:rsidRPr="00BC2EC2">
        <w:t>9.4. Внешний осмотр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9.4.1. При внешнем осмотре проверяют вид и качество изготовления гидрантов, климатическое исполнение (показатели 5.3.7, 5.5.1, 5.5.5, 5.5.6, 5.6, 5.8, 5.9), рабочее давление, высоту и внутренний диаметр корпуса (таблица 1, показатели 1 - 3), крепление сборочных единиц и деталей (5.10), комплектность (5.11), наличие и содержание маркировки (5.12).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Проверки проводят визуально и анализом ТД.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lastRenderedPageBreak/>
        <w:t>9.4.2. Соответствие применяемых для изготовления гидрантов материалов требованиям 5.5.2, 5.5.3, 5.6 проверяют по сопроводительной документации изготовителя при наличии в ней сертификатов соответствия на материалы.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При отсутствии сертификата соответствия качество материала проверяют методами лабораторного анализа.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9.4.3. Контроль лакокрасочных покрытий (5.5.5) проводят по ГОСТ 9.032.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9.4.4. Качество сварных швов (5.5.6) проверяют по ГОСТ 19521.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9.4.5. Проверку качества отливок, отклонений размеров и массы отливок (5.6.3) проводят по ГОСТ 26358.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4" w:name="P369"/>
      <w:bookmarkEnd w:id="34"/>
      <w:r w:rsidRPr="00BC2EC2">
        <w:t xml:space="preserve">9.5. Проверку рабочего давления по 5.2.1 (таблица 1, показатель 1) следует проводить при подаче воды через гидрант в диапазоне </w:t>
      </w:r>
      <w:r w:rsidR="007F1E82" w:rsidRPr="00BC2EC2">
        <w:rPr>
          <w:position w:val="-8"/>
        </w:rPr>
        <w:pict>
          <v:shape id="_x0000_i1028" style="width:92.15pt;height:19pt" coordsize="" o:spt="100" adj="0,,0" path="" filled="f" stroked="f">
            <v:stroke joinstyle="miter"/>
            <v:imagedata r:id="rId16" o:title="base_44_14080_32"/>
            <v:formulas/>
            <v:path o:connecttype="segments"/>
          </v:shape>
        </w:pict>
      </w:r>
      <w:r w:rsidRPr="00BC2EC2">
        <w:t>. Давление необходимо измерять на выходе из гидранта при полностью открытом клапане (задвижке) манометром по ГОСТ 2405.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5" w:name="P370"/>
      <w:bookmarkEnd w:id="35"/>
      <w:r w:rsidRPr="00BC2EC2">
        <w:t>9.6. Проверка прочности корпуса, герметичности соединений и уплотнений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Проверку гидранта на соответствие требованиям 5.3.1 проводят гидравлическим испытательным давлением </w:t>
      </w:r>
      <w:r w:rsidR="007F1E82" w:rsidRPr="00BC2EC2">
        <w:rPr>
          <w:position w:val="-16"/>
        </w:rPr>
        <w:pict>
          <v:shape id="_x0000_i1029" style="width:138.8pt;height:23.6pt" coordsize="" o:spt="100" adj="0,,0" path="" filled="f" stroked="f">
            <v:stroke joinstyle="miter"/>
            <v:imagedata r:id="rId17" o:title="base_44_14080_33"/>
            <v:formulas/>
            <v:path o:connecttype="segments"/>
          </v:shape>
        </w:pict>
      </w:r>
      <w:r w:rsidRPr="00BC2EC2">
        <w:t xml:space="preserve"> при открытом клапане. Время выдержки под давлением - не менее 2 мин.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Герметичность соединений и уплотнений проверяют на соответствие требованиям 5.3.2 при рабочем давлении </w:t>
      </w:r>
      <w:r w:rsidR="007F1E82" w:rsidRPr="00BC2EC2">
        <w:rPr>
          <w:position w:val="-16"/>
        </w:rPr>
        <w:pict>
          <v:shape id="_x0000_i1030" style="width:114.05pt;height:23.6pt" coordsize="" o:spt="100" adj="0,,0" path="" filled="f" stroked="f">
            <v:stroke joinstyle="miter"/>
            <v:imagedata r:id="rId18" o:title="base_44_14080_34"/>
            <v:formulas/>
            <v:path o:connecttype="segments"/>
          </v:shape>
        </w:pict>
      </w:r>
      <w:r w:rsidRPr="00BC2EC2">
        <w:t xml:space="preserve"> путем визуального наблюдения в течение не менее 3 мин.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6" w:name="P373"/>
      <w:bookmarkEnd w:id="36"/>
      <w:r w:rsidRPr="00BC2EC2">
        <w:t xml:space="preserve">9.7. Проверку усилий открытия и закрытия гидрантов проводят на соответствие требованиям 5.4.2 при давлении воды </w:t>
      </w:r>
      <w:r w:rsidR="007F1E82" w:rsidRPr="00BC2EC2">
        <w:rPr>
          <w:position w:val="-16"/>
        </w:rPr>
        <w:pict>
          <v:shape id="_x0000_i1031" style="width:228.65pt;height:23.6pt" coordsize="" o:spt="100" adj="0,,0" path="" filled="f" stroked="f">
            <v:stroke joinstyle="miter"/>
            <v:imagedata r:id="rId19" o:title="base_44_14080_35"/>
            <v:formulas/>
            <v:path o:connecttype="segments"/>
          </v:shape>
        </w:pict>
      </w:r>
      <w:r w:rsidRPr="00BC2EC2">
        <w:t xml:space="preserve"> и расходе от </w:t>
      </w:r>
      <w:r w:rsidR="007F1E82" w:rsidRPr="00BC2EC2">
        <w:rPr>
          <w:position w:val="-8"/>
        </w:rPr>
        <w:pict>
          <v:shape id="_x0000_i1032" style="width:92.15pt;height:19pt" coordsize="" o:spt="100" adj="0,,0" path="" filled="f" stroked="f">
            <v:stroke joinstyle="miter"/>
            <v:imagedata r:id="rId20" o:title="base_44_14080_36"/>
            <v:formulas/>
            <v:path o:connecttype="segments"/>
          </v:shape>
        </w:pict>
      </w:r>
      <w:r w:rsidRPr="00BC2EC2">
        <w:t>. Усилия измеряют динамометром по ГОСТ 13837.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Одновременно проверяют соответствие гидрантов требованиям 5.3.3, 5.4.1.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7" w:name="P375"/>
      <w:bookmarkEnd w:id="37"/>
      <w:r w:rsidRPr="00BC2EC2">
        <w:t>9.8. Проверка сливного устройства гидрантов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Работоспособность сливного устройства проверяют на соответствие требованиям 5.3.4.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proofErr w:type="gramStart"/>
      <w:r w:rsidRPr="00BC2EC2">
        <w:t>Количество оставшейся воды в гидранте определяют как разность между объемами залитой в вертикально установленный сухой, закрытый гидрант воды и вытекшей из него в течение не менее 3 мин. Количество залитой воды должно быть не менее 2 л.</w:t>
      </w:r>
      <w:proofErr w:type="gramEnd"/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8" w:name="P378"/>
      <w:bookmarkEnd w:id="38"/>
      <w:r w:rsidRPr="00BC2EC2">
        <w:t xml:space="preserve">9.9. Проверку механической прочности клапана и его привода проводят на соответствие требованиям 5.3.5. Испытания проводят приложением к открытому клапану осевого сжимающего или растягивающего усилия в течение не менее 3 мин. При этом не допускаются отрыв клапана, а также смятие </w:t>
      </w:r>
      <w:proofErr w:type="spellStart"/>
      <w:r w:rsidRPr="00BC2EC2">
        <w:t>резьб</w:t>
      </w:r>
      <w:proofErr w:type="spellEnd"/>
      <w:r w:rsidRPr="00BC2EC2">
        <w:t xml:space="preserve"> и опор.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Усилие измеряют динамометром по ГОСТ 13837.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39" w:name="P380"/>
      <w:bookmarkEnd w:id="39"/>
      <w:r w:rsidRPr="00BC2EC2">
        <w:t>9.10. Проверку крепления ниппеля проводят на соответствие требованиям 5.3.6 полным навертыванием КП на гидрант.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Резьбу ниппеля проверяют резьбовым калибром, изготовленным в соответствии с приложением к ГОСТ Р 53250 (Приложение</w:t>
      </w:r>
      <w:proofErr w:type="gramStart"/>
      <w:r w:rsidRPr="00BC2EC2">
        <w:t xml:space="preserve"> Б</w:t>
      </w:r>
      <w:proofErr w:type="gramEnd"/>
      <w:r w:rsidRPr="00BC2EC2">
        <w:t>, рисунок Б.1).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0" w:name="P382"/>
      <w:bookmarkEnd w:id="40"/>
      <w:r w:rsidRPr="00BC2EC2">
        <w:lastRenderedPageBreak/>
        <w:t>9.11. Твердость поверхности квадрата соединительной штанги (штока) проверяют на соответствие требованиям 5.3.8 с помощью измерителя твердости типа ТК-2 по ГОСТ 9013.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1" w:name="P383"/>
      <w:bookmarkEnd w:id="41"/>
      <w:r w:rsidRPr="00BC2EC2">
        <w:t>9.12. Проверку взаимозаменяемости деталей на соответствие требованиям 5.7 проводят перестановкой деталей и сборочных единиц на двух гидрантах одного типоразмера. Подгонка деталей не допускается.</w:t>
      </w:r>
    </w:p>
    <w:p w:rsidR="00CF72E2" w:rsidRDefault="00CF72E2">
      <w:pPr>
        <w:pStyle w:val="ConsPlusNormal"/>
        <w:jc w:val="both"/>
      </w:pPr>
    </w:p>
    <w:p w:rsidR="00C0667E" w:rsidRPr="00CF72E2" w:rsidRDefault="00CF72E2">
      <w:pPr>
        <w:pStyle w:val="ConsPlusNormal"/>
        <w:jc w:val="both"/>
        <w:rPr>
          <w:i/>
          <w:u w:val="single"/>
        </w:rPr>
      </w:pPr>
      <w:r>
        <w:rPr>
          <w:i/>
          <w:u w:val="single"/>
        </w:rPr>
        <w:t>Примечание.</w:t>
      </w:r>
    </w:p>
    <w:p w:rsidR="00C0667E" w:rsidRPr="00CF72E2" w:rsidRDefault="00C0667E">
      <w:pPr>
        <w:pStyle w:val="ConsPlusNormal"/>
        <w:jc w:val="both"/>
        <w:rPr>
          <w:i/>
        </w:rPr>
      </w:pPr>
      <w:r w:rsidRPr="00CF72E2">
        <w:rPr>
          <w:i/>
        </w:rPr>
        <w:t>В официальном тексте документа, видимо, допущена опечатка: пункт 8.9 отсутствует.</w:t>
      </w:r>
    </w:p>
    <w:p w:rsidR="00CF72E2" w:rsidRPr="00BC2EC2" w:rsidRDefault="00CF72E2">
      <w:pPr>
        <w:pStyle w:val="ConsPlusNormal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bookmarkStart w:id="42" w:name="P386"/>
      <w:bookmarkEnd w:id="42"/>
      <w:r w:rsidRPr="00BC2EC2">
        <w:t>9.13. Крепление отдельных деталей и сборочных единиц (5.10) проверяют при внешнем осмотре гидрантов, а также во время проведения испытаний по 8.5 - 8.9 настоящего стандарта.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3" w:name="P387"/>
      <w:bookmarkEnd w:id="43"/>
      <w:r w:rsidRPr="00BC2EC2">
        <w:t>9.14. Габаритные и присоединительные размеры гидрантов при проверке соответствия требованиям 5.2.1 (таблица 1, показатель 2) и ТД изготовителя измеряют с точностью до 1 мм.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Проверку внутреннего диаметра гидрантов по 5.2.1 (таблица 1, показатель 3) и размеров квадрата штанги (штока) по 5.3.8 настоящего стандарта проводят штангенциркулем по ГОСТ 166 с погрешностью измерения +/- 0,05 мм.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4" w:name="P389"/>
      <w:bookmarkEnd w:id="44"/>
      <w:r w:rsidRPr="00BC2EC2">
        <w:t>9.15. Соответствие массы гидрантов требованиям 5.2.1 (таблица 1, показатель 8) проверяют с погрешностью не более 2%.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5" w:name="P390"/>
      <w:bookmarkEnd w:id="45"/>
      <w:r w:rsidRPr="00BC2EC2">
        <w:t>9.16. Проверку хода клапана на соответствие требованиям 5.2.1 (таблица 1, показатель 4) проводят металлической измерительной линейкой по ГОСТ 427.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6" w:name="P391"/>
      <w:bookmarkEnd w:id="46"/>
      <w:r w:rsidRPr="00BC2EC2">
        <w:t xml:space="preserve">9.17. Люфт шпинделя в опоре по 5.2.1 (таблица 1, показатель 5) проверяют соответствующим щупом набора </w:t>
      </w:r>
      <w:r w:rsidR="00BC2EC2">
        <w:t>№</w:t>
      </w:r>
      <w:r w:rsidRPr="00BC2EC2">
        <w:t xml:space="preserve"> 2 в рабочем положении.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7" w:name="P392"/>
      <w:bookmarkEnd w:id="47"/>
      <w:r w:rsidRPr="00BC2EC2">
        <w:t>9.18. Число оборотов штанги (штока) до полного открытия клапана (задвижки) проверяют на соответствие требованиям 5.2.1 (таблица 1, показатель 5) проведением соответствующих манипуляций и определением числа ее (его) оборотов до полного открытия визуально.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bookmarkStart w:id="48" w:name="P393"/>
      <w:bookmarkEnd w:id="48"/>
      <w:r w:rsidRPr="00BC2EC2">
        <w:t>9.19. Проверка гидравлического сопротивления в гидранте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9.19.1. Гидравлическое сопротивление в гидранте определяют при постановке гидрантов на производство, а также при проведении периодических и типовых испытаний.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9.19.2. Испытания по проверке соответствия гидрантов требованиям 5.2.1 (таблица 1, показатель 7) следует проводить на специальном стенде, рекомендуемая схема которого приведена на рисунке В.1 (Приложение В).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9.19.3. Гидравлическое сопротивление в гидранте </w:t>
      </w:r>
      <w:r w:rsidR="007F1E82" w:rsidRPr="00BC2EC2">
        <w:rPr>
          <w:position w:val="-10"/>
        </w:rPr>
        <w:pict>
          <v:shape id="_x0000_i1033" style="width:55.85pt;height:19.6pt" coordsize="" o:spt="100" adj="0,,0" path="" filled="f" stroked="f">
            <v:stroke joinstyle="miter"/>
            <v:imagedata r:id="rId21" o:title="base_44_14080_37"/>
            <v:formulas/>
            <v:path o:connecttype="segments"/>
          </v:shape>
        </w:pict>
      </w:r>
      <w:r w:rsidRPr="00BC2EC2">
        <w:t>, определяют по формуле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7F1E82">
      <w:pPr>
        <w:pStyle w:val="ConsPlusNormal"/>
        <w:jc w:val="center"/>
      </w:pPr>
      <w:r w:rsidRPr="00BC2EC2">
        <w:rPr>
          <w:position w:val="-28"/>
        </w:rPr>
        <w:pict>
          <v:shape id="_x0000_i1034" style="width:42.6pt;height:36.3pt" coordsize="" o:spt="100" adj="0,,0" path="" filled="f" stroked="f">
            <v:stroke joinstyle="miter"/>
            <v:imagedata r:id="rId22" o:title="base_44_14080_38"/>
            <v:formulas/>
            <v:path o:connecttype="segments"/>
          </v:shape>
        </w:pict>
      </w:r>
      <w:r w:rsidR="00C0667E" w:rsidRPr="00BC2EC2">
        <w:t>, (1)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 xml:space="preserve">где </w:t>
      </w:r>
      <w:r w:rsidR="007F1E82" w:rsidRPr="00BC2EC2">
        <w:rPr>
          <w:position w:val="-6"/>
        </w:rPr>
        <w:pict>
          <v:shape id="_x0000_i1035" style="width:19pt;height:15.55pt" coordsize="" o:spt="100" adj="0,,0" path="" filled="f" stroked="f">
            <v:stroke joinstyle="miter"/>
            <v:imagedata r:id="rId23" o:title="base_44_14080_39"/>
            <v:formulas/>
            <v:path o:connecttype="segments"/>
          </v:shape>
        </w:pict>
      </w:r>
      <w:r w:rsidRPr="00BC2EC2">
        <w:t xml:space="preserve"> - потери напора в гидранте, </w:t>
      </w:r>
      <w:proofErr w:type="gramStart"/>
      <w:r w:rsidRPr="00BC2EC2">
        <w:t>м</w:t>
      </w:r>
      <w:proofErr w:type="gramEnd"/>
      <w:r w:rsidRPr="00BC2EC2">
        <w:t>;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Q - расход воды, </w:t>
      </w:r>
      <w:r w:rsidR="007F1E82" w:rsidRPr="00BC2EC2">
        <w:rPr>
          <w:position w:val="-6"/>
        </w:rPr>
        <w:pict>
          <v:shape id="_x0000_i1036" style="width:37.45pt;height:17.85pt" coordsize="" o:spt="100" adj="0,,0" path="" filled="f" stroked="f">
            <v:stroke joinstyle="miter"/>
            <v:imagedata r:id="rId24" o:title="base_44_14080_40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9.19.4. Гидравлическое сопротивление определяют при давлении воды на входе в гидрант, равном </w:t>
      </w:r>
      <w:r w:rsidR="007F1E82" w:rsidRPr="00BC2EC2">
        <w:rPr>
          <w:position w:val="-16"/>
        </w:rPr>
        <w:pict>
          <v:shape id="_x0000_i1037" style="width:102.55pt;height:23.6pt" coordsize="" o:spt="100" adj="0,,0" path="" filled="f" stroked="f">
            <v:stroke joinstyle="miter"/>
            <v:imagedata r:id="rId25" o:title="base_44_14080_41"/>
            <v:formulas/>
            <v:path o:connecttype="segments"/>
          </v:shape>
        </w:pict>
      </w:r>
      <w:r w:rsidRPr="00BC2EC2">
        <w:t xml:space="preserve">, в диапазоне расходов воды </w:t>
      </w:r>
      <w:r w:rsidR="007F1E82" w:rsidRPr="00BC2EC2">
        <w:rPr>
          <w:position w:val="-8"/>
        </w:rPr>
        <w:pict>
          <v:shape id="_x0000_i1038" style="width:154.95pt;height:19pt" coordsize="" o:spt="100" adj="0,,0" path="" filled="f" stroked="f">
            <v:stroke joinstyle="miter"/>
            <v:imagedata r:id="rId26" o:title="base_44_14080_42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lastRenderedPageBreak/>
        <w:t xml:space="preserve">Разность давлений (потери напора) измеряются с помощью дифференциального датчика </w:t>
      </w:r>
      <w:r w:rsidR="00BC2EC2">
        <w:t>«</w:t>
      </w:r>
      <w:r w:rsidRPr="00BC2EC2">
        <w:t>Сапфир-22МТ</w:t>
      </w:r>
      <w:r w:rsidR="00BC2EC2">
        <w:t>»</w:t>
      </w:r>
      <w:r w:rsidRPr="00BC2EC2">
        <w:t>, модель 2440 (верхний предел измерений 100 КПа, предел допускаемой основной погрешности +/- 0,25%).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Расход воды определяют с помощью преобразователя расхода измерительного электромагнитного ИПРЭ-3(Т)-100 (диапазон измерения </w:t>
      </w:r>
      <w:r w:rsidR="007F1E82" w:rsidRPr="00BC2EC2">
        <w:rPr>
          <w:position w:val="-10"/>
        </w:rPr>
        <w:pict>
          <v:shape id="_x0000_i1039" style="width:136.5pt;height:19.6pt" coordsize="" o:spt="100" adj="0,,0" path="" filled="f" stroked="f">
            <v:stroke joinstyle="miter"/>
            <v:imagedata r:id="rId27" o:title="base_44_14080_43"/>
            <v:formulas/>
            <v:path o:connecttype="segments"/>
          </v:shape>
        </w:pict>
      </w:r>
      <w:r w:rsidRPr="00BC2EC2">
        <w:t>, предел допускаемой основной погрешности +/- 1%).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Давление на входе измеряют манометром образцовым МО 11202 по ГОСТ 2405 (диапазон измерения </w:t>
      </w:r>
      <w:r w:rsidR="007F1E82" w:rsidRPr="00BC2EC2">
        <w:rPr>
          <w:position w:val="-8"/>
        </w:rPr>
        <w:pict>
          <v:shape id="_x0000_i1040" style="width:104.85pt;height:19pt" coordsize="" o:spt="100" adj="0,,0" path="" filled="f" stroked="f">
            <v:stroke joinstyle="miter"/>
            <v:imagedata r:id="rId28" o:title="base_44_14080_44"/>
            <v:formulas/>
            <v:path o:connecttype="segments"/>
          </v:shape>
        </w:pict>
      </w:r>
      <w:r w:rsidRPr="00BC2EC2">
        <w:t>, класс точности 0,4).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Допускается определять расход воды объемным способом, измеряя объем и время заполнения мерной емкости вместимостью не менее 2 м3 с погрешностью +/- 0,01 м3. Измерения времени проводят секундомером с классом точности не менее 2.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Допускается применение других средств контроля, обеспечивающих достаточную точность измерения.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9.20. Проверка показателей надежности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9.20.1. Проверку полного срока службы гидрантов на соответствие требованиям 5.2.2 проводят путем сбора информации и обработкой данных, полученных в условиях подконтрольной эксплуатации изделий.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Критерием предельного состояния следует считать такое техническое состояние гидранта, при котором восстановление его работоспособности нецелесообразно или невозможно.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9.20.2. Проверку срока </w:t>
      </w:r>
      <w:proofErr w:type="spellStart"/>
      <w:r w:rsidRPr="00BC2EC2">
        <w:t>сохраняемости</w:t>
      </w:r>
      <w:proofErr w:type="spellEnd"/>
      <w:r w:rsidRPr="00BC2EC2">
        <w:t xml:space="preserve"> проводят на гидрантах, прошедших хранение в течение не менее 1 года, при этом изделия должны быть расконсервированы и подвергнуты испытаниям в объеме, указанном в таблице 2 настоящего стандарта.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Срок </w:t>
      </w:r>
      <w:proofErr w:type="spellStart"/>
      <w:r w:rsidRPr="00BC2EC2">
        <w:t>сохраняемости</w:t>
      </w:r>
      <w:proofErr w:type="spellEnd"/>
      <w:r w:rsidRPr="00BC2EC2">
        <w:t xml:space="preserve"> считают подтвержденным, если гидранты выдержали данные испытания.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9.20.3. Проверку показателя установленной безотказной наработки гидранта по 5.2.2 проводят последовательно повторяющимися циклами при давлении в гидранте </w:t>
      </w:r>
      <w:r w:rsidR="007F1E82" w:rsidRPr="00BC2EC2">
        <w:rPr>
          <w:position w:val="-8"/>
        </w:rPr>
        <w:pict>
          <v:shape id="_x0000_i1041" style="width:99.65pt;height:19pt" coordsize="" o:spt="100" adj="0,,0" path="" filled="f" stroked="f">
            <v:stroke joinstyle="miter"/>
            <v:imagedata r:id="rId29" o:title="base_44_14080_45"/>
            <v:formulas/>
            <v:path o:connecttype="segments"/>
          </v:shape>
        </w:pict>
      </w:r>
      <w:r w:rsidRPr="00BC2EC2">
        <w:t xml:space="preserve"> и расходе </w:t>
      </w:r>
      <w:r w:rsidR="007F1E82" w:rsidRPr="00BC2EC2">
        <w:rPr>
          <w:position w:val="-8"/>
        </w:rPr>
        <w:pict>
          <v:shape id="_x0000_i1042" style="width:92.15pt;height:19pt" coordsize="" o:spt="100" adj="0,,0" path="" filled="f" stroked="f">
            <v:stroke joinstyle="miter"/>
            <v:imagedata r:id="rId30" o:title="base_44_14080_46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Критерием отказа следует считать поломку деталей гидранта, самопроизвольное ослабление и отвинчивание отдельных деталей и сборочных единиц, а также нарушения герметичности.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Герметичность соединений и уплотнений гидранта проверяют через каждые 50 циклов и по окончании испытаний. Проверку проводят по методике, изложенной в 8.6.2 настоящего стандарта.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10. Транспортирование и хранение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10.1. Транспортирование гидрантов допускается любым видом транспорта, в упакованном согласно требованиям 5.13 настоящего стандарта виде.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10.2. Пакеты гидрантов длиной до 3 м и массой менее 500 кг могут транспортироваться в крытых или открытых транспортных средствах. Пакеты гидрантов длиной более 3 м и массой более 500 кг необходимо транспортировать только в открытых транспортных средствах.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lastRenderedPageBreak/>
        <w:t>Допускается транспортировать гидранты всеми видами транспорта в соответствии с правилами перевозки грузов, существующими на транспорте данного вида.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10.3. При транспортировании гидранты должны быть сформированы в транспортные пакеты массой не более 1000 кг.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10.4. Хранение и транспортирование гидрантов - при закрытом положении клапана.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10.5. Длительное хранение гидрантов следует осуществлять в отапливаемых складских помещениях при температуре не выше 40 °C.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10.6. Условия хранения и транспортирования гидрантов в части воздействия климатических факторов внешней среды - по группе условий хранения 5 по ГОСТ 15150.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11. Указания по эксплуатации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11.1. Потребители должны подробно изучить техническое описание и руководство по эксплуатации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11.2. Рабочее положение гидрантов - вертикальное.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11.3. Гидранты устанавливают в колодцах с помощью пожарной подставки по ГОСТ 5525 на промытых водопроводных сетях перед их гидравлическими испытаниями.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11.4. Установка и обслуживание гидрантов на водопроводной сети - в соответствии с требованиями ГОСТ 12.3.006, ГОСТ 12.4.009.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11.5. Размещение гидрантов в колодцах должно обеспечивать свободную установку крышки колодца и открытие крышки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11.6. Размещение гидрантов в колодцах должно обеспечивать полное навертывание пожарной колонки, а также удобство проведения ремонтных работ.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11.7. Открытие и закрытие гидранта проводят вручную с помощью ключа КП или специальным ключом.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11.8. Воду из гидрантов отбирают только на пожарные нужды, а также при проведении технического обслуживания.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11.9. Техническое состояние всех гидрантов проверяют два раза в год: весной и осенью.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11.10. Техническое обслуживание гидрантов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11.10.1. При техническом обслуживании гидрантов проверяют исправность люка и крышки водопроводного колодца, крышек и резьбы ниппеля, верхнего квадрата штанги и корпуса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11.10.2. Контролируют наличие воды в корпусе гидранта и в колодце.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11.10.3. Проводят проверку герметичности клапана (задвижки), а также соединений и уплотнений при рабочем давлении.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11.10.4. Проверяют работоспособность с установкой КП, а также легкость открытия и закрытия гидранта.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 xml:space="preserve">11.10.5. Определяют расход воды в диапазоне давления </w:t>
      </w:r>
      <w:r w:rsidR="007F1E82" w:rsidRPr="00BC2EC2">
        <w:rPr>
          <w:position w:val="-16"/>
        </w:rPr>
        <w:lastRenderedPageBreak/>
        <w:pict>
          <v:shape id="_x0000_i1043" style="width:218.9pt;height:23.6pt" coordsize="" o:spt="100" adj="0,,0" path="" filled="f" stroked="f">
            <v:stroke joinstyle="miter"/>
            <v:imagedata r:id="rId31" o:title="base_44_14080_47"/>
            <v:formulas/>
            <v:path o:connecttype="segments"/>
          </v:shape>
        </w:pict>
      </w:r>
      <w:r w:rsidRPr="00BC2EC2">
        <w:t>.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1"/>
      </w:pPr>
      <w:r w:rsidRPr="00BC2EC2">
        <w:t>12. Гарантии изготовителя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12.1. Предприятие-изготовитель гарантирует соответствие гидрантов требованиям настоящего стандарта при соблюдении требований по эксплуатации, транспортированию и хранению изделий.</w:t>
      </w:r>
    </w:p>
    <w:p w:rsidR="00C0667E" w:rsidRPr="00BC2EC2" w:rsidRDefault="00C0667E">
      <w:pPr>
        <w:pStyle w:val="ConsPlusNormal"/>
        <w:spacing w:before="220"/>
        <w:ind w:firstLine="540"/>
        <w:jc w:val="both"/>
      </w:pPr>
      <w:r w:rsidRPr="00BC2EC2">
        <w:t>12.2. Гарантийный срок - 24 месяца со дня ввода гидранта в эксплуатацию.</w:t>
      </w:r>
    </w:p>
    <w:p w:rsidR="00BC2EC2" w:rsidRDefault="00BC2EC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667E" w:rsidRPr="00BC2EC2" w:rsidRDefault="00C0667E">
      <w:pPr>
        <w:pStyle w:val="ConsPlusNormal"/>
        <w:jc w:val="right"/>
        <w:outlineLvl w:val="0"/>
      </w:pPr>
      <w:r w:rsidRPr="00BC2EC2">
        <w:lastRenderedPageBreak/>
        <w:t>Приложение</w:t>
      </w:r>
      <w:proofErr w:type="gramStart"/>
      <w:r w:rsidRPr="00BC2EC2">
        <w:t xml:space="preserve"> А</w:t>
      </w:r>
      <w:proofErr w:type="gramEnd"/>
    </w:p>
    <w:p w:rsidR="00C0667E" w:rsidRPr="00BC2EC2" w:rsidRDefault="00C0667E">
      <w:pPr>
        <w:pStyle w:val="ConsPlusNormal"/>
        <w:jc w:val="right"/>
      </w:pPr>
      <w:r w:rsidRPr="00BC2EC2">
        <w:t>(справочное)</w:t>
      </w:r>
    </w:p>
    <w:p w:rsidR="00C0667E" w:rsidRPr="00BC2EC2" w:rsidRDefault="00C0667E">
      <w:pPr>
        <w:pStyle w:val="ConsPlusNormal"/>
        <w:jc w:val="right"/>
      </w:pPr>
    </w:p>
    <w:p w:rsidR="00C0667E" w:rsidRPr="00BC2EC2" w:rsidRDefault="00BC2EC2">
      <w:pPr>
        <w:pStyle w:val="ConsPlusNormal"/>
        <w:jc w:val="center"/>
      </w:pPr>
      <w:r w:rsidRPr="00BC2EC2">
        <w:pict>
          <v:shape id="_x0000_i1044" style="width:211.4pt;height:383.05pt" coordsize="" o:spt="100" adj="0,,0" path="" filled="f" stroked="f">
            <v:stroke joinstyle="miter"/>
            <v:imagedata r:id="rId32" o:title="base_44_14080_48"/>
            <v:formulas/>
            <v:path o:connecttype="segments"/>
          </v:shape>
        </w:pic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</w:pPr>
      <w:r w:rsidRPr="00BC2EC2">
        <w:t>1 - крышка; 2 - ниппель; 3 - штанга; 4 - корпус;</w:t>
      </w:r>
    </w:p>
    <w:p w:rsidR="00C0667E" w:rsidRPr="00BC2EC2" w:rsidRDefault="00C0667E">
      <w:pPr>
        <w:pStyle w:val="ConsPlusNormal"/>
        <w:jc w:val="center"/>
      </w:pPr>
      <w:r w:rsidRPr="00BC2EC2">
        <w:t>5 - шпиндель; 6 - патрубок; 7 - седло;</w:t>
      </w:r>
    </w:p>
    <w:p w:rsidR="00C0667E" w:rsidRPr="00BC2EC2" w:rsidRDefault="00C0667E">
      <w:pPr>
        <w:pStyle w:val="ConsPlusNormal"/>
        <w:jc w:val="center"/>
      </w:pPr>
      <w:r w:rsidRPr="00BC2EC2">
        <w:t>8 - кольцо уплотнительное; 9 - клапан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Normal"/>
        <w:jc w:val="center"/>
      </w:pPr>
      <w:bookmarkStart w:id="49" w:name="P463"/>
      <w:bookmarkEnd w:id="49"/>
      <w:r w:rsidRPr="00BC2EC2">
        <w:t>Рисунок А.1. Гидрант пожарный подземный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BC2EC2">
      <w:pPr>
        <w:pStyle w:val="ConsPlusNormal"/>
        <w:jc w:val="center"/>
      </w:pPr>
      <w:r w:rsidRPr="00BC2EC2">
        <w:lastRenderedPageBreak/>
        <w:pict>
          <v:shape id="_x0000_i1045" style="width:388.8pt;height:384.2pt" coordsize="" o:spt="100" adj="0,,0" path="" filled="f" stroked="f">
            <v:stroke joinstyle="miter"/>
            <v:imagedata r:id="rId33" o:title="base_44_14080_49"/>
            <v:formulas/>
            <v:path o:connecttype="segments"/>
          </v:shape>
        </w:pic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 w:rsidP="00BA191B">
      <w:pPr>
        <w:pStyle w:val="ConsPlusNormal"/>
        <w:jc w:val="center"/>
      </w:pPr>
      <w:r w:rsidRPr="00BC2EC2">
        <w:t>Примечание. Рисунки не определяют конструкцию гидрантов.</w:t>
      </w:r>
    </w:p>
    <w:p w:rsidR="00C0667E" w:rsidRPr="00BC2EC2" w:rsidRDefault="00C0667E" w:rsidP="00BA191B">
      <w:pPr>
        <w:pStyle w:val="ConsPlusNormal"/>
        <w:jc w:val="center"/>
      </w:pPr>
    </w:p>
    <w:p w:rsidR="00C0667E" w:rsidRPr="00BC2EC2" w:rsidRDefault="00C0667E" w:rsidP="00BA191B">
      <w:pPr>
        <w:pStyle w:val="ConsPlusNormal"/>
        <w:jc w:val="center"/>
      </w:pPr>
      <w:bookmarkStart w:id="50" w:name="P470"/>
      <w:bookmarkEnd w:id="50"/>
      <w:r w:rsidRPr="00BC2EC2">
        <w:t>Рисунок А.2. Гидрант пожарный подземный</w:t>
      </w:r>
    </w:p>
    <w:p w:rsidR="00BC2EC2" w:rsidRDefault="00BC2EC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667E" w:rsidRPr="00BC2EC2" w:rsidRDefault="00C0667E">
      <w:pPr>
        <w:pStyle w:val="ConsPlusNormal"/>
        <w:jc w:val="right"/>
        <w:outlineLvl w:val="0"/>
      </w:pPr>
      <w:r w:rsidRPr="00BC2EC2">
        <w:lastRenderedPageBreak/>
        <w:t>Приложение</w:t>
      </w:r>
      <w:proofErr w:type="gramStart"/>
      <w:r w:rsidRPr="00BC2EC2">
        <w:t xml:space="preserve"> Б</w:t>
      </w:r>
      <w:proofErr w:type="gramEnd"/>
    </w:p>
    <w:p w:rsidR="00C0667E" w:rsidRPr="00BC2EC2" w:rsidRDefault="00C0667E">
      <w:pPr>
        <w:pStyle w:val="ConsPlusNormal"/>
        <w:jc w:val="right"/>
      </w:pPr>
      <w:r w:rsidRPr="00BC2EC2">
        <w:t>(обязательное)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BC2EC2">
      <w:pPr>
        <w:pStyle w:val="ConsPlusNormal"/>
        <w:jc w:val="center"/>
      </w:pPr>
      <w:r w:rsidRPr="00BC2EC2">
        <w:pict>
          <v:shape id="_x0000_i1046" style="width:411.25pt;height:195.85pt" coordsize="" o:spt="100" adj="0,,0" path="" filled="f" stroked="f">
            <v:stroke joinstyle="miter"/>
            <v:imagedata r:id="rId34" o:title="base_44_14080_50"/>
            <v:formulas/>
            <v:path o:connecttype="segments"/>
          </v:shape>
        </w:pic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</w:pPr>
      <w:r w:rsidRPr="00BC2EC2">
        <w:t>Рисунок Б.1. Внутренняя резьба резьбового кольца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right"/>
      </w:pPr>
      <w:r w:rsidRPr="00BC2EC2">
        <w:t>Таблица Б.1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3"/>
        <w:gridCol w:w="784"/>
        <w:gridCol w:w="784"/>
        <w:gridCol w:w="940"/>
        <w:gridCol w:w="156"/>
        <w:gridCol w:w="784"/>
        <w:gridCol w:w="940"/>
        <w:gridCol w:w="940"/>
      </w:tblGrid>
      <w:tr w:rsidR="00EB06EC" w:rsidTr="00EB06EC">
        <w:tc>
          <w:tcPr>
            <w:tcW w:w="4243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Показатели</w:t>
            </w:r>
          </w:p>
        </w:tc>
        <w:tc>
          <w:tcPr>
            <w:tcW w:w="5328" w:type="dxa"/>
            <w:gridSpan w:val="7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Значения</w:t>
            </w:r>
          </w:p>
        </w:tc>
      </w:tr>
      <w:tr w:rsidR="00EB06EC" w:rsidTr="00EB06EC">
        <w:tc>
          <w:tcPr>
            <w:tcW w:w="4243" w:type="dxa"/>
          </w:tcPr>
          <w:p w:rsidR="00EB06EC" w:rsidRDefault="00EB06EC">
            <w:pPr>
              <w:pStyle w:val="ConsPlusNormal"/>
              <w:jc w:val="both"/>
            </w:pPr>
            <w:r w:rsidRPr="00BC2EC2">
              <w:t>Номинальный диаметр резьбы</w:t>
            </w:r>
            <w:r>
              <w:t xml:space="preserve"> </w:t>
            </w:r>
            <w:r w:rsidRPr="00BC2EC2">
              <w:t>(в дюймах)</w:t>
            </w:r>
          </w:p>
        </w:tc>
        <w:tc>
          <w:tcPr>
            <w:tcW w:w="5328" w:type="dxa"/>
            <w:gridSpan w:val="7"/>
          </w:tcPr>
          <w:p w:rsidR="00EB06EC" w:rsidRDefault="00EB06EC" w:rsidP="00EB06EC">
            <w:pPr>
              <w:pStyle w:val="ConsPlusNormal"/>
              <w:jc w:val="center"/>
            </w:pPr>
            <w:r>
              <w:t>9</w:t>
            </w:r>
          </w:p>
        </w:tc>
      </w:tr>
      <w:tr w:rsidR="00EB06EC" w:rsidTr="00EB06EC">
        <w:tc>
          <w:tcPr>
            <w:tcW w:w="4243" w:type="dxa"/>
          </w:tcPr>
          <w:p w:rsidR="00EB06EC" w:rsidRDefault="00EB06EC">
            <w:pPr>
              <w:pStyle w:val="ConsPlusNormal"/>
              <w:jc w:val="both"/>
            </w:pPr>
            <w:r w:rsidRPr="00BC2EC2">
              <w:t>Число ниток n на один дюйм</w:t>
            </w:r>
          </w:p>
        </w:tc>
        <w:tc>
          <w:tcPr>
            <w:tcW w:w="5328" w:type="dxa"/>
            <w:gridSpan w:val="7"/>
          </w:tcPr>
          <w:p w:rsidR="00EB06EC" w:rsidRDefault="00EB06EC" w:rsidP="00EB06EC">
            <w:pPr>
              <w:pStyle w:val="ConsPlusNormal"/>
              <w:jc w:val="center"/>
            </w:pPr>
            <w:r>
              <w:t>4</w:t>
            </w:r>
          </w:p>
        </w:tc>
      </w:tr>
      <w:tr w:rsidR="00EB06EC" w:rsidTr="00EB06EC">
        <w:tc>
          <w:tcPr>
            <w:tcW w:w="4243" w:type="dxa"/>
            <w:vMerge w:val="restart"/>
          </w:tcPr>
          <w:p w:rsidR="00EB06EC" w:rsidRDefault="00EB06EC">
            <w:pPr>
              <w:pStyle w:val="ConsPlusNormal"/>
              <w:jc w:val="both"/>
            </w:pPr>
            <w:r w:rsidRPr="00BC2EC2">
              <w:t>Диаметр резьбы</w:t>
            </w:r>
          </w:p>
        </w:tc>
        <w:tc>
          <w:tcPr>
            <w:tcW w:w="2508" w:type="dxa"/>
            <w:gridSpan w:val="3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болта</w:t>
            </w:r>
          </w:p>
        </w:tc>
        <w:tc>
          <w:tcPr>
            <w:tcW w:w="2820" w:type="dxa"/>
            <w:gridSpan w:val="4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гайки</w:t>
            </w:r>
          </w:p>
        </w:tc>
      </w:tr>
      <w:tr w:rsidR="00EB06EC" w:rsidTr="00EB06EC">
        <w:tc>
          <w:tcPr>
            <w:tcW w:w="4243" w:type="dxa"/>
            <w:vMerge/>
          </w:tcPr>
          <w:p w:rsidR="00EB06EC" w:rsidRDefault="00EB06EC">
            <w:pPr>
              <w:pStyle w:val="ConsPlusNormal"/>
              <w:jc w:val="both"/>
            </w:pPr>
          </w:p>
        </w:tc>
        <w:tc>
          <w:tcPr>
            <w:tcW w:w="1568" w:type="dxa"/>
            <w:gridSpan w:val="2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наружный</w:t>
            </w:r>
          </w:p>
        </w:tc>
        <w:tc>
          <w:tcPr>
            <w:tcW w:w="1880" w:type="dxa"/>
            <w:gridSpan w:val="3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средний</w:t>
            </w:r>
          </w:p>
        </w:tc>
        <w:tc>
          <w:tcPr>
            <w:tcW w:w="1880" w:type="dxa"/>
            <w:gridSpan w:val="2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внутренний</w:t>
            </w:r>
          </w:p>
        </w:tc>
      </w:tr>
      <w:tr w:rsidR="00EB06EC" w:rsidTr="00EB06EC">
        <w:tc>
          <w:tcPr>
            <w:tcW w:w="4243" w:type="dxa"/>
            <w:vMerge/>
          </w:tcPr>
          <w:p w:rsidR="00EB06EC" w:rsidRDefault="00EB06EC">
            <w:pPr>
              <w:pStyle w:val="ConsPlusNormal"/>
              <w:jc w:val="both"/>
            </w:pPr>
          </w:p>
        </w:tc>
        <w:tc>
          <w:tcPr>
            <w:tcW w:w="784" w:type="dxa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0</w:t>
            </w:r>
          </w:p>
        </w:tc>
        <w:tc>
          <w:tcPr>
            <w:tcW w:w="784" w:type="dxa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0</w:t>
            </w:r>
          </w:p>
        </w:tc>
        <w:tc>
          <w:tcPr>
            <w:tcW w:w="940" w:type="dxa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cp</w:t>
            </w:r>
            <w:proofErr w:type="spellEnd"/>
          </w:p>
        </w:tc>
        <w:tc>
          <w:tcPr>
            <w:tcW w:w="940" w:type="dxa"/>
            <w:gridSpan w:val="2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cp</w:t>
            </w:r>
            <w:proofErr w:type="spellEnd"/>
          </w:p>
        </w:tc>
        <w:tc>
          <w:tcPr>
            <w:tcW w:w="940" w:type="dxa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1</w:t>
            </w:r>
          </w:p>
        </w:tc>
        <w:tc>
          <w:tcPr>
            <w:tcW w:w="940" w:type="dxa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EB06EC">
              <w:rPr>
                <w:vertAlign w:val="subscript"/>
                <w:lang w:val="en-US"/>
              </w:rPr>
              <w:t>1</w:t>
            </w:r>
          </w:p>
        </w:tc>
      </w:tr>
      <w:tr w:rsidR="00EB06EC" w:rsidTr="00EB06EC">
        <w:tc>
          <w:tcPr>
            <w:tcW w:w="4243" w:type="dxa"/>
            <w:vMerge/>
          </w:tcPr>
          <w:p w:rsidR="00EB06EC" w:rsidRDefault="00EB06EC">
            <w:pPr>
              <w:pStyle w:val="ConsPlusNormal"/>
              <w:jc w:val="both"/>
            </w:pPr>
          </w:p>
        </w:tc>
        <w:tc>
          <w:tcPr>
            <w:tcW w:w="784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151,5</w:t>
            </w:r>
          </w:p>
        </w:tc>
        <w:tc>
          <w:tcPr>
            <w:tcW w:w="784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152,4</w:t>
            </w:r>
          </w:p>
        </w:tc>
        <w:tc>
          <w:tcPr>
            <w:tcW w:w="940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147,434</w:t>
            </w:r>
          </w:p>
        </w:tc>
        <w:tc>
          <w:tcPr>
            <w:tcW w:w="940" w:type="dxa"/>
            <w:gridSpan w:val="2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148,334</w:t>
            </w:r>
          </w:p>
        </w:tc>
        <w:tc>
          <w:tcPr>
            <w:tcW w:w="940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143,368</w:t>
            </w:r>
          </w:p>
        </w:tc>
        <w:tc>
          <w:tcPr>
            <w:tcW w:w="940" w:type="dxa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144,268</w:t>
            </w:r>
          </w:p>
        </w:tc>
      </w:tr>
      <w:tr w:rsidR="00EB06EC" w:rsidTr="0025309E">
        <w:tc>
          <w:tcPr>
            <w:tcW w:w="4243" w:type="dxa"/>
            <w:vMerge w:val="restart"/>
          </w:tcPr>
          <w:p w:rsidR="00EB06EC" w:rsidRDefault="00EB06EC">
            <w:pPr>
              <w:pStyle w:val="ConsPlusNormal"/>
              <w:jc w:val="both"/>
            </w:pPr>
            <w:r w:rsidRPr="00BC2EC2">
              <w:t xml:space="preserve">Зазоры, </w:t>
            </w:r>
            <w:proofErr w:type="gramStart"/>
            <w:r w:rsidRPr="00BC2EC2">
              <w:t>мм</w:t>
            </w:r>
            <w:proofErr w:type="gramEnd"/>
          </w:p>
        </w:tc>
        <w:tc>
          <w:tcPr>
            <w:tcW w:w="2664" w:type="dxa"/>
            <w:gridSpan w:val="4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c'</w:t>
            </w:r>
          </w:p>
        </w:tc>
        <w:tc>
          <w:tcPr>
            <w:tcW w:w="2664" w:type="dxa"/>
            <w:gridSpan w:val="3"/>
          </w:tcPr>
          <w:p w:rsidR="00EB06EC" w:rsidRPr="00EB06EC" w:rsidRDefault="00EB06EC" w:rsidP="00EB06EC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e’</w:t>
            </w:r>
          </w:p>
        </w:tc>
      </w:tr>
      <w:tr w:rsidR="00EB06EC" w:rsidTr="00740F11">
        <w:tc>
          <w:tcPr>
            <w:tcW w:w="4243" w:type="dxa"/>
            <w:vMerge/>
          </w:tcPr>
          <w:p w:rsidR="00EB06EC" w:rsidRDefault="00EB06EC">
            <w:pPr>
              <w:pStyle w:val="ConsPlusNormal"/>
              <w:jc w:val="both"/>
            </w:pPr>
          </w:p>
        </w:tc>
        <w:tc>
          <w:tcPr>
            <w:tcW w:w="2664" w:type="dxa"/>
            <w:gridSpan w:val="4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0,530</w:t>
            </w:r>
          </w:p>
        </w:tc>
        <w:tc>
          <w:tcPr>
            <w:tcW w:w="2664" w:type="dxa"/>
            <w:gridSpan w:val="3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0,941</w:t>
            </w:r>
          </w:p>
        </w:tc>
      </w:tr>
      <w:tr w:rsidR="00EB06EC" w:rsidTr="00EB06EC">
        <w:tc>
          <w:tcPr>
            <w:tcW w:w="4243" w:type="dxa"/>
          </w:tcPr>
          <w:p w:rsidR="00EB06EC" w:rsidRDefault="00EB06EC">
            <w:pPr>
              <w:pStyle w:val="ConsPlusNormal"/>
              <w:jc w:val="both"/>
            </w:pPr>
            <w:r w:rsidRPr="00BC2EC2">
              <w:t>Шаг резьбы S, мм</w:t>
            </w:r>
          </w:p>
        </w:tc>
        <w:tc>
          <w:tcPr>
            <w:tcW w:w="5328" w:type="dxa"/>
            <w:gridSpan w:val="7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6,351</w:t>
            </w:r>
          </w:p>
        </w:tc>
      </w:tr>
      <w:tr w:rsidR="00EB06EC" w:rsidTr="00EB06EC">
        <w:tc>
          <w:tcPr>
            <w:tcW w:w="4243" w:type="dxa"/>
          </w:tcPr>
          <w:p w:rsidR="00EB06EC" w:rsidRDefault="00EB06EC" w:rsidP="00EB06EC">
            <w:pPr>
              <w:pStyle w:val="ConsPlusNormal"/>
              <w:jc w:val="both"/>
            </w:pPr>
            <w:r w:rsidRPr="00BC2EC2">
              <w:t>Высота профиля t</w:t>
            </w:r>
            <w:r w:rsidRPr="00EB06EC">
              <w:rPr>
                <w:vertAlign w:val="subscript"/>
                <w:lang w:val="en-US"/>
              </w:rPr>
              <w:t>2</w:t>
            </w:r>
            <w:r w:rsidRPr="00BC2EC2">
              <w:t>, мм</w:t>
            </w:r>
          </w:p>
        </w:tc>
        <w:tc>
          <w:tcPr>
            <w:tcW w:w="5328" w:type="dxa"/>
            <w:gridSpan w:val="7"/>
          </w:tcPr>
          <w:p w:rsidR="00EB06EC" w:rsidRDefault="00EB06EC" w:rsidP="00EB06EC">
            <w:pPr>
              <w:pStyle w:val="ConsPlusNormal"/>
              <w:jc w:val="center"/>
            </w:pPr>
            <w:r w:rsidRPr="00BC2EC2">
              <w:t>4,066</w:t>
            </w:r>
          </w:p>
        </w:tc>
      </w:tr>
    </w:tbl>
    <w:p w:rsidR="00EB06EC" w:rsidRDefault="00EB06EC">
      <w:pPr>
        <w:pStyle w:val="ConsPlusNormal"/>
        <w:jc w:val="right"/>
        <w:outlineLvl w:val="0"/>
      </w:pPr>
    </w:p>
    <w:p w:rsidR="00EB06EC" w:rsidRDefault="00EB06E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667E" w:rsidRPr="00BC2EC2" w:rsidRDefault="00C0667E">
      <w:pPr>
        <w:pStyle w:val="ConsPlusNormal"/>
        <w:jc w:val="right"/>
        <w:outlineLvl w:val="0"/>
      </w:pPr>
      <w:r w:rsidRPr="00BC2EC2">
        <w:lastRenderedPageBreak/>
        <w:t>Приложение</w:t>
      </w:r>
      <w:proofErr w:type="gramStart"/>
      <w:r w:rsidRPr="00BC2EC2">
        <w:t xml:space="preserve"> В</w:t>
      </w:r>
      <w:proofErr w:type="gramEnd"/>
    </w:p>
    <w:p w:rsidR="00C0667E" w:rsidRPr="00BC2EC2" w:rsidRDefault="00C0667E">
      <w:pPr>
        <w:pStyle w:val="ConsPlusNormal"/>
        <w:jc w:val="right"/>
      </w:pPr>
      <w:r w:rsidRPr="00BC2EC2">
        <w:t>(рекомендуемое)</w:t>
      </w:r>
    </w:p>
    <w:p w:rsidR="00C0667E" w:rsidRPr="00BC2EC2" w:rsidRDefault="00C0667E">
      <w:pPr>
        <w:pStyle w:val="ConsPlusNormal"/>
        <w:jc w:val="right"/>
      </w:pPr>
    </w:p>
    <w:p w:rsidR="00C0667E" w:rsidRPr="00BC2EC2" w:rsidRDefault="00BC2EC2">
      <w:pPr>
        <w:pStyle w:val="ConsPlusNormal"/>
        <w:jc w:val="center"/>
      </w:pPr>
      <w:r w:rsidRPr="00BC2EC2">
        <w:pict>
          <v:shape id="_x0000_i1047" style="width:435.45pt;height:263.25pt" coordsize="" o:spt="100" adj="0,,0" path="" filled="f" stroked="f">
            <v:stroke joinstyle="miter"/>
            <v:imagedata r:id="rId35" o:title="base_44_14080_51"/>
            <v:formulas/>
            <v:path o:connecttype="segments"/>
          </v:shape>
        </w:pict>
      </w:r>
    </w:p>
    <w:p w:rsidR="00C0667E" w:rsidRPr="00BC2EC2" w:rsidRDefault="00C0667E">
      <w:pPr>
        <w:pStyle w:val="ConsPlusNormal"/>
        <w:jc w:val="both"/>
      </w:pPr>
    </w:p>
    <w:p w:rsidR="00C0667E" w:rsidRPr="00BC2EC2" w:rsidRDefault="00C0667E">
      <w:pPr>
        <w:pStyle w:val="ConsPlusNormal"/>
        <w:jc w:val="center"/>
      </w:pPr>
      <w:r w:rsidRPr="00BC2EC2">
        <w:t>ДМ - дифференциальный манометр</w:t>
      </w:r>
    </w:p>
    <w:p w:rsidR="00C0667E" w:rsidRPr="00BC2EC2" w:rsidRDefault="00C0667E">
      <w:pPr>
        <w:pStyle w:val="ConsPlusNormal"/>
        <w:jc w:val="center"/>
      </w:pPr>
    </w:p>
    <w:p w:rsidR="00C0667E" w:rsidRPr="00BC2EC2" w:rsidRDefault="00C0667E">
      <w:pPr>
        <w:pStyle w:val="ConsPlusNormal"/>
        <w:jc w:val="center"/>
      </w:pPr>
      <w:bookmarkStart w:id="51" w:name="P523"/>
      <w:bookmarkEnd w:id="51"/>
      <w:r w:rsidRPr="00BC2EC2">
        <w:t>Рисунок В.1. Схема стенда для определения</w:t>
      </w:r>
    </w:p>
    <w:p w:rsidR="00C0667E" w:rsidRPr="00BC2EC2" w:rsidRDefault="00C0667E">
      <w:pPr>
        <w:pStyle w:val="ConsPlusNormal"/>
        <w:jc w:val="center"/>
      </w:pPr>
      <w:r w:rsidRPr="00BC2EC2">
        <w:t>гидравлического сопротивления гидранта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jc w:val="center"/>
        <w:outlineLvl w:val="0"/>
      </w:pPr>
      <w:r w:rsidRPr="00BC2EC2">
        <w:t>БИБЛИОГРАФИЯ</w:t>
      </w:r>
    </w:p>
    <w:p w:rsidR="00C0667E" w:rsidRPr="00BC2EC2" w:rsidRDefault="00C0667E">
      <w:pPr>
        <w:pStyle w:val="ConsPlusNormal"/>
        <w:ind w:firstLine="540"/>
        <w:jc w:val="both"/>
      </w:pPr>
    </w:p>
    <w:p w:rsidR="00C0667E" w:rsidRPr="00BC2EC2" w:rsidRDefault="00C0667E">
      <w:pPr>
        <w:pStyle w:val="ConsPlusNormal"/>
        <w:ind w:firstLine="540"/>
        <w:jc w:val="both"/>
      </w:pPr>
      <w:r w:rsidRPr="00BC2EC2">
        <w:t>[1] ТУ 2-034-225-87 Щупы. Модели 82003, 82103, 82203, 82303</w:t>
      </w:r>
    </w:p>
    <w:sectPr w:rsidR="00C0667E" w:rsidRPr="00BC2EC2" w:rsidSect="006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E82" w:rsidRDefault="007F1E82" w:rsidP="00CF72E2">
      <w:pPr>
        <w:spacing w:after="0" w:line="240" w:lineRule="auto"/>
      </w:pPr>
      <w:r>
        <w:separator/>
      </w:r>
    </w:p>
  </w:endnote>
  <w:endnote w:type="continuationSeparator" w:id="0">
    <w:p w:rsidR="007F1E82" w:rsidRDefault="007F1E82" w:rsidP="00CF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E82" w:rsidRDefault="007F1E82" w:rsidP="00CF72E2">
      <w:pPr>
        <w:spacing w:after="0" w:line="240" w:lineRule="auto"/>
      </w:pPr>
      <w:r>
        <w:separator/>
      </w:r>
    </w:p>
  </w:footnote>
  <w:footnote w:type="continuationSeparator" w:id="0">
    <w:p w:rsidR="007F1E82" w:rsidRDefault="007F1E82" w:rsidP="00CF72E2">
      <w:pPr>
        <w:spacing w:after="0" w:line="240" w:lineRule="auto"/>
      </w:pPr>
      <w:r>
        <w:continuationSeparator/>
      </w:r>
    </w:p>
  </w:footnote>
  <w:footnote w:id="1">
    <w:p w:rsidR="00CF72E2" w:rsidRPr="00CF72E2" w:rsidRDefault="00CF72E2">
      <w:pPr>
        <w:pStyle w:val="a4"/>
        <w:rPr>
          <w:sz w:val="18"/>
        </w:rPr>
      </w:pPr>
      <w:r w:rsidRPr="00CF72E2">
        <w:rPr>
          <w:rStyle w:val="a6"/>
          <w:sz w:val="18"/>
        </w:rPr>
        <w:footnoteRef/>
      </w:r>
      <w:r w:rsidRPr="00CF72E2">
        <w:rPr>
          <w:sz w:val="18"/>
        </w:rPr>
        <w:t xml:space="preserve"> Изменение гидравлического сопротивления на каждые 250 мм высоты - не более 0,05 x 10</w:t>
      </w:r>
      <w:r w:rsidRPr="00CF72E2">
        <w:rPr>
          <w:sz w:val="18"/>
          <w:vertAlign w:val="superscript"/>
        </w:rPr>
        <w:t>3</w:t>
      </w:r>
      <w:r w:rsidRPr="00CF72E2">
        <w:rPr>
          <w:sz w:val="18"/>
        </w:rPr>
        <w:t xml:space="preserve">  с</w:t>
      </w:r>
      <w:proofErr w:type="gramStart"/>
      <w:r w:rsidRPr="00CF72E2">
        <w:rPr>
          <w:sz w:val="18"/>
          <w:vertAlign w:val="superscript"/>
        </w:rPr>
        <w:t>2</w:t>
      </w:r>
      <w:proofErr w:type="gramEnd"/>
      <w:r w:rsidRPr="00CF72E2">
        <w:rPr>
          <w:sz w:val="18"/>
        </w:rPr>
        <w:t xml:space="preserve"> x м</w:t>
      </w:r>
      <w:r w:rsidRPr="00CF72E2">
        <w:rPr>
          <w:sz w:val="18"/>
          <w:vertAlign w:val="superscript"/>
        </w:rPr>
        <w:t>-5</w:t>
      </w:r>
      <w:r w:rsidRPr="00CF72E2">
        <w:rPr>
          <w:sz w:val="18"/>
        </w:rPr>
        <w:t>.</w:t>
      </w:r>
    </w:p>
  </w:footnote>
  <w:footnote w:id="2">
    <w:p w:rsidR="00CF72E2" w:rsidRPr="00CF72E2" w:rsidRDefault="00CF72E2">
      <w:pPr>
        <w:pStyle w:val="a4"/>
        <w:rPr>
          <w:sz w:val="18"/>
        </w:rPr>
      </w:pPr>
      <w:r w:rsidRPr="00CF72E2">
        <w:rPr>
          <w:rStyle w:val="a6"/>
          <w:sz w:val="18"/>
        </w:rPr>
        <w:footnoteRef/>
      </w:r>
      <w:r w:rsidRPr="00CF72E2">
        <w:rPr>
          <w:sz w:val="18"/>
        </w:rPr>
        <w:t xml:space="preserve"> Изменение массы на каждые 250 мм высоты - не более 10 кг.</w:t>
      </w:r>
    </w:p>
  </w:footnote>
  <w:footnote w:id="3">
    <w:p w:rsidR="00E05E52" w:rsidRPr="00E05E52" w:rsidRDefault="00E05E52" w:rsidP="00E05E52">
      <w:pPr>
        <w:pStyle w:val="a4"/>
        <w:jc w:val="both"/>
        <w:rPr>
          <w:sz w:val="18"/>
        </w:rPr>
      </w:pPr>
      <w:r w:rsidRPr="00E05E52">
        <w:rPr>
          <w:rStyle w:val="a6"/>
          <w:sz w:val="18"/>
        </w:rPr>
        <w:footnoteRef/>
      </w:r>
      <w:r w:rsidRPr="00E05E52">
        <w:rPr>
          <w:sz w:val="18"/>
        </w:rPr>
        <w:t xml:space="preserve"> </w:t>
      </w:r>
      <w:r w:rsidRPr="00E05E52">
        <w:rPr>
          <w:sz w:val="18"/>
        </w:rPr>
        <w:t>Циклом следует считать: полное открытие гидранта; работу в течение не менее 1 мин при рабочем давлении; полное закрытие гидранта; слив воды через сливной клапан.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217F"/>
    <w:multiLevelType w:val="hybridMultilevel"/>
    <w:tmpl w:val="A88C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86B0F"/>
    <w:multiLevelType w:val="hybridMultilevel"/>
    <w:tmpl w:val="D0A604D8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86239A9"/>
    <w:multiLevelType w:val="hybridMultilevel"/>
    <w:tmpl w:val="A88C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3279E"/>
    <w:multiLevelType w:val="hybridMultilevel"/>
    <w:tmpl w:val="18BE79B2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6820480"/>
    <w:multiLevelType w:val="hybridMultilevel"/>
    <w:tmpl w:val="A88C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43E88"/>
    <w:multiLevelType w:val="hybridMultilevel"/>
    <w:tmpl w:val="667E56CA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7E"/>
    <w:rsid w:val="00384BE5"/>
    <w:rsid w:val="007E49D2"/>
    <w:rsid w:val="007F1E82"/>
    <w:rsid w:val="00BA191B"/>
    <w:rsid w:val="00BC2EC2"/>
    <w:rsid w:val="00C0667E"/>
    <w:rsid w:val="00C35414"/>
    <w:rsid w:val="00CD3F3D"/>
    <w:rsid w:val="00CF72E2"/>
    <w:rsid w:val="00D23404"/>
    <w:rsid w:val="00D458BF"/>
    <w:rsid w:val="00E05E52"/>
    <w:rsid w:val="00E5491C"/>
    <w:rsid w:val="00EB06EC"/>
    <w:rsid w:val="00ED3F2F"/>
    <w:rsid w:val="00F8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6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6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6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66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F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F72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F72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F72E2"/>
    <w:rPr>
      <w:vertAlign w:val="superscript"/>
    </w:rPr>
  </w:style>
  <w:style w:type="character" w:styleId="a7">
    <w:name w:val="Hyperlink"/>
    <w:basedOn w:val="a0"/>
    <w:uiPriority w:val="99"/>
    <w:unhideWhenUsed/>
    <w:rsid w:val="00E549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6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6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6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6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66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F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F72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F72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F72E2"/>
    <w:rPr>
      <w:vertAlign w:val="superscript"/>
    </w:rPr>
  </w:style>
  <w:style w:type="character" w:styleId="a7">
    <w:name w:val="Hyperlink"/>
    <w:basedOn w:val="a0"/>
    <w:uiPriority w:val="99"/>
    <w:unhideWhenUsed/>
    <w:rsid w:val="00E549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31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pozharnye-gidranty/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ECB0-A4E3-49BC-9210-229AB32F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5368</Words>
  <Characters>30601</Characters>
  <Application>Microsoft Office Word</Application>
  <DocSecurity>0</DocSecurity>
  <Lines>255</Lines>
  <Paragraphs>71</Paragraphs>
  <ScaleCrop>false</ScaleCrop>
  <Company/>
  <LinksUpToDate>false</LinksUpToDate>
  <CharactersWithSpaces>35898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2017-11-21T16:59:00Z</dcterms:created>
  <dcterms:modified xsi:type="dcterms:W3CDTF">2017-11-22T18:24:00Z</dcterms:modified>
</cp:coreProperties>
</file>