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FC3B4B" w:rsidP="00FC3B4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95ABF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FC3B4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FC3B4B">
              <w:rPr>
                <w:b w:val="0"/>
                <w:sz w:val="28"/>
                <w:szCs w:val="28"/>
                <w:u w:val="single"/>
              </w:rPr>
              <w:t>478</w:t>
            </w:r>
          </w:p>
        </w:tc>
      </w:tr>
    </w:tbl>
    <w:p w:rsidR="00895ABF" w:rsidRDefault="00895ABF" w:rsidP="00FC3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F5F95" w:rsidRDefault="00FC3B4B" w:rsidP="00FC3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B4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минимального перечня оборудования, инструментов, технических средств, в том числе средств измерения, для выполнения работ и оказания услуг в области пожарной бе</w:t>
      </w:r>
      <w:bookmarkStart w:id="1" w:name="_GoBack"/>
      <w:bookmarkEnd w:id="1"/>
      <w:r w:rsidRPr="00FC3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зопасности при осуществлении деятельности по монтажу, техническому обслуживанию и ремонту средств </w:t>
      </w:r>
      <w:hyperlink r:id="rId10" w:history="1">
        <w:r w:rsidRPr="006F1FB4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обеспечения пожарной безопасности</w:t>
        </w:r>
      </w:hyperlink>
      <w:r w:rsidRPr="00FC3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зданий и сооружений</w:t>
      </w:r>
    </w:p>
    <w:p w:rsidR="004D3301" w:rsidRDefault="00FF5F95" w:rsidP="00FC3B4B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Default="00FC3B4B" w:rsidP="00FC3B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en-US" w:bidi="ru-RU"/>
        </w:rPr>
      </w:pPr>
      <w:proofErr w:type="gramStart"/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со статьей 24 Федерального закона от 21 декабря 1994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69-ФЗ «О пожарной безопасности»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подпунктом «а» пункта 4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утвержденного постановлением Правительства Российской Федерации от 30 декабря 2011 г. № 1225 «О лицензировании деятельности по монтажу, техническому обслуживанию и ремонту средств обеспечения</w:t>
      </w:r>
      <w:proofErr w:type="gramEnd"/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пожарной безопасности зданий и сооружений»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FC3B4B" w:rsidRPr="00FC3B4B" w:rsidRDefault="00FC3B4B" w:rsidP="00FC3B4B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минимальный перечень оборудования, инструментов, технических средств, в том числе средств измерения, для выполнения работ и оказания услуг в области пожарной безопасности при осуществлении деятельности по монтажу, техническому обслуживанию и ремонту средств обеспечения пожарной безопасности зданий и сооружений согласно приложению.</w:t>
      </w:r>
    </w:p>
    <w:p w:rsidR="00FC3B4B" w:rsidRPr="00FC3B4B" w:rsidRDefault="00FC3B4B" w:rsidP="00FC3B4B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C86ECB" wp14:editId="554F42A1">
            <wp:simplePos x="0" y="0"/>
            <wp:positionH relativeFrom="column">
              <wp:posOffset>2566035</wp:posOffset>
            </wp:positionH>
            <wp:positionV relativeFrom="paragraph">
              <wp:posOffset>405765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Установить, что настоящий приказ вступает в силу по истечении девяноста дней после дня его официального опубликования.</w:t>
      </w:r>
    </w:p>
    <w:p w:rsidR="006F7659" w:rsidRDefault="006F7659" w:rsidP="00FC3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3B4B" w:rsidRDefault="00215BBF" w:rsidP="00FC3B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A1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FC3B4B" w:rsidRDefault="00FC3B4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C3B4B" w:rsidRDefault="00FC3B4B" w:rsidP="00FC3B4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к приказу МЧС России от 30.10.2017 № 478</w:t>
      </w:r>
    </w:p>
    <w:p w:rsidR="00FC3B4B" w:rsidRDefault="00FC3B4B" w:rsidP="00FC3B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405B9" w:rsidRDefault="00FC3B4B" w:rsidP="00FC3B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Минимальный перечень оборудования, инструментов, технических средств, в 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числе средств измерения, для выполнения работ и оказания услуг в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пожарной безопасности при осуществлении деятельности по монтажу, техническому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обслуживанию и ремонту средств обеспечения пожарной безопасности зданий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3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сооружений</w:t>
      </w:r>
    </w:p>
    <w:p w:rsidR="00FC3B4B" w:rsidRDefault="00FC3B4B" w:rsidP="00FC3B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9688"/>
      </w:tblGrid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270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систем пожаротушения и их элементов, включая диспетчеризацию и проведение пусконаладочных работ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пневматических испытаний трубопроводов.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гидравлических испытаний трубопроводов.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давления жидкости.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давления газа.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силы тока в амперах*.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электрических активных (омических) сопротивлений 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значений сопротивлений*.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интервалов времени с точностью до долей секунды.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426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систем пожарной и охранно-пожарной сигнализации и их элементов, включая диспетчеризацию и проведение</w:t>
            </w:r>
            <w:r w:rsidRP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пусконаладочных работ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4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4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силы тока в амперах*.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4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электрических активных (омических) сопротивлений 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4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значений сопротивлений*.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4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влажности и температуры воздуха в помещении.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4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освещенности.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4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426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lastRenderedPageBreak/>
              <w:t>Монтаж, техническое обслуживание и ремонт систем противопожарного водоснабжения и их элементов, включая диспетчеризацию и проведение</w:t>
            </w:r>
            <w:r w:rsidRP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пусконаладочных работ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пневматических испытаний трубопроводов.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гидравлических испытаний трубопроводов.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давления жидкости или газа.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силы тока в амперах*.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электрических активных (омических) сопротивлений*.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значений сопротивлений*.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интервалов времени с точностью до долей секунды.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5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2324E0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426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автоматических систем (элементов автоматических систем) противодымной вентиляции, включая диспетчеризацию</w:t>
            </w:r>
            <w:r w:rsid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и проведение пусконаладочных работ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динамических давлений воздушного потока и статических давлений в установившихся воздушных потоках*.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полных давлений воздушного потока*.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4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скорости направленного воздушного потока в трубопроводах и каналах вентиляционных устройств*.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вакуумметрического и избыточного давлений воздуха*.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перепада давлений*.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интервалов времени с точностью до долей секунды.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температуры воздуха.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Термоэлектрический преобразователь температуры*.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атмосферного давления.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определения влажности воздуха.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2324E0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426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систем оповещения и</w:t>
            </w:r>
            <w:r w:rsid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эвакуации при пожаре и их элементов, включая диспетчеризацию и</w:t>
            </w:r>
            <w:r w:rsid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проведение пусконаладочных работ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7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7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силы тока в амперах*.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7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электрических активных (омических) сопротивлений*.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7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значений сопротивлений*.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7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уровня звука.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7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426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фотолюминесцентных</w:t>
            </w:r>
            <w:r w:rsid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эвакуационных систем и их элементов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8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освещенности.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8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2324E0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567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противопожарных занавесов</w:t>
            </w:r>
            <w:r w:rsid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и завес, включая диспетчеризацию и проведение пусконаладочных работ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пневматических испытаний трубопроводов.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гидравлических испытаний трубопроводов.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давления жидкости.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давления газа.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силы тока в амперах*.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 для определения электрических активных (омических) сопротивлений 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значений сопротивлений*.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9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  <w:rPr>
                <w:color w:val="000000"/>
                <w:shd w:val="clear" w:color="auto" w:fill="FFFFFF"/>
                <w:lang w:bidi="ru-RU"/>
              </w:rPr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2324E0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709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заполнений проемов</w:t>
            </w:r>
            <w:r w:rsid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в противопожарных преградах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0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0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0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2324E0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426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Выполнение работ по огнезащите материалов, изделий и конструкций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1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нанесения огнезащитных составов методом распыления.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1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толщины слоя покрытия.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1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определения температуры воздуха.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1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определения влажности воздуха.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1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определения массы.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426"/>
              </w:tabs>
              <w:spacing w:before="0" w:line="274" w:lineRule="exact"/>
              <w:ind w:left="0" w:firstLine="0"/>
              <w:jc w:val="center"/>
            </w:pPr>
            <w:r w:rsidRPr="002324E0">
              <w:rPr>
                <w:rStyle w:val="23"/>
              </w:rPr>
              <w:t>Монтаж, техническое обслуживание и ремонт первичных средств</w:t>
            </w:r>
            <w:r w:rsidR="002324E0">
              <w:rPr>
                <w:rStyle w:val="23"/>
              </w:rPr>
              <w:t xml:space="preserve"> </w:t>
            </w:r>
            <w:r w:rsidRPr="002324E0">
              <w:rPr>
                <w:rStyle w:val="23"/>
              </w:rPr>
              <w:t>пожаротушения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Емкости для регенерации и утилизации огнетушащих составов.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Камера для окраски первичных средств пожаротушения.**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Камера для сушки первичных средств пожаротушения.**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определения массы.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3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клеймения корпусов огнетушителей и запорно-пусковых устройств.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88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зарядки огнетушителей по видам огнетушащих веществ.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гидравлических испытаний.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проведения пневматических испытаний.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74" w:lineRule="exact"/>
            </w:pPr>
            <w:r w:rsidRPr="002324E0">
              <w:rPr>
                <w:rStyle w:val="2115pt"/>
                <w:sz w:val="28"/>
                <w:szCs w:val="28"/>
              </w:rPr>
              <w:t>Инструмент и безопасный источник освещения (с напряжением питания не более 36 В) для выполнения работ по разборке и ремонту первичных средств пожаротушения.</w:t>
            </w:r>
          </w:p>
        </w:tc>
      </w:tr>
      <w:tr w:rsidR="00FC3B4B" w:rsidRPr="002324E0" w:rsidTr="002324E0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4B" w:rsidRPr="002324E0" w:rsidRDefault="00FC3B4B" w:rsidP="002324E0">
            <w:pPr>
              <w:pStyle w:val="22"/>
              <w:numPr>
                <w:ilvl w:val="0"/>
                <w:numId w:val="42"/>
              </w:numPr>
              <w:shd w:val="clear" w:color="auto" w:fill="auto"/>
              <w:spacing w:before="0" w:line="278" w:lineRule="exact"/>
              <w:jc w:val="left"/>
              <w:rPr>
                <w:rStyle w:val="2115pt"/>
                <w:sz w:val="28"/>
                <w:szCs w:val="28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4B" w:rsidRPr="002324E0" w:rsidRDefault="00FC3B4B" w:rsidP="00FC3B4B">
            <w:pPr>
              <w:pStyle w:val="22"/>
              <w:shd w:val="clear" w:color="auto" w:fill="auto"/>
              <w:spacing w:before="0" w:line="230" w:lineRule="exact"/>
            </w:pPr>
            <w:r w:rsidRPr="002324E0">
              <w:rPr>
                <w:rStyle w:val="2115pt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</w:tbl>
    <w:p w:rsidR="00FC3B4B" w:rsidRDefault="00FC3B4B" w:rsidP="00FC3B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24E0" w:rsidRDefault="00FC3B4B" w:rsidP="0023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B4B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</w:p>
    <w:p w:rsidR="00FC3B4B" w:rsidRPr="00FC3B4B" w:rsidRDefault="00FC3B4B" w:rsidP="0023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B4B">
        <w:rPr>
          <w:rFonts w:ascii="Times New Roman" w:eastAsia="Times New Roman" w:hAnsi="Times New Roman" w:cs="Times New Roman"/>
          <w:sz w:val="28"/>
          <w:szCs w:val="28"/>
        </w:rPr>
        <w:t>* техническое средство может включать в себя несколько измеряемых параметров (многофункциональное).</w:t>
      </w:r>
    </w:p>
    <w:p w:rsidR="00FC3B4B" w:rsidRDefault="00FC3B4B" w:rsidP="0023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B4B">
        <w:rPr>
          <w:rFonts w:ascii="Times New Roman" w:eastAsia="Times New Roman" w:hAnsi="Times New Roman" w:cs="Times New Roman"/>
          <w:sz w:val="28"/>
          <w:szCs w:val="28"/>
        </w:rPr>
        <w:t>** допускается применение комбинированных камер.</w:t>
      </w:r>
    </w:p>
    <w:sectPr w:rsidR="00FC3B4B" w:rsidSect="00FC3B4B">
      <w:pgSz w:w="11905" w:h="16837"/>
      <w:pgMar w:top="851" w:right="567" w:bottom="851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03D" w:rsidRDefault="0092503D">
      <w:pPr>
        <w:spacing w:after="0" w:line="240" w:lineRule="auto"/>
      </w:pPr>
      <w:r>
        <w:separator/>
      </w:r>
    </w:p>
  </w:endnote>
  <w:endnote w:type="continuationSeparator" w:id="0">
    <w:p w:rsidR="0092503D" w:rsidRDefault="00925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03D" w:rsidRDefault="0092503D">
      <w:pPr>
        <w:spacing w:after="0" w:line="240" w:lineRule="auto"/>
      </w:pPr>
      <w:r>
        <w:separator/>
      </w:r>
    </w:p>
  </w:footnote>
  <w:footnote w:type="continuationSeparator" w:id="0">
    <w:p w:rsidR="0092503D" w:rsidRDefault="0092503D">
      <w:pPr>
        <w:spacing w:after="0" w:line="240" w:lineRule="auto"/>
      </w:pPr>
      <w:r>
        <w:continuationSeparator/>
      </w:r>
    </w:p>
  </w:footnote>
  <w:footnote w:id="1">
    <w:p w:rsidR="00FC3B4B" w:rsidRPr="00FC3B4B" w:rsidRDefault="00FC3B4B" w:rsidP="00FC3B4B">
      <w:pPr>
        <w:pStyle w:val="a4"/>
        <w:jc w:val="both"/>
        <w:rPr>
          <w:rFonts w:ascii="Times New Roman" w:hAnsi="Times New Roman" w:cs="Times New Roman"/>
        </w:rPr>
      </w:pPr>
      <w:r w:rsidRPr="00FC3B4B">
        <w:rPr>
          <w:rStyle w:val="a6"/>
          <w:rFonts w:ascii="Times New Roman" w:hAnsi="Times New Roman" w:cs="Times New Roman"/>
        </w:rPr>
        <w:footnoteRef/>
      </w:r>
      <w:r w:rsidRPr="00FC3B4B">
        <w:rPr>
          <w:rFonts w:ascii="Times New Roman" w:hAnsi="Times New Roman" w:cs="Times New Roman"/>
        </w:rPr>
        <w:t xml:space="preserve"> </w:t>
      </w:r>
      <w:proofErr w:type="gramStart"/>
      <w:r w:rsidRPr="00FC3B4B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1994, № 35, ст. 3649; 1995, № 35, ст. 3503; 1996, № 17, ст. 1911 1998, № 4, ст. 430; 2000, № 46, ст. 4537; 2001, № 33, ст. 3413; 2002, № 1, ст. 2; № 30, ст. 3033; 2003, № 2, ст. 167; 2004 № 19, ст. 1839; № 27, ст. 2711; № 35, ст. 3607; 2005, № 14, ст. 1212;</w:t>
      </w:r>
      <w:proofErr w:type="gramEnd"/>
      <w:r w:rsidRPr="00FC3B4B">
        <w:rPr>
          <w:rFonts w:ascii="Times New Roman" w:hAnsi="Times New Roman" w:cs="Times New Roman"/>
          <w:color w:val="000000"/>
          <w:lang w:bidi="ru-RU"/>
        </w:rPr>
        <w:t xml:space="preserve"> № </w:t>
      </w:r>
      <w:proofErr w:type="gramStart"/>
      <w:r w:rsidRPr="00FC3B4B">
        <w:rPr>
          <w:rFonts w:ascii="Times New Roman" w:hAnsi="Times New Roman" w:cs="Times New Roman"/>
          <w:color w:val="000000"/>
          <w:lang w:bidi="ru-RU"/>
        </w:rPr>
        <w:t>19, ст. 1752; 2006, № 6, ст. 636; № 44, ст. 4537 № 50, ст. 5279; № 52, ст. 5498; 2007, № 18, ст. 2117; № 43, ст. 5084; 2008, № 30, ст. 3593; 2009, № 11, ст. 1261; № 29 ст. 3635; № 45, ст. 5265; № 48, ст. 5717; 2010, № 30, ст. 4004; № 40, ст. 4969; 2011, № 1, ст. 54;</w:t>
      </w:r>
      <w:proofErr w:type="gramEnd"/>
      <w:r w:rsidRPr="00FC3B4B">
        <w:rPr>
          <w:rFonts w:ascii="Times New Roman" w:hAnsi="Times New Roman" w:cs="Times New Roman"/>
          <w:color w:val="000000"/>
          <w:lang w:bidi="ru-RU"/>
        </w:rPr>
        <w:t xml:space="preserve"> № 30, ст. 4590, 4591, 4596 № 46, ст. 6407; № 49, ст. 7023; 2012, № 53, ст. 7608; 2013, № 7, ст. 610; № 27, ст. 3477; 2014, № 11, ст. 1092; 2015, № 1, ст. 88; № 10, ст. 1407; № 18, ст. 2621; № 27, ст. 3951; № 29, ст. 4359, 4360; № 48, ст. 6723; 2016, № 1, ст. 68; № 15, ст. 2066; № 22, ст. 3089; № 26, ст. 3887; 2017, № 22, ст. 3069, № 27, ст. 3938, № 31, ст. 4765.</w:t>
      </w:r>
    </w:p>
  </w:footnote>
  <w:footnote w:id="2">
    <w:p w:rsidR="00FC3B4B" w:rsidRPr="00FC3B4B" w:rsidRDefault="00FC3B4B" w:rsidP="00FC3B4B">
      <w:pPr>
        <w:pStyle w:val="a4"/>
        <w:jc w:val="both"/>
        <w:rPr>
          <w:rFonts w:ascii="Times New Roman" w:hAnsi="Times New Roman" w:cs="Times New Roman"/>
        </w:rPr>
      </w:pPr>
      <w:r w:rsidRPr="00FC3B4B">
        <w:rPr>
          <w:rStyle w:val="a6"/>
          <w:rFonts w:ascii="Times New Roman" w:hAnsi="Times New Roman" w:cs="Times New Roman"/>
        </w:rPr>
        <w:footnoteRef/>
      </w:r>
      <w:r w:rsidRPr="00FC3B4B">
        <w:rPr>
          <w:rFonts w:ascii="Times New Roman" w:hAnsi="Times New Roman" w:cs="Times New Roman"/>
        </w:rPr>
        <w:t xml:space="preserve"> </w:t>
      </w:r>
      <w:r w:rsidRPr="00FC3B4B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2012, № 2, ст. 298; 2015, № 19, ст. 2820; 2017, № 42, ст. 6160.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5750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8C309E"/>
    <w:multiLevelType w:val="multilevel"/>
    <w:tmpl w:val="DA3E128C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83453FD"/>
    <w:multiLevelType w:val="hybridMultilevel"/>
    <w:tmpl w:val="33E2EDBC"/>
    <w:lvl w:ilvl="0" w:tplc="841A4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6A780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CD247F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6D297A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87E0A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4F4ECD"/>
    <w:multiLevelType w:val="hybridMultilevel"/>
    <w:tmpl w:val="A25E700C"/>
    <w:lvl w:ilvl="0" w:tplc="E99E02A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B45C4"/>
    <w:multiLevelType w:val="multilevel"/>
    <w:tmpl w:val="BD46AC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9">
    <w:nsid w:val="1A1F5F77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82120B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C1A36ED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0F0CC5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525834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973DFE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9E5E92"/>
    <w:multiLevelType w:val="hybridMultilevel"/>
    <w:tmpl w:val="43DCBFA6"/>
    <w:lvl w:ilvl="0" w:tplc="8A1A6D1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39E7B99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EF3FA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AA4560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D81707"/>
    <w:multiLevelType w:val="hybridMultilevel"/>
    <w:tmpl w:val="5606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31BE1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7069E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A0C7D6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6B073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D132EF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542413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415750B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160A2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6D0D48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4C111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6D6288"/>
    <w:multiLevelType w:val="hybridMultilevel"/>
    <w:tmpl w:val="868062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5B93EDE"/>
    <w:multiLevelType w:val="hybridMultilevel"/>
    <w:tmpl w:val="DCE60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08145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FA2474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466467E"/>
    <w:multiLevelType w:val="hybridMultilevel"/>
    <w:tmpl w:val="2AA8C7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F210B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B0B39CD"/>
    <w:multiLevelType w:val="hybridMultilevel"/>
    <w:tmpl w:val="95148D4C"/>
    <w:lvl w:ilvl="0" w:tplc="350A0D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1025C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EF14608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38"/>
  </w:num>
  <w:num w:numId="5">
    <w:abstractNumId w:val="23"/>
  </w:num>
  <w:num w:numId="6">
    <w:abstractNumId w:val="20"/>
  </w:num>
  <w:num w:numId="7">
    <w:abstractNumId w:val="9"/>
  </w:num>
  <w:num w:numId="8">
    <w:abstractNumId w:val="41"/>
  </w:num>
  <w:num w:numId="9">
    <w:abstractNumId w:val="28"/>
  </w:num>
  <w:num w:numId="10">
    <w:abstractNumId w:val="13"/>
  </w:num>
  <w:num w:numId="11">
    <w:abstractNumId w:val="40"/>
  </w:num>
  <w:num w:numId="12">
    <w:abstractNumId w:val="27"/>
  </w:num>
  <w:num w:numId="13">
    <w:abstractNumId w:val="12"/>
  </w:num>
  <w:num w:numId="14">
    <w:abstractNumId w:val="36"/>
  </w:num>
  <w:num w:numId="15">
    <w:abstractNumId w:val="10"/>
  </w:num>
  <w:num w:numId="16">
    <w:abstractNumId w:val="6"/>
  </w:num>
  <w:num w:numId="17">
    <w:abstractNumId w:val="35"/>
  </w:num>
  <w:num w:numId="18">
    <w:abstractNumId w:val="25"/>
  </w:num>
  <w:num w:numId="19">
    <w:abstractNumId w:val="32"/>
  </w:num>
  <w:num w:numId="20">
    <w:abstractNumId w:val="26"/>
  </w:num>
  <w:num w:numId="21">
    <w:abstractNumId w:val="19"/>
  </w:num>
  <w:num w:numId="22">
    <w:abstractNumId w:val="3"/>
  </w:num>
  <w:num w:numId="23">
    <w:abstractNumId w:val="18"/>
  </w:num>
  <w:num w:numId="24">
    <w:abstractNumId w:val="21"/>
  </w:num>
  <w:num w:numId="25">
    <w:abstractNumId w:val="8"/>
  </w:num>
  <w:num w:numId="26">
    <w:abstractNumId w:val="2"/>
  </w:num>
  <w:num w:numId="27">
    <w:abstractNumId w:val="39"/>
  </w:num>
  <w:num w:numId="28">
    <w:abstractNumId w:val="16"/>
  </w:num>
  <w:num w:numId="29">
    <w:abstractNumId w:val="1"/>
  </w:num>
  <w:num w:numId="30">
    <w:abstractNumId w:val="33"/>
  </w:num>
  <w:num w:numId="31">
    <w:abstractNumId w:val="37"/>
  </w:num>
  <w:num w:numId="32">
    <w:abstractNumId w:val="0"/>
  </w:num>
  <w:num w:numId="33">
    <w:abstractNumId w:val="7"/>
  </w:num>
  <w:num w:numId="34">
    <w:abstractNumId w:val="4"/>
  </w:num>
  <w:num w:numId="35">
    <w:abstractNumId w:val="31"/>
  </w:num>
  <w:num w:numId="36">
    <w:abstractNumId w:val="11"/>
  </w:num>
  <w:num w:numId="37">
    <w:abstractNumId w:val="15"/>
  </w:num>
  <w:num w:numId="38">
    <w:abstractNumId w:val="34"/>
  </w:num>
  <w:num w:numId="39">
    <w:abstractNumId w:val="22"/>
  </w:num>
  <w:num w:numId="40">
    <w:abstractNumId w:val="29"/>
  </w:num>
  <w:num w:numId="41">
    <w:abstractNumId w:val="5"/>
  </w:num>
  <w:num w:numId="42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6ABE"/>
    <w:rsid w:val="000B1BEE"/>
    <w:rsid w:val="000B561D"/>
    <w:rsid w:val="000B6BD0"/>
    <w:rsid w:val="000B745D"/>
    <w:rsid w:val="000C2BF4"/>
    <w:rsid w:val="000C4AB5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C4D"/>
    <w:rsid w:val="00146E65"/>
    <w:rsid w:val="001519AD"/>
    <w:rsid w:val="00160306"/>
    <w:rsid w:val="00162471"/>
    <w:rsid w:val="00164106"/>
    <w:rsid w:val="00174F01"/>
    <w:rsid w:val="0017710B"/>
    <w:rsid w:val="00185325"/>
    <w:rsid w:val="00192F98"/>
    <w:rsid w:val="00196649"/>
    <w:rsid w:val="001973A1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24E0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1EB1"/>
    <w:rsid w:val="002952D2"/>
    <w:rsid w:val="002953E8"/>
    <w:rsid w:val="0029559A"/>
    <w:rsid w:val="0029685B"/>
    <w:rsid w:val="00296D2E"/>
    <w:rsid w:val="002A228E"/>
    <w:rsid w:val="002B2D24"/>
    <w:rsid w:val="002B73CA"/>
    <w:rsid w:val="002E6146"/>
    <w:rsid w:val="002E756E"/>
    <w:rsid w:val="002F1BD2"/>
    <w:rsid w:val="002F31B8"/>
    <w:rsid w:val="002F33FD"/>
    <w:rsid w:val="00300B80"/>
    <w:rsid w:val="0030394B"/>
    <w:rsid w:val="0030624F"/>
    <w:rsid w:val="00316FB6"/>
    <w:rsid w:val="0032119F"/>
    <w:rsid w:val="00321383"/>
    <w:rsid w:val="003239C6"/>
    <w:rsid w:val="00330B76"/>
    <w:rsid w:val="00330DE0"/>
    <w:rsid w:val="00331287"/>
    <w:rsid w:val="003329ED"/>
    <w:rsid w:val="00333217"/>
    <w:rsid w:val="00334BAC"/>
    <w:rsid w:val="003432E4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9178F"/>
    <w:rsid w:val="00392749"/>
    <w:rsid w:val="00397399"/>
    <w:rsid w:val="003A44B1"/>
    <w:rsid w:val="003B0EDD"/>
    <w:rsid w:val="003C3624"/>
    <w:rsid w:val="003C4F2D"/>
    <w:rsid w:val="003C60C8"/>
    <w:rsid w:val="003C62BE"/>
    <w:rsid w:val="003C77A3"/>
    <w:rsid w:val="003C7E1F"/>
    <w:rsid w:val="003D7020"/>
    <w:rsid w:val="003E0666"/>
    <w:rsid w:val="003E0F65"/>
    <w:rsid w:val="003E43FF"/>
    <w:rsid w:val="003E4F9A"/>
    <w:rsid w:val="003E5D59"/>
    <w:rsid w:val="003F0043"/>
    <w:rsid w:val="003F0E5F"/>
    <w:rsid w:val="003F0F60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07C6C"/>
    <w:rsid w:val="0051082E"/>
    <w:rsid w:val="00510F82"/>
    <w:rsid w:val="00511FEE"/>
    <w:rsid w:val="005264A3"/>
    <w:rsid w:val="00530999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6557"/>
    <w:rsid w:val="00626DC8"/>
    <w:rsid w:val="00626E12"/>
    <w:rsid w:val="00630AED"/>
    <w:rsid w:val="00634AAD"/>
    <w:rsid w:val="00635AA1"/>
    <w:rsid w:val="00647BEC"/>
    <w:rsid w:val="00650D1B"/>
    <w:rsid w:val="00652E73"/>
    <w:rsid w:val="00654C3C"/>
    <w:rsid w:val="00661DE0"/>
    <w:rsid w:val="006666BC"/>
    <w:rsid w:val="00687FC6"/>
    <w:rsid w:val="006912FF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1FB4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67DAD"/>
    <w:rsid w:val="00772D4C"/>
    <w:rsid w:val="0077393B"/>
    <w:rsid w:val="007802C0"/>
    <w:rsid w:val="00781CB2"/>
    <w:rsid w:val="0078254D"/>
    <w:rsid w:val="0079382B"/>
    <w:rsid w:val="007952A0"/>
    <w:rsid w:val="00795628"/>
    <w:rsid w:val="007B09B3"/>
    <w:rsid w:val="007B1ACB"/>
    <w:rsid w:val="007B444F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0618"/>
    <w:rsid w:val="00864A26"/>
    <w:rsid w:val="00866D08"/>
    <w:rsid w:val="00872569"/>
    <w:rsid w:val="00877261"/>
    <w:rsid w:val="00885ECE"/>
    <w:rsid w:val="00887E88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2503D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4848"/>
    <w:rsid w:val="00A06969"/>
    <w:rsid w:val="00A079A2"/>
    <w:rsid w:val="00A1030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141A"/>
    <w:rsid w:val="00B57159"/>
    <w:rsid w:val="00B61EFB"/>
    <w:rsid w:val="00B6591C"/>
    <w:rsid w:val="00B93AF2"/>
    <w:rsid w:val="00BA0986"/>
    <w:rsid w:val="00BA29C6"/>
    <w:rsid w:val="00BC2623"/>
    <w:rsid w:val="00BC57A7"/>
    <w:rsid w:val="00BC6AB2"/>
    <w:rsid w:val="00BD09D3"/>
    <w:rsid w:val="00BD35B4"/>
    <w:rsid w:val="00BF1AC7"/>
    <w:rsid w:val="00BF3D52"/>
    <w:rsid w:val="00BF7190"/>
    <w:rsid w:val="00C10FF3"/>
    <w:rsid w:val="00C13642"/>
    <w:rsid w:val="00C26486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211C"/>
    <w:rsid w:val="00D148EE"/>
    <w:rsid w:val="00D3026C"/>
    <w:rsid w:val="00D36D06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37C7E"/>
    <w:rsid w:val="00E400E6"/>
    <w:rsid w:val="00E43D57"/>
    <w:rsid w:val="00E51321"/>
    <w:rsid w:val="00E55833"/>
    <w:rsid w:val="00E70E94"/>
    <w:rsid w:val="00E76095"/>
    <w:rsid w:val="00E77E9F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804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B7714"/>
    <w:rsid w:val="00FC060C"/>
    <w:rsid w:val="00FC37A2"/>
    <w:rsid w:val="00FC37DE"/>
    <w:rsid w:val="00FC3B4B"/>
    <w:rsid w:val="00FC4F86"/>
    <w:rsid w:val="00FD1D45"/>
    <w:rsid w:val="00FD322B"/>
    <w:rsid w:val="00FD5527"/>
    <w:rsid w:val="00FE1461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2CordiaUPC17pt">
    <w:name w:val="Основной текст (2) + CordiaUPC;17 pt;Полужирный"/>
    <w:basedOn w:val="21"/>
    <w:rsid w:val="00FC3B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statyi-polzovateley/obespechenie-pozharnoj-bezopasnosti-pri-provedenii-ognevyx-rabo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4209B-5E11-4DAC-A9CF-3BEBEB08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2017-11-30T17:52:00Z</dcterms:modified>
</cp:coreProperties>
</file>