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E17" w:rsidRPr="00295BE1" w:rsidRDefault="002B3E17">
      <w:pPr>
        <w:pStyle w:val="ConsPlusNormal"/>
        <w:jc w:val="right"/>
      </w:pPr>
      <w:proofErr w:type="gramStart"/>
      <w:r w:rsidRPr="00295BE1">
        <w:t>Утвержден</w:t>
      </w:r>
      <w:proofErr w:type="gramEnd"/>
      <w:r w:rsidRPr="00295BE1">
        <w:t xml:space="preserve"> и введен в действие</w:t>
      </w:r>
    </w:p>
    <w:p w:rsidR="002B3E17" w:rsidRPr="00295BE1" w:rsidRDefault="002B3E17">
      <w:pPr>
        <w:pStyle w:val="ConsPlusNormal"/>
        <w:jc w:val="right"/>
      </w:pPr>
      <w:r w:rsidRPr="00295BE1">
        <w:t xml:space="preserve">Приказом </w:t>
      </w:r>
      <w:proofErr w:type="spellStart"/>
      <w:r w:rsidRPr="00295BE1">
        <w:t>Ростехрегулирования</w:t>
      </w:r>
      <w:proofErr w:type="spellEnd"/>
    </w:p>
    <w:p w:rsidR="002B3E17" w:rsidRPr="00295BE1" w:rsidRDefault="002B3E17">
      <w:pPr>
        <w:pStyle w:val="ConsPlusNormal"/>
        <w:jc w:val="right"/>
      </w:pPr>
      <w:r w:rsidRPr="00295BE1">
        <w:t>от 18 февраля 2009 г</w:t>
      </w:r>
      <w:r w:rsidR="00295BE1" w:rsidRPr="00295BE1">
        <w:t>ода</w:t>
      </w:r>
      <w:r w:rsidRPr="00295BE1">
        <w:t xml:space="preserve"> </w:t>
      </w:r>
      <w:r w:rsidR="00295BE1">
        <w:t>№</w:t>
      </w:r>
      <w:r w:rsidRPr="00295BE1">
        <w:t xml:space="preserve"> 99-ст</w:t>
      </w:r>
    </w:p>
    <w:p w:rsidR="002B3E17" w:rsidRPr="00295BE1" w:rsidRDefault="002B3E17">
      <w:pPr>
        <w:pStyle w:val="ConsPlusNormal"/>
        <w:jc w:val="center"/>
      </w:pPr>
    </w:p>
    <w:p w:rsidR="002B3E17" w:rsidRPr="00295BE1" w:rsidRDefault="002B3E17">
      <w:pPr>
        <w:pStyle w:val="ConsPlusTitle"/>
        <w:jc w:val="center"/>
      </w:pPr>
      <w:r w:rsidRPr="00295BE1">
        <w:t>НАЦИОНАЛЬНЫЙ СТАНДАРТ РОССИЙСКОЙ ФЕДЕРАЦИИ</w:t>
      </w:r>
    </w:p>
    <w:p w:rsidR="002B3E17" w:rsidRPr="00295BE1" w:rsidRDefault="002B3E17">
      <w:pPr>
        <w:pStyle w:val="ConsPlusTitle"/>
        <w:jc w:val="center"/>
      </w:pPr>
    </w:p>
    <w:p w:rsidR="002B3E17" w:rsidRPr="00295BE1" w:rsidRDefault="002B3E17">
      <w:pPr>
        <w:pStyle w:val="ConsPlusTitle"/>
        <w:jc w:val="center"/>
      </w:pPr>
      <w:r w:rsidRPr="00295BE1">
        <w:t>ОГНЕПРЕГРАДИТЕЛИ И ИСКРОГАСИТЕЛИ</w:t>
      </w:r>
    </w:p>
    <w:p w:rsidR="002B3E17" w:rsidRPr="00295BE1" w:rsidRDefault="002B3E17">
      <w:pPr>
        <w:pStyle w:val="ConsPlusTitle"/>
        <w:jc w:val="center"/>
      </w:pPr>
    </w:p>
    <w:p w:rsidR="002B3E17" w:rsidRPr="00295BE1" w:rsidRDefault="002B3E17">
      <w:pPr>
        <w:pStyle w:val="ConsPlusTitle"/>
        <w:jc w:val="center"/>
      </w:pPr>
      <w:r w:rsidRPr="00295BE1">
        <w:t>ОБЩИЕ ТЕХНИЧЕСКИЕ ТРЕБОВАНИЯ. МЕТОДЫ ИСПЫТАНИЙ</w:t>
      </w:r>
    </w:p>
    <w:p w:rsidR="002B3E17" w:rsidRPr="00295BE1" w:rsidRDefault="002B3E17">
      <w:pPr>
        <w:pStyle w:val="ConsPlusTitle"/>
        <w:jc w:val="center"/>
      </w:pPr>
    </w:p>
    <w:p w:rsidR="002B3E17" w:rsidRPr="00295BE1" w:rsidRDefault="002B3E17">
      <w:pPr>
        <w:pStyle w:val="ConsPlusTitle"/>
        <w:jc w:val="center"/>
      </w:pPr>
      <w:proofErr w:type="spellStart"/>
      <w:r w:rsidRPr="00295BE1">
        <w:t>Flame</w:t>
      </w:r>
      <w:proofErr w:type="spellEnd"/>
      <w:r w:rsidRPr="00295BE1">
        <w:t xml:space="preserve"> </w:t>
      </w:r>
      <w:proofErr w:type="spellStart"/>
      <w:r w:rsidRPr="00295BE1">
        <w:t>arrestors</w:t>
      </w:r>
      <w:proofErr w:type="spellEnd"/>
      <w:r w:rsidRPr="00295BE1">
        <w:t xml:space="preserve"> </w:t>
      </w:r>
      <w:proofErr w:type="spellStart"/>
      <w:r w:rsidRPr="00295BE1">
        <w:t>and</w:t>
      </w:r>
      <w:proofErr w:type="spellEnd"/>
      <w:r w:rsidRPr="00295BE1">
        <w:t xml:space="preserve"> </w:t>
      </w:r>
      <w:proofErr w:type="spellStart"/>
      <w:r w:rsidRPr="00295BE1">
        <w:t>spark</w:t>
      </w:r>
      <w:proofErr w:type="spellEnd"/>
      <w:r w:rsidRPr="00295BE1">
        <w:t xml:space="preserve"> </w:t>
      </w:r>
      <w:proofErr w:type="spellStart"/>
      <w:r w:rsidRPr="00295BE1">
        <w:t>arrestors</w:t>
      </w:r>
      <w:proofErr w:type="spellEnd"/>
      <w:r w:rsidRPr="00295BE1">
        <w:t>.</w:t>
      </w:r>
    </w:p>
    <w:p w:rsidR="002B3E17" w:rsidRPr="00295BE1" w:rsidRDefault="002B3E17">
      <w:pPr>
        <w:pStyle w:val="ConsPlusTitle"/>
        <w:jc w:val="center"/>
      </w:pPr>
      <w:proofErr w:type="spellStart"/>
      <w:r w:rsidRPr="00295BE1">
        <w:t>General</w:t>
      </w:r>
      <w:proofErr w:type="spellEnd"/>
      <w:r w:rsidRPr="00295BE1">
        <w:t xml:space="preserve"> </w:t>
      </w:r>
      <w:proofErr w:type="spellStart"/>
      <w:r w:rsidRPr="00295BE1">
        <w:t>technical</w:t>
      </w:r>
      <w:proofErr w:type="spellEnd"/>
      <w:r w:rsidRPr="00295BE1">
        <w:t xml:space="preserve"> </w:t>
      </w:r>
      <w:proofErr w:type="spellStart"/>
      <w:r w:rsidRPr="00295BE1">
        <w:t>requirements</w:t>
      </w:r>
      <w:proofErr w:type="spellEnd"/>
      <w:r w:rsidRPr="00295BE1">
        <w:t xml:space="preserve">. </w:t>
      </w:r>
      <w:proofErr w:type="spellStart"/>
      <w:r w:rsidRPr="00295BE1">
        <w:t>Test</w:t>
      </w:r>
      <w:proofErr w:type="spellEnd"/>
      <w:r w:rsidRPr="00295BE1">
        <w:t xml:space="preserve"> </w:t>
      </w:r>
      <w:proofErr w:type="spellStart"/>
      <w:r w:rsidRPr="00295BE1">
        <w:t>methods</w:t>
      </w:r>
      <w:proofErr w:type="spellEnd"/>
    </w:p>
    <w:p w:rsidR="002B3E17" w:rsidRPr="00295BE1" w:rsidRDefault="002B3E17">
      <w:pPr>
        <w:pStyle w:val="ConsPlusTitle"/>
        <w:jc w:val="center"/>
      </w:pPr>
    </w:p>
    <w:p w:rsidR="002B3E17" w:rsidRPr="00295BE1" w:rsidRDefault="002B3E17">
      <w:pPr>
        <w:pStyle w:val="ConsPlusTitle"/>
        <w:jc w:val="center"/>
      </w:pPr>
      <w:r w:rsidRPr="00295BE1">
        <w:t xml:space="preserve">ГОСТ </w:t>
      </w:r>
      <w:proofErr w:type="gramStart"/>
      <w:r w:rsidRPr="00295BE1">
        <w:t>Р</w:t>
      </w:r>
      <w:proofErr w:type="gramEnd"/>
      <w:r w:rsidRPr="00295BE1">
        <w:t xml:space="preserve"> 53323-2009</w:t>
      </w:r>
    </w:p>
    <w:p w:rsidR="002B3E17" w:rsidRPr="00295BE1" w:rsidRDefault="002B3E17">
      <w:pPr>
        <w:pStyle w:val="ConsPlusNormal"/>
        <w:jc w:val="center"/>
      </w:pPr>
    </w:p>
    <w:p w:rsidR="002B3E17" w:rsidRPr="00295BE1" w:rsidRDefault="002B3E17">
      <w:pPr>
        <w:pStyle w:val="ConsPlusNormal"/>
        <w:jc w:val="right"/>
      </w:pPr>
      <w:r w:rsidRPr="00295BE1">
        <w:t>ОКС 13.220.20</w:t>
      </w:r>
    </w:p>
    <w:p w:rsidR="002B3E17" w:rsidRPr="00295BE1" w:rsidRDefault="002B3E17">
      <w:pPr>
        <w:pStyle w:val="ConsPlusNormal"/>
        <w:jc w:val="right"/>
      </w:pPr>
    </w:p>
    <w:p w:rsidR="002B3E17" w:rsidRPr="00295BE1" w:rsidRDefault="002B3E17">
      <w:pPr>
        <w:pStyle w:val="ConsPlusNormal"/>
        <w:jc w:val="right"/>
      </w:pPr>
      <w:r w:rsidRPr="00295BE1">
        <w:t>ОКП 48 5410</w:t>
      </w:r>
    </w:p>
    <w:p w:rsidR="002B3E17" w:rsidRPr="00295BE1" w:rsidRDefault="002B3E17">
      <w:pPr>
        <w:pStyle w:val="ConsPlusNormal"/>
        <w:jc w:val="right"/>
      </w:pPr>
    </w:p>
    <w:p w:rsidR="002B3E17" w:rsidRPr="00295BE1" w:rsidRDefault="002B3E17">
      <w:pPr>
        <w:pStyle w:val="ConsPlusNormal"/>
        <w:jc w:val="right"/>
      </w:pPr>
      <w:r w:rsidRPr="00295BE1">
        <w:t>Дата введения</w:t>
      </w:r>
    </w:p>
    <w:p w:rsidR="002B3E17" w:rsidRPr="00295BE1" w:rsidRDefault="002B3E17">
      <w:pPr>
        <w:pStyle w:val="ConsPlusNormal"/>
        <w:jc w:val="right"/>
      </w:pPr>
      <w:r w:rsidRPr="00295BE1">
        <w:t>1 января 2010 года</w:t>
      </w:r>
    </w:p>
    <w:p w:rsidR="002B3E17" w:rsidRPr="00295BE1" w:rsidRDefault="002B3E17">
      <w:pPr>
        <w:pStyle w:val="ConsPlusNormal"/>
        <w:jc w:val="right"/>
      </w:pPr>
      <w:r w:rsidRPr="00295BE1">
        <w:t>с правом досрочного применения</w:t>
      </w:r>
    </w:p>
    <w:p w:rsidR="002B3E17" w:rsidRPr="00295BE1" w:rsidRDefault="002B3E17">
      <w:pPr>
        <w:pStyle w:val="ConsPlusNormal"/>
        <w:jc w:val="center"/>
      </w:pPr>
    </w:p>
    <w:p w:rsidR="002B3E17" w:rsidRPr="00295BE1" w:rsidRDefault="002B3E17">
      <w:pPr>
        <w:pStyle w:val="ConsPlusNormal"/>
        <w:jc w:val="center"/>
        <w:outlineLvl w:val="0"/>
      </w:pPr>
      <w:r w:rsidRPr="00295BE1">
        <w:t>Предисловие</w:t>
      </w:r>
    </w:p>
    <w:p w:rsidR="002B3E17" w:rsidRPr="00295BE1" w:rsidRDefault="002B3E17">
      <w:pPr>
        <w:pStyle w:val="ConsPlusNormal"/>
        <w:jc w:val="center"/>
      </w:pPr>
    </w:p>
    <w:p w:rsidR="002B3E17" w:rsidRPr="00295BE1" w:rsidRDefault="002B3E17">
      <w:pPr>
        <w:pStyle w:val="ConsPlusNormal"/>
        <w:ind w:firstLine="540"/>
        <w:jc w:val="both"/>
      </w:pPr>
      <w:r w:rsidRPr="00295BE1">
        <w:t xml:space="preserve">Цели и принципы стандартизации в Российской Федерации установлены Федеральным законом от 27 декабря 2002 г. </w:t>
      </w:r>
      <w:r w:rsidR="00295BE1">
        <w:t>№</w:t>
      </w:r>
      <w:r w:rsidRPr="00295BE1">
        <w:t xml:space="preserve"> 184-ФЗ </w:t>
      </w:r>
      <w:r w:rsidR="00295BE1">
        <w:t>«</w:t>
      </w:r>
      <w:r w:rsidRPr="00295BE1">
        <w:t>О техническом регулировании</w:t>
      </w:r>
      <w:r w:rsidR="00295BE1">
        <w:t>»</w:t>
      </w:r>
      <w:r w:rsidRPr="00295BE1">
        <w:t xml:space="preserve">, а правила применения национальных стандартов Российской Федерации - ГОСТ </w:t>
      </w:r>
      <w:proofErr w:type="gramStart"/>
      <w:r w:rsidRPr="00295BE1">
        <w:t>Р</w:t>
      </w:r>
      <w:proofErr w:type="gramEnd"/>
      <w:r w:rsidRPr="00295BE1">
        <w:t xml:space="preserve"> 1.0 - 2004 </w:t>
      </w:r>
      <w:r w:rsidR="00295BE1">
        <w:t>«</w:t>
      </w:r>
      <w:r w:rsidRPr="00295BE1">
        <w:t>Стандартизация в Российской Федерации. Основные положения</w:t>
      </w:r>
      <w:r w:rsidR="00295BE1">
        <w:t>»</w:t>
      </w:r>
      <w:r w:rsidRPr="00295BE1">
        <w:t>.</w:t>
      </w:r>
    </w:p>
    <w:p w:rsidR="002B3E17" w:rsidRPr="00295BE1" w:rsidRDefault="002B3E17">
      <w:pPr>
        <w:pStyle w:val="ConsPlusNormal"/>
        <w:ind w:firstLine="540"/>
        <w:jc w:val="both"/>
      </w:pPr>
    </w:p>
    <w:p w:rsidR="002B3E17" w:rsidRPr="00295BE1" w:rsidRDefault="002B3E17">
      <w:pPr>
        <w:pStyle w:val="ConsPlusNormal"/>
        <w:jc w:val="center"/>
        <w:outlineLvl w:val="0"/>
      </w:pPr>
      <w:r w:rsidRPr="00295BE1">
        <w:t>Сведения о стандарте</w:t>
      </w:r>
    </w:p>
    <w:p w:rsidR="002B3E17" w:rsidRPr="00295BE1" w:rsidRDefault="002B3E17">
      <w:pPr>
        <w:pStyle w:val="ConsPlusNormal"/>
        <w:ind w:firstLine="540"/>
        <w:jc w:val="both"/>
      </w:pPr>
    </w:p>
    <w:p w:rsidR="002B3E17" w:rsidRPr="00295BE1" w:rsidRDefault="002B3E17">
      <w:pPr>
        <w:pStyle w:val="ConsPlusNormal"/>
        <w:ind w:firstLine="540"/>
        <w:jc w:val="both"/>
      </w:pPr>
      <w:r w:rsidRPr="00295BE1">
        <w:t xml:space="preserve">1. </w:t>
      </w:r>
      <w:proofErr w:type="gramStart"/>
      <w:r w:rsidRPr="00295BE1">
        <w:t>Разработан</w:t>
      </w:r>
      <w:proofErr w:type="gramEnd"/>
      <w:r w:rsidRPr="00295BE1">
        <w:t xml:space="preserve"> ФГУ ВНИИПО МЧС России.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2. </w:t>
      </w:r>
      <w:proofErr w:type="gramStart"/>
      <w:r w:rsidRPr="00295BE1">
        <w:t>Внесен</w:t>
      </w:r>
      <w:proofErr w:type="gramEnd"/>
      <w:r w:rsidRPr="00295BE1">
        <w:t xml:space="preserve"> Техническим комитетом по стандартизации ТК 274 </w:t>
      </w:r>
      <w:r w:rsidR="00295BE1">
        <w:t>«</w:t>
      </w:r>
      <w:r w:rsidRPr="00295BE1">
        <w:t>Пожарная безопасность</w:t>
      </w:r>
      <w:r w:rsidR="00295BE1">
        <w:t>»</w:t>
      </w:r>
      <w:r w:rsidRPr="00295BE1">
        <w:t>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3. Утвержден и введен в действие Приказом Федерального агентства по техническому регулированию и метрологии от 18 февраля 2009 г. </w:t>
      </w:r>
      <w:r w:rsidR="00295BE1">
        <w:t>№</w:t>
      </w:r>
      <w:r w:rsidRPr="00295BE1">
        <w:t xml:space="preserve"> 99-ст.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4. Введен впервые.</w:t>
      </w:r>
    </w:p>
    <w:p w:rsidR="002B3E17" w:rsidRPr="00295BE1" w:rsidRDefault="002B3E17">
      <w:pPr>
        <w:pStyle w:val="ConsPlusNormal"/>
        <w:ind w:firstLine="540"/>
        <w:jc w:val="both"/>
      </w:pPr>
    </w:p>
    <w:p w:rsidR="002B3E17" w:rsidRPr="00295BE1" w:rsidRDefault="002B3E17">
      <w:pPr>
        <w:pStyle w:val="ConsPlusNormal"/>
        <w:ind w:firstLine="540"/>
        <w:jc w:val="both"/>
      </w:pPr>
      <w:r w:rsidRPr="00295BE1">
        <w:t xml:space="preserve">Информация об изменениях к настоящему стандарту публикуется в ежегодно издаваемом информационном указателе </w:t>
      </w:r>
      <w:r w:rsidR="00295BE1">
        <w:t>«</w:t>
      </w:r>
      <w:r w:rsidRPr="00295BE1">
        <w:t>Национальные стандарты</w:t>
      </w:r>
      <w:r w:rsidR="00295BE1">
        <w:t>»</w:t>
      </w:r>
      <w:r w:rsidRPr="00295BE1">
        <w:t xml:space="preserve">, а текст изменений и поправок - в ежемесячно издаваемых информационных указателях </w:t>
      </w:r>
      <w:r w:rsidR="00295BE1">
        <w:t>«</w:t>
      </w:r>
      <w:r w:rsidRPr="00295BE1">
        <w:t>Национальные стандарты</w:t>
      </w:r>
      <w:r w:rsidR="00295BE1">
        <w:t>»</w:t>
      </w:r>
      <w:r w:rsidRPr="00295BE1">
        <w:t xml:space="preserve">. В случае пересмотра (замены) или отмены настоящего стандарта соответствующее уведомление будет опубликовано в ежемесячно издаваемом информационном указателе </w:t>
      </w:r>
      <w:r w:rsidR="00295BE1">
        <w:t>«</w:t>
      </w:r>
      <w:r w:rsidRPr="00295BE1">
        <w:t>Национальные стандарты</w:t>
      </w:r>
      <w:r w:rsidR="00295BE1">
        <w:t>»</w:t>
      </w:r>
      <w:r w:rsidRPr="00295BE1">
        <w:t>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и метрологии в сети Интернет.</w:t>
      </w:r>
    </w:p>
    <w:p w:rsidR="002B3E17" w:rsidRPr="00295BE1" w:rsidRDefault="002B3E17">
      <w:pPr>
        <w:pStyle w:val="ConsPlusNormal"/>
        <w:ind w:firstLine="540"/>
        <w:jc w:val="both"/>
      </w:pPr>
    </w:p>
    <w:p w:rsidR="002B3E17" w:rsidRPr="00295BE1" w:rsidRDefault="002B3E17">
      <w:pPr>
        <w:pStyle w:val="ConsPlusNormal"/>
        <w:jc w:val="center"/>
        <w:outlineLvl w:val="0"/>
      </w:pPr>
      <w:r w:rsidRPr="00295BE1">
        <w:t>1. Область применения</w:t>
      </w:r>
    </w:p>
    <w:p w:rsidR="002B3E17" w:rsidRPr="00295BE1" w:rsidRDefault="002B3E17">
      <w:pPr>
        <w:pStyle w:val="ConsPlusNormal"/>
        <w:ind w:firstLine="540"/>
        <w:jc w:val="both"/>
      </w:pPr>
    </w:p>
    <w:p w:rsidR="002B3E17" w:rsidRPr="00295BE1" w:rsidRDefault="002B3E17">
      <w:pPr>
        <w:pStyle w:val="ConsPlusNormal"/>
        <w:ind w:firstLine="540"/>
        <w:jc w:val="both"/>
      </w:pPr>
      <w:r w:rsidRPr="00295BE1">
        <w:t xml:space="preserve">1.1. Настоящий стандарт распространяется на </w:t>
      </w:r>
      <w:proofErr w:type="spellStart"/>
      <w:r w:rsidRPr="00295BE1">
        <w:t>огнепреградители</w:t>
      </w:r>
      <w:proofErr w:type="spellEnd"/>
      <w:r w:rsidRPr="00295BE1">
        <w:t xml:space="preserve"> и искрогасители сухого типа и устанавливает общие технические требования к данным устройствам, а также методы </w:t>
      </w:r>
      <w:r w:rsidRPr="00295BE1">
        <w:lastRenderedPageBreak/>
        <w:t>испытаний.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1.2. Настоящий стандарт не распространяется: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- на жидкостные предохранительные затворы;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- </w:t>
      </w:r>
      <w:proofErr w:type="spellStart"/>
      <w:r w:rsidRPr="00295BE1">
        <w:t>огнепреградители</w:t>
      </w:r>
      <w:proofErr w:type="spellEnd"/>
      <w:r w:rsidRPr="00295BE1">
        <w:t xml:space="preserve">, </w:t>
      </w:r>
      <w:proofErr w:type="gramStart"/>
      <w:r w:rsidRPr="00295BE1">
        <w:t>устанавливаемые</w:t>
      </w:r>
      <w:proofErr w:type="gramEnd"/>
      <w:r w:rsidRPr="00295BE1">
        <w:t xml:space="preserve"> на технологическом оборудовании, которое связано с обращением горючих веществ, склонных к взрывному распаду без окислителя.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1.3. Настоящий стандарт следует применять при конструировании и изготовлении </w:t>
      </w:r>
      <w:proofErr w:type="spellStart"/>
      <w:r w:rsidRPr="00295BE1">
        <w:t>огнепреградителей</w:t>
      </w:r>
      <w:proofErr w:type="spellEnd"/>
      <w:r w:rsidRPr="00295BE1">
        <w:t xml:space="preserve"> и искрогасителей, а также при проведении сертификационных испытаний в области пожарной безопасности и других видов испытаний, устанавливаемых действующими стандартами и нормативно-технической документацией.</w:t>
      </w:r>
    </w:p>
    <w:p w:rsidR="002B3E17" w:rsidRPr="00295BE1" w:rsidRDefault="002B3E17">
      <w:pPr>
        <w:pStyle w:val="ConsPlusNormal"/>
        <w:ind w:firstLine="540"/>
        <w:jc w:val="both"/>
      </w:pPr>
    </w:p>
    <w:p w:rsidR="002B3E17" w:rsidRPr="00295BE1" w:rsidRDefault="002B3E17">
      <w:pPr>
        <w:pStyle w:val="ConsPlusNormal"/>
        <w:jc w:val="center"/>
        <w:outlineLvl w:val="0"/>
      </w:pPr>
      <w:r w:rsidRPr="00295BE1">
        <w:t>2. Нормативные ссылки</w:t>
      </w:r>
    </w:p>
    <w:p w:rsidR="002B3E17" w:rsidRPr="00295BE1" w:rsidRDefault="002B3E17">
      <w:pPr>
        <w:pStyle w:val="ConsPlusNormal"/>
        <w:jc w:val="center"/>
      </w:pPr>
    </w:p>
    <w:p w:rsidR="002B3E17" w:rsidRPr="00295BE1" w:rsidRDefault="002B3E17">
      <w:pPr>
        <w:pStyle w:val="ConsPlusNormal"/>
        <w:ind w:firstLine="540"/>
        <w:jc w:val="both"/>
      </w:pPr>
      <w:r w:rsidRPr="00295BE1">
        <w:t>В настоящем стандарте использованы нормативные ссылки на следующие стандарты: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ГОСТ 2.114-95. Единая система конструкторской документации. Технические условия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ГОСТ 2.601-95. Единая система конструкторской документации. Эксплуатационные документы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ГОСТ 9.014-78. Единая система защиты от коррозии и старения. Временная противокоррозионная защита изделий. Общие требования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ГОСТ 12.2.047-86. Система стандартов безопасности труда. Пожарная техника. Термины и определения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ГОСТ 12.4.009-83. Система стандартов безопасности труда. Пожарная техника для защиты объектов. Основные виды. Размещение и обслуживание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ГОСТ 15.001-88. Разработка и постановка продукции на производство. Основные положения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ГОСТ 5632-72. Стали высоколегированные и сплавы </w:t>
      </w:r>
      <w:proofErr w:type="gramStart"/>
      <w:r w:rsidRPr="00295BE1">
        <w:t>коррозионно-стойкие</w:t>
      </w:r>
      <w:proofErr w:type="gramEnd"/>
      <w:r w:rsidRPr="00295BE1">
        <w:t>, жаростойкие и жаропрочные марки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ГОСТ 12766.1-90. Проволока из прецизионных сплавов с высоким электрическим сопротивлением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ГОСТ 14249-89. Сосуды и аппараты. Нормы и методы расчета на прочность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ГОСТ 15150-69. Машины, приборы и другие технические изделия. Исполнения для различных климатических районов. Категории, условия климатических факторов внешней среды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ГОСТ 18321-73. Статистический контроль качества. Метод случайного отбора выборок штучной продукции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ГОСТ 18322-78. Система технического обслуживания и ремонта техники. Термины и определения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ГОСТ 19433-88. Грузы опасные. Классификация и маркировка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ГОСТ 22520-85. Датчики давления, разрежения и разности давления, с электрическими аналоговыми выходными сигналами ГСП. Общие технические условия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ГОСТ 24054-80. Изделия машиностроения и приборостроения. Методы испытаний на </w:t>
      </w:r>
      <w:r w:rsidRPr="00295BE1">
        <w:lastRenderedPageBreak/>
        <w:t>герметичность. Общие требования</w:t>
      </w:r>
    </w:p>
    <w:p w:rsidR="00295BE1" w:rsidRDefault="00295BE1">
      <w:pPr>
        <w:pStyle w:val="ConsPlusNormal"/>
        <w:jc w:val="both"/>
      </w:pPr>
    </w:p>
    <w:p w:rsidR="002B3E17" w:rsidRPr="00295BE1" w:rsidRDefault="00295BE1">
      <w:pPr>
        <w:pStyle w:val="ConsPlusNormal"/>
        <w:jc w:val="both"/>
        <w:rPr>
          <w:i/>
        </w:rPr>
      </w:pPr>
      <w:r>
        <w:rPr>
          <w:i/>
        </w:rPr>
        <w:t>Примечание.</w:t>
      </w:r>
    </w:p>
    <w:p w:rsidR="002B3E17" w:rsidRPr="00295BE1" w:rsidRDefault="002B3E17">
      <w:pPr>
        <w:pStyle w:val="ConsPlusNormal"/>
        <w:jc w:val="both"/>
        <w:rPr>
          <w:i/>
        </w:rPr>
      </w:pPr>
      <w:r w:rsidRPr="00295BE1">
        <w:rPr>
          <w:i/>
        </w:rPr>
        <w:t xml:space="preserve">ГОСТ </w:t>
      </w:r>
      <w:proofErr w:type="gramStart"/>
      <w:r w:rsidRPr="00295BE1">
        <w:rPr>
          <w:i/>
        </w:rPr>
        <w:t>Р</w:t>
      </w:r>
      <w:proofErr w:type="gramEnd"/>
      <w:r w:rsidRPr="00295BE1">
        <w:rPr>
          <w:i/>
        </w:rPr>
        <w:t xml:space="preserve"> 50431-92 утратил силу с 1 июля 2002 года в связи с введением в действие ГОСТ Р 8.585-2001, утв. Постановлением Госстандарта РФ от 21.11.2001 </w:t>
      </w:r>
      <w:r w:rsidR="00295BE1" w:rsidRPr="00295BE1">
        <w:rPr>
          <w:i/>
        </w:rPr>
        <w:t>№</w:t>
      </w:r>
      <w:r w:rsidRPr="00295BE1">
        <w:rPr>
          <w:i/>
        </w:rPr>
        <w:t xml:space="preserve"> 474-ст.</w:t>
      </w:r>
    </w:p>
    <w:p w:rsidR="00295BE1" w:rsidRPr="00295BE1" w:rsidRDefault="00295BE1">
      <w:pPr>
        <w:pStyle w:val="ConsPlusNormal"/>
        <w:jc w:val="both"/>
      </w:pPr>
    </w:p>
    <w:p w:rsidR="002B3E17" w:rsidRPr="00295BE1" w:rsidRDefault="002B3E17">
      <w:pPr>
        <w:pStyle w:val="ConsPlusNormal"/>
        <w:ind w:firstLine="540"/>
        <w:jc w:val="both"/>
      </w:pPr>
      <w:r w:rsidRPr="00295BE1">
        <w:t>ГОСТ 50431-92. Термопары. Часть 1. Номинальные статистические характеристики преобразования.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Примечание. </w:t>
      </w:r>
      <w:proofErr w:type="gramStart"/>
      <w:r w:rsidRPr="00295BE1">
        <w:t>При пользовании настоящим стандартом целес</w:t>
      </w:r>
      <w:bookmarkStart w:id="0" w:name="_GoBack"/>
      <w:bookmarkEnd w:id="0"/>
      <w:r w:rsidRPr="00295BE1">
        <w:t xml:space="preserve">ообразно проверить действие ссылочных стандартов в информационной системе общего пользования -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</w:t>
      </w:r>
      <w:r w:rsidR="00295BE1">
        <w:t>«</w:t>
      </w:r>
      <w:r w:rsidRPr="00295BE1">
        <w:t>Национальные стандарты</w:t>
      </w:r>
      <w:r w:rsidR="00295BE1">
        <w:t>»</w:t>
      </w:r>
      <w:r w:rsidRPr="00295BE1">
        <w:t>, который опубликован по состоянию на 1 января текущего года, и по соответствующим ежемесячно издаваемым информационным указателям, опубликованным в текущем году.</w:t>
      </w:r>
      <w:proofErr w:type="gramEnd"/>
      <w:r w:rsidRPr="00295BE1">
        <w:t xml:space="preserve"> Если ссылочный стандарт заменен (изменен), то при пользовании настоящим стандартом следует руководствоваться заменяющим (измененным) документом. Если ссылочный стандарт отменен без замены, то положение, в котором дана ссылка на него, применяется в части, не затрагивающей эту ссылку.</w:t>
      </w:r>
    </w:p>
    <w:p w:rsidR="002B3E17" w:rsidRPr="00295BE1" w:rsidRDefault="002B3E17">
      <w:pPr>
        <w:pStyle w:val="ConsPlusNormal"/>
        <w:ind w:firstLine="540"/>
        <w:jc w:val="both"/>
      </w:pPr>
    </w:p>
    <w:p w:rsidR="002B3E17" w:rsidRPr="00295BE1" w:rsidRDefault="002B3E17">
      <w:pPr>
        <w:pStyle w:val="ConsPlusNormal"/>
        <w:jc w:val="center"/>
        <w:outlineLvl w:val="0"/>
      </w:pPr>
      <w:r w:rsidRPr="00295BE1">
        <w:t xml:space="preserve">3. </w:t>
      </w:r>
      <w:hyperlink r:id="rId5" w:history="1">
        <w:r w:rsidRPr="00295BE1">
          <w:rPr>
            <w:rStyle w:val="a3"/>
            <w:color w:val="auto"/>
            <w:u w:val="none"/>
          </w:rPr>
          <w:t>Термины и определения</w:t>
        </w:r>
      </w:hyperlink>
    </w:p>
    <w:p w:rsidR="002B3E17" w:rsidRPr="00295BE1" w:rsidRDefault="002B3E17">
      <w:pPr>
        <w:pStyle w:val="ConsPlusNormal"/>
        <w:ind w:firstLine="540"/>
        <w:jc w:val="both"/>
      </w:pPr>
    </w:p>
    <w:p w:rsidR="002B3E17" w:rsidRPr="00295BE1" w:rsidRDefault="002B3E17">
      <w:pPr>
        <w:pStyle w:val="ConsPlusNormal"/>
        <w:ind w:firstLine="540"/>
        <w:jc w:val="both"/>
      </w:pPr>
      <w:r w:rsidRPr="00295BE1">
        <w:t>В настоящем стандарте применены следующие термины с соответствующими определениями: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3.1. </w:t>
      </w:r>
      <w:proofErr w:type="spellStart"/>
      <w:r w:rsidRPr="00295BE1">
        <w:rPr>
          <w:b/>
          <w:i/>
        </w:rPr>
        <w:t>Огнепреградитель</w:t>
      </w:r>
      <w:proofErr w:type="spellEnd"/>
      <w:r w:rsidRPr="00295BE1">
        <w:rPr>
          <w:b/>
          <w:i/>
        </w:rPr>
        <w:t xml:space="preserve"> сухого типа:</w:t>
      </w:r>
      <w:r w:rsidRPr="00295BE1">
        <w:t xml:space="preserve"> устройство, устанавливаемое на пожароопасном технологическом аппарате или трубопроводе, свободно пропускающее поток </w:t>
      </w:r>
      <w:proofErr w:type="spellStart"/>
      <w:r w:rsidRPr="00295BE1">
        <w:t>газопаровоздушной</w:t>
      </w:r>
      <w:proofErr w:type="spellEnd"/>
      <w:r w:rsidRPr="00295BE1">
        <w:t xml:space="preserve"> смеси или жидкости через пламегасящий элемент и способствующее локализации пламени.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3.2. </w:t>
      </w:r>
      <w:r w:rsidRPr="00295BE1">
        <w:rPr>
          <w:b/>
          <w:i/>
        </w:rPr>
        <w:t>Искрогаситель сухого типа:</w:t>
      </w:r>
      <w:r w:rsidRPr="00295BE1">
        <w:t xml:space="preserve"> устройство, устанавливаемое на выхлопных коллекторах различных транспортных средств, силовых агрегатов и обеспечивающее </w:t>
      </w:r>
      <w:proofErr w:type="gramStart"/>
      <w:r w:rsidRPr="00295BE1">
        <w:t>улавливание</w:t>
      </w:r>
      <w:proofErr w:type="gramEnd"/>
      <w:r w:rsidRPr="00295BE1">
        <w:t xml:space="preserve"> и тушение искр в продуктах горения, образующихся при работе топок и двигателей внутреннего сгорания.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3.3. </w:t>
      </w:r>
      <w:r w:rsidRPr="00295BE1">
        <w:rPr>
          <w:b/>
          <w:i/>
        </w:rPr>
        <w:t>Время сохранения работоспособности при воздействии пламени:</w:t>
      </w:r>
      <w:r w:rsidRPr="00295BE1">
        <w:t xml:space="preserve"> время, в течение которого </w:t>
      </w:r>
      <w:proofErr w:type="spellStart"/>
      <w:r w:rsidRPr="00295BE1">
        <w:t>огнепреградитель</w:t>
      </w:r>
      <w:proofErr w:type="spellEnd"/>
      <w:r w:rsidRPr="00295BE1">
        <w:t xml:space="preserve"> (искрогаситель) способен сохранять работоспособность при разогреве стабилизированным пламенем на пламегасящем элементе при горении </w:t>
      </w:r>
      <w:proofErr w:type="spellStart"/>
      <w:r w:rsidRPr="00295BE1">
        <w:t>газопаровоздушной</w:t>
      </w:r>
      <w:proofErr w:type="spellEnd"/>
      <w:r w:rsidRPr="00295BE1">
        <w:t xml:space="preserve"> смеси, проходящей через </w:t>
      </w:r>
      <w:proofErr w:type="spellStart"/>
      <w:r w:rsidRPr="00295BE1">
        <w:t>огнепреградитель</w:t>
      </w:r>
      <w:proofErr w:type="spellEnd"/>
      <w:r w:rsidRPr="00295BE1">
        <w:t xml:space="preserve"> (искрогаситель).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3.4. </w:t>
      </w:r>
      <w:r w:rsidRPr="00295BE1">
        <w:rPr>
          <w:b/>
          <w:i/>
        </w:rPr>
        <w:t xml:space="preserve">Пламегасящий элемент </w:t>
      </w:r>
      <w:proofErr w:type="spellStart"/>
      <w:r w:rsidRPr="00295BE1">
        <w:rPr>
          <w:b/>
          <w:i/>
        </w:rPr>
        <w:t>огнепреградителя</w:t>
      </w:r>
      <w:proofErr w:type="spellEnd"/>
      <w:r w:rsidRPr="00295BE1">
        <w:rPr>
          <w:b/>
          <w:i/>
        </w:rPr>
        <w:t>:</w:t>
      </w:r>
      <w:r w:rsidRPr="00295BE1">
        <w:t xml:space="preserve"> элемент конструкции </w:t>
      </w:r>
      <w:proofErr w:type="spellStart"/>
      <w:r w:rsidRPr="00295BE1">
        <w:t>огнепреградителя</w:t>
      </w:r>
      <w:proofErr w:type="spellEnd"/>
      <w:r w:rsidRPr="00295BE1">
        <w:t>, прямым назначением которого является предотвращение распространения пламени.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3.5. </w:t>
      </w:r>
      <w:r w:rsidRPr="00295BE1">
        <w:rPr>
          <w:b/>
          <w:i/>
        </w:rPr>
        <w:t xml:space="preserve">Корпус </w:t>
      </w:r>
      <w:proofErr w:type="spellStart"/>
      <w:r w:rsidRPr="00295BE1">
        <w:rPr>
          <w:b/>
          <w:i/>
        </w:rPr>
        <w:t>огнепреградителя</w:t>
      </w:r>
      <w:proofErr w:type="spellEnd"/>
      <w:r w:rsidRPr="00295BE1">
        <w:rPr>
          <w:b/>
          <w:i/>
        </w:rPr>
        <w:t>:</w:t>
      </w:r>
      <w:r w:rsidRPr="00295BE1">
        <w:t xml:space="preserve"> элемент конструкции </w:t>
      </w:r>
      <w:proofErr w:type="spellStart"/>
      <w:r w:rsidRPr="00295BE1">
        <w:t>огнепреградителя</w:t>
      </w:r>
      <w:proofErr w:type="spellEnd"/>
      <w:r w:rsidRPr="00295BE1">
        <w:t>, обеспечивающий размещение пламегасящего элемента и механическое сопряжение с внешними устройствами.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3.6. </w:t>
      </w:r>
      <w:r w:rsidRPr="00295BE1">
        <w:rPr>
          <w:b/>
          <w:i/>
        </w:rPr>
        <w:t>Критический диаметр пламегасящего элемента:</w:t>
      </w:r>
      <w:r w:rsidRPr="00295BE1">
        <w:t xml:space="preserve"> минимальный диаметр канала пламегасящего элемента, через который может распространяться пламя стационарной парогазовой смеси.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3.7. </w:t>
      </w:r>
      <w:r w:rsidRPr="00295BE1">
        <w:rPr>
          <w:b/>
          <w:i/>
        </w:rPr>
        <w:t>Безопасный диаметр канала пламегасящего элемента:</w:t>
      </w:r>
      <w:r w:rsidRPr="00295BE1">
        <w:t xml:space="preserve"> конструктивный диаметр канала пламегасящего элемента, выбранный с учетом коэффициента безопасности.</w:t>
      </w:r>
    </w:p>
    <w:p w:rsidR="002B3E17" w:rsidRPr="00295BE1" w:rsidRDefault="002B3E17">
      <w:pPr>
        <w:pStyle w:val="ConsPlusNormal"/>
        <w:jc w:val="center"/>
      </w:pPr>
    </w:p>
    <w:p w:rsidR="002B3E17" w:rsidRPr="00295BE1" w:rsidRDefault="002B3E17">
      <w:pPr>
        <w:pStyle w:val="ConsPlusNormal"/>
        <w:jc w:val="center"/>
        <w:outlineLvl w:val="0"/>
      </w:pPr>
      <w:r w:rsidRPr="00295BE1">
        <w:t xml:space="preserve">4. Классификация </w:t>
      </w:r>
      <w:proofErr w:type="spellStart"/>
      <w:r w:rsidRPr="00295BE1">
        <w:t>огнепреградителей</w:t>
      </w:r>
      <w:proofErr w:type="spellEnd"/>
      <w:r w:rsidRPr="00295BE1">
        <w:t xml:space="preserve"> и искрогасителей</w:t>
      </w:r>
    </w:p>
    <w:p w:rsidR="002B3E17" w:rsidRPr="00295BE1" w:rsidRDefault="002B3E17">
      <w:pPr>
        <w:pStyle w:val="ConsPlusNormal"/>
        <w:ind w:firstLine="540"/>
        <w:jc w:val="both"/>
      </w:pPr>
    </w:p>
    <w:p w:rsidR="002B3E17" w:rsidRPr="00295BE1" w:rsidRDefault="002B3E17">
      <w:pPr>
        <w:pStyle w:val="ConsPlusNormal"/>
        <w:ind w:firstLine="540"/>
        <w:jc w:val="both"/>
      </w:pPr>
      <w:proofErr w:type="spellStart"/>
      <w:r w:rsidRPr="00295BE1">
        <w:t>Огнепреградители</w:t>
      </w:r>
      <w:proofErr w:type="spellEnd"/>
      <w:r w:rsidRPr="00295BE1">
        <w:t xml:space="preserve"> классифицируются по следующим признакам: типу пламегасящего элемента, месту установки, времени сохранения работоспособности при воздействии пламени.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lastRenderedPageBreak/>
        <w:t xml:space="preserve">4.1. По типу пламегасящего элемента </w:t>
      </w:r>
      <w:proofErr w:type="spellStart"/>
      <w:r w:rsidRPr="00295BE1">
        <w:t>огнепреградители</w:t>
      </w:r>
      <w:proofErr w:type="spellEnd"/>
      <w:r w:rsidRPr="00295BE1">
        <w:t xml:space="preserve"> подразделяются: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- на сетчатые;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- кассетные;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- с пламегасящим элементом из гранулированного материала;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- с пламегасящим элементом из пористого материала.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4.2. По месту установки </w:t>
      </w:r>
      <w:proofErr w:type="spellStart"/>
      <w:r w:rsidRPr="00295BE1">
        <w:t>огнепреградители</w:t>
      </w:r>
      <w:proofErr w:type="spellEnd"/>
      <w:r w:rsidRPr="00295BE1">
        <w:t xml:space="preserve"> подразделяются: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proofErr w:type="gramStart"/>
      <w:r w:rsidRPr="00295BE1">
        <w:t>- на резервуарные или концевые (длина трубопровода, предназначенного для сообщения с атмосферой, не превышает трех его внутренних диаметров);</w:t>
      </w:r>
      <w:proofErr w:type="gramEnd"/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- коммуникационные (встроенные).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4.3. По времени сохранения работоспособности при воздействии пламени </w:t>
      </w:r>
      <w:proofErr w:type="spellStart"/>
      <w:r w:rsidRPr="00295BE1">
        <w:t>огнепреградители</w:t>
      </w:r>
      <w:proofErr w:type="spellEnd"/>
      <w:r w:rsidRPr="00295BE1">
        <w:t xml:space="preserve"> делятся на два класса: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- I класс - время не менее 1 ч;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- II класс - время менее 1 ч.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4.4. Искрогасители классифицируют по способу гашения искр и подразделяют: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- на динамические (выхлопные газы очищаются от искр под действием сил тяжести и инерции);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- фильтрационные (выхлопные газы очищаются путем фильтрации через пористые перегородки).</w:t>
      </w:r>
    </w:p>
    <w:p w:rsidR="002B3E17" w:rsidRPr="00295BE1" w:rsidRDefault="002B3E17">
      <w:pPr>
        <w:pStyle w:val="ConsPlusNormal"/>
        <w:ind w:firstLine="540"/>
        <w:jc w:val="both"/>
      </w:pPr>
    </w:p>
    <w:p w:rsidR="002B3E17" w:rsidRPr="00295BE1" w:rsidRDefault="002B3E17">
      <w:pPr>
        <w:pStyle w:val="ConsPlusNormal"/>
        <w:jc w:val="center"/>
        <w:outlineLvl w:val="0"/>
      </w:pPr>
      <w:r w:rsidRPr="00295BE1">
        <w:t>5. Технические требования</w:t>
      </w:r>
    </w:p>
    <w:p w:rsidR="002B3E17" w:rsidRPr="00295BE1" w:rsidRDefault="002B3E17">
      <w:pPr>
        <w:pStyle w:val="ConsPlusNormal"/>
        <w:ind w:firstLine="540"/>
        <w:jc w:val="both"/>
      </w:pPr>
    </w:p>
    <w:p w:rsidR="002B3E17" w:rsidRPr="00295BE1" w:rsidRDefault="002B3E17">
      <w:pPr>
        <w:pStyle w:val="ConsPlusNormal"/>
        <w:ind w:firstLine="540"/>
        <w:jc w:val="both"/>
      </w:pPr>
      <w:r w:rsidRPr="00295BE1">
        <w:t xml:space="preserve">5.1. </w:t>
      </w:r>
      <w:proofErr w:type="spellStart"/>
      <w:r w:rsidRPr="00295BE1">
        <w:t>Огнепреградители</w:t>
      </w:r>
      <w:proofErr w:type="spellEnd"/>
      <w:r w:rsidRPr="00295BE1">
        <w:t xml:space="preserve"> и искрогасители должны соответствовать требованиям настоящего стандарта, ГОСТ 12.2.047, ГОСТ 14249, ГОСТ 15150, а также других нормативных документов, утвержденных в установленном порядке.</w:t>
      </w:r>
    </w:p>
    <w:p w:rsidR="00295BE1" w:rsidRDefault="00295BE1">
      <w:pPr>
        <w:pStyle w:val="ConsPlusNormal"/>
        <w:jc w:val="both"/>
      </w:pPr>
    </w:p>
    <w:p w:rsidR="002B3E17" w:rsidRPr="00295BE1" w:rsidRDefault="002B3E17">
      <w:pPr>
        <w:pStyle w:val="ConsPlusNormal"/>
        <w:jc w:val="both"/>
        <w:rPr>
          <w:i/>
        </w:rPr>
      </w:pPr>
      <w:r w:rsidRPr="00295BE1">
        <w:rPr>
          <w:i/>
        </w:rPr>
        <w:t xml:space="preserve">Применение на добровольной основе пунктов 5.2, 5.3, 5.4 обеспечивает соблюдение требований Федерального закона от 22.07.2008 </w:t>
      </w:r>
      <w:r w:rsidR="00295BE1" w:rsidRPr="00295BE1">
        <w:rPr>
          <w:i/>
        </w:rPr>
        <w:t>№</w:t>
      </w:r>
      <w:r w:rsidRPr="00295BE1">
        <w:rPr>
          <w:i/>
        </w:rPr>
        <w:t xml:space="preserve"> 123-ФЗ </w:t>
      </w:r>
      <w:r w:rsidR="00295BE1" w:rsidRPr="00295BE1">
        <w:rPr>
          <w:i/>
        </w:rPr>
        <w:t>«</w:t>
      </w:r>
      <w:r w:rsidRPr="00295BE1">
        <w:rPr>
          <w:i/>
        </w:rPr>
        <w:t>Технический регламент о требованиях пожарной безопасности</w:t>
      </w:r>
      <w:r w:rsidR="00295BE1" w:rsidRPr="00295BE1">
        <w:rPr>
          <w:i/>
        </w:rPr>
        <w:t>»</w:t>
      </w:r>
      <w:r w:rsidRPr="00295BE1">
        <w:rPr>
          <w:i/>
        </w:rPr>
        <w:t xml:space="preserve"> (Приказ </w:t>
      </w:r>
      <w:proofErr w:type="spellStart"/>
      <w:r w:rsidRPr="00295BE1">
        <w:rPr>
          <w:i/>
        </w:rPr>
        <w:t>Росстандарта</w:t>
      </w:r>
      <w:proofErr w:type="spellEnd"/>
      <w:r w:rsidRPr="00295BE1">
        <w:rPr>
          <w:i/>
        </w:rPr>
        <w:t xml:space="preserve"> от 16.04.2014 </w:t>
      </w:r>
      <w:r w:rsidR="00295BE1" w:rsidRPr="00295BE1">
        <w:rPr>
          <w:i/>
        </w:rPr>
        <w:t>№</w:t>
      </w:r>
      <w:r w:rsidRPr="00295BE1">
        <w:rPr>
          <w:i/>
        </w:rPr>
        <w:t xml:space="preserve"> 474).</w:t>
      </w:r>
    </w:p>
    <w:p w:rsidR="00295BE1" w:rsidRPr="00295BE1" w:rsidRDefault="00295BE1">
      <w:pPr>
        <w:pStyle w:val="ConsPlusNormal"/>
        <w:jc w:val="both"/>
      </w:pPr>
    </w:p>
    <w:p w:rsidR="002B3E17" w:rsidRPr="00295BE1" w:rsidRDefault="002B3E17">
      <w:pPr>
        <w:pStyle w:val="ConsPlusNormal"/>
        <w:ind w:firstLine="540"/>
        <w:jc w:val="both"/>
      </w:pPr>
      <w:bookmarkStart w:id="1" w:name="P101"/>
      <w:bookmarkEnd w:id="1"/>
      <w:r w:rsidRPr="00295BE1">
        <w:t xml:space="preserve">5.2. На корпусе </w:t>
      </w:r>
      <w:proofErr w:type="spellStart"/>
      <w:r w:rsidRPr="00295BE1">
        <w:t>огнепреградителя</w:t>
      </w:r>
      <w:proofErr w:type="spellEnd"/>
      <w:r w:rsidRPr="00295BE1">
        <w:t xml:space="preserve"> (искрогасителя) и пламегасящем элементе должны отсутствовать вмятины, царапины и дефекты антикоррозионного покрытия.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bookmarkStart w:id="2" w:name="P102"/>
      <w:bookmarkEnd w:id="2"/>
      <w:r w:rsidRPr="00295BE1">
        <w:t xml:space="preserve">5.3. Массогабаритные характеристики </w:t>
      </w:r>
      <w:proofErr w:type="spellStart"/>
      <w:r w:rsidRPr="00295BE1">
        <w:t>огнепреградителя</w:t>
      </w:r>
      <w:proofErr w:type="spellEnd"/>
      <w:r w:rsidRPr="00295BE1">
        <w:t xml:space="preserve"> (искрогасителя) должны соответствовать значениям, указанным в технической документации.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bookmarkStart w:id="3" w:name="P103"/>
      <w:bookmarkEnd w:id="3"/>
      <w:r w:rsidRPr="00295BE1">
        <w:t xml:space="preserve">5.4. В технической документации на </w:t>
      </w:r>
      <w:proofErr w:type="spellStart"/>
      <w:r w:rsidRPr="00295BE1">
        <w:t>огнепреградитель</w:t>
      </w:r>
      <w:proofErr w:type="spellEnd"/>
      <w:r w:rsidRPr="00295BE1">
        <w:t xml:space="preserve"> (искрогаситель) должны быть указаны виды горючей смеси, для защиты которых предназначено изделие, и условия применения (давление, температура).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Конструктивные элементы </w:t>
      </w:r>
      <w:proofErr w:type="spellStart"/>
      <w:r w:rsidRPr="00295BE1">
        <w:t>огнепреградителя</w:t>
      </w:r>
      <w:proofErr w:type="spellEnd"/>
      <w:r w:rsidRPr="00295BE1">
        <w:t xml:space="preserve"> (искрогасителя) должны выдерживать силовые нагрузки, возникающие при распространении пламени, с давлением, на которое рассчитано изделие.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5.5. </w:t>
      </w:r>
      <w:proofErr w:type="spellStart"/>
      <w:r w:rsidRPr="00295BE1">
        <w:t>Огнепреградитель</w:t>
      </w:r>
      <w:proofErr w:type="spellEnd"/>
      <w:r w:rsidRPr="00295BE1">
        <w:t xml:space="preserve"> (искрогаситель) должен быть работоспособен в течение всего </w:t>
      </w:r>
      <w:r w:rsidRPr="00295BE1">
        <w:lastRenderedPageBreak/>
        <w:t>периода эксплуатации в диапазоне температур, приведенном в технической документации.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5.6. Конструкция </w:t>
      </w:r>
      <w:proofErr w:type="spellStart"/>
      <w:r w:rsidRPr="00295BE1">
        <w:t>огнепреградителя</w:t>
      </w:r>
      <w:proofErr w:type="spellEnd"/>
      <w:r w:rsidRPr="00295BE1">
        <w:t xml:space="preserve"> (искрогасителя), предназначенного для эксплуатации при отрицательных температурах окружающей среды, должна исключать возможность замерзания воды (влаги) в каналах пламегасящего элемента.</w:t>
      </w:r>
    </w:p>
    <w:p w:rsidR="00295BE1" w:rsidRDefault="00295BE1">
      <w:pPr>
        <w:pStyle w:val="ConsPlusNormal"/>
        <w:jc w:val="both"/>
      </w:pPr>
    </w:p>
    <w:p w:rsidR="002B3E17" w:rsidRPr="00295BE1" w:rsidRDefault="002B3E17">
      <w:pPr>
        <w:pStyle w:val="ConsPlusNormal"/>
        <w:jc w:val="both"/>
        <w:rPr>
          <w:i/>
        </w:rPr>
      </w:pPr>
      <w:r w:rsidRPr="00295BE1">
        <w:rPr>
          <w:i/>
        </w:rPr>
        <w:t xml:space="preserve">Применение на добровольной основе пунктов 5.7, 5.8 обеспечивает соблюдение требований Федерального закона от 22.07.2008 </w:t>
      </w:r>
      <w:r w:rsidR="00295BE1" w:rsidRPr="00295BE1">
        <w:rPr>
          <w:i/>
        </w:rPr>
        <w:t>№</w:t>
      </w:r>
      <w:r w:rsidRPr="00295BE1">
        <w:rPr>
          <w:i/>
        </w:rPr>
        <w:t xml:space="preserve"> 123-ФЗ </w:t>
      </w:r>
      <w:r w:rsidR="00295BE1" w:rsidRPr="00295BE1">
        <w:rPr>
          <w:i/>
        </w:rPr>
        <w:t>«</w:t>
      </w:r>
      <w:r w:rsidRPr="00295BE1">
        <w:rPr>
          <w:i/>
        </w:rPr>
        <w:t>Технический регламент о требованиях пожарной безопасности</w:t>
      </w:r>
      <w:r w:rsidR="00295BE1" w:rsidRPr="00295BE1">
        <w:rPr>
          <w:i/>
        </w:rPr>
        <w:t>»</w:t>
      </w:r>
      <w:r w:rsidRPr="00295BE1">
        <w:rPr>
          <w:i/>
        </w:rPr>
        <w:t xml:space="preserve"> (Приказ </w:t>
      </w:r>
      <w:proofErr w:type="spellStart"/>
      <w:r w:rsidRPr="00295BE1">
        <w:rPr>
          <w:i/>
        </w:rPr>
        <w:t>Росстандарта</w:t>
      </w:r>
      <w:proofErr w:type="spellEnd"/>
      <w:r w:rsidRPr="00295BE1">
        <w:rPr>
          <w:i/>
        </w:rPr>
        <w:t xml:space="preserve"> от 16.04.2014 </w:t>
      </w:r>
      <w:r w:rsidR="00295BE1" w:rsidRPr="00295BE1">
        <w:rPr>
          <w:i/>
        </w:rPr>
        <w:t>№</w:t>
      </w:r>
      <w:r w:rsidRPr="00295BE1">
        <w:rPr>
          <w:i/>
        </w:rPr>
        <w:t xml:space="preserve"> 474).</w:t>
      </w:r>
    </w:p>
    <w:p w:rsidR="00295BE1" w:rsidRPr="00295BE1" w:rsidRDefault="00295BE1">
      <w:pPr>
        <w:pStyle w:val="ConsPlusNormal"/>
        <w:jc w:val="both"/>
      </w:pPr>
    </w:p>
    <w:p w:rsidR="002B3E17" w:rsidRPr="00295BE1" w:rsidRDefault="002B3E17">
      <w:pPr>
        <w:pStyle w:val="ConsPlusNormal"/>
        <w:ind w:firstLine="540"/>
        <w:jc w:val="both"/>
      </w:pPr>
      <w:bookmarkStart w:id="4" w:name="P108"/>
      <w:bookmarkEnd w:id="4"/>
      <w:r w:rsidRPr="00295BE1">
        <w:t xml:space="preserve">5.7. Конструкция </w:t>
      </w:r>
      <w:proofErr w:type="spellStart"/>
      <w:r w:rsidRPr="00295BE1">
        <w:t>огнепреградителя</w:t>
      </w:r>
      <w:proofErr w:type="spellEnd"/>
      <w:r w:rsidRPr="00295BE1">
        <w:t xml:space="preserve"> должна обеспечивать возможность его периодической чистки, если устройство предназначено для работы при наличии в газовом потоке или жидкости механических примесей или паров жидкостей, склонных к кристаллизации или полимеризации.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bookmarkStart w:id="5" w:name="P109"/>
      <w:bookmarkEnd w:id="5"/>
      <w:r w:rsidRPr="00295BE1">
        <w:t xml:space="preserve">5.8. Корпус </w:t>
      </w:r>
      <w:proofErr w:type="spellStart"/>
      <w:r w:rsidRPr="00295BE1">
        <w:t>огнепреградителя</w:t>
      </w:r>
      <w:proofErr w:type="spellEnd"/>
      <w:r w:rsidRPr="00295BE1">
        <w:t xml:space="preserve"> (искрогасителя), а также разъемные и неразъемные соединения должны обеспечивать герметичность (не должны пропускать пламя, искры и продукты горения) не ниже герметичности защищаемого устройства.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5.9. Размер щелевых зазоров между стенкой корпуса </w:t>
      </w:r>
      <w:proofErr w:type="spellStart"/>
      <w:r w:rsidRPr="00295BE1">
        <w:t>огнепреградителя</w:t>
      </w:r>
      <w:proofErr w:type="spellEnd"/>
      <w:r w:rsidRPr="00295BE1">
        <w:t xml:space="preserve"> (искрогасителя) и пламегасящим элементом не должен превышать безопасный диаметр канала.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5.10. </w:t>
      </w:r>
      <w:proofErr w:type="spellStart"/>
      <w:r w:rsidRPr="00295BE1">
        <w:t>Огнепреградители</w:t>
      </w:r>
      <w:proofErr w:type="spellEnd"/>
      <w:r w:rsidRPr="00295BE1">
        <w:t xml:space="preserve"> (искрогасители) должны быть стойкими к наружному и внутреннему коррозионному воздействию сред, для работы в которых они предназначены.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5.11. Конструкция </w:t>
      </w:r>
      <w:proofErr w:type="spellStart"/>
      <w:r w:rsidRPr="00295BE1">
        <w:t>огнепреградителя</w:t>
      </w:r>
      <w:proofErr w:type="spellEnd"/>
      <w:r w:rsidRPr="00295BE1">
        <w:t xml:space="preserve"> (искрогасителя) должна предусматривать возможность внутреннего осмотра, замены пламегасящего элемента, удобство монтажа.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5.12. Конструктивные элементы </w:t>
      </w:r>
      <w:proofErr w:type="spellStart"/>
      <w:r w:rsidRPr="00295BE1">
        <w:t>огнепреградителя</w:t>
      </w:r>
      <w:proofErr w:type="spellEnd"/>
      <w:r w:rsidRPr="00295BE1">
        <w:t xml:space="preserve"> (искрогасителя) не должны деформироваться при локализации пламенного горения в течение времени, равного времени сохранения работоспособности при воздействии пламени.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5.13. При использовании в </w:t>
      </w:r>
      <w:proofErr w:type="spellStart"/>
      <w:r w:rsidRPr="00295BE1">
        <w:t>огнепреградителях</w:t>
      </w:r>
      <w:proofErr w:type="spellEnd"/>
      <w:r w:rsidRPr="00295BE1">
        <w:t xml:space="preserve"> (искрогасителях) в качестве пламегасящего элемента гранулированного материала гранулы должны иметь шарообразную или близкую к ней форму.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Гранулы должны быть изготовлены из жаропрочных и </w:t>
      </w:r>
      <w:proofErr w:type="gramStart"/>
      <w:r w:rsidRPr="00295BE1">
        <w:t>коррозионно-стойких</w:t>
      </w:r>
      <w:proofErr w:type="gramEnd"/>
      <w:r w:rsidRPr="00295BE1">
        <w:t xml:space="preserve"> материалов.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5.14. Диаметр пламегасящего элемента </w:t>
      </w:r>
      <w:proofErr w:type="spellStart"/>
      <w:r w:rsidRPr="00295BE1">
        <w:t>огнепреградителя</w:t>
      </w:r>
      <w:proofErr w:type="spellEnd"/>
      <w:r w:rsidRPr="00295BE1">
        <w:t xml:space="preserve"> (искрогасителя) должен составлять не более 50% его критического диаметра.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5.15. Конструкция </w:t>
      </w:r>
      <w:proofErr w:type="spellStart"/>
      <w:r w:rsidRPr="00295BE1">
        <w:t>огнепреградителя</w:t>
      </w:r>
      <w:proofErr w:type="spellEnd"/>
      <w:r w:rsidRPr="00295BE1">
        <w:t xml:space="preserve"> (искрогасителя) должна обеспечивать его надежное фиксированное крепление на технологическом оборудовании или выхлопном коллекторе с учетом вибрационных нагрузок, действующих в течение всего времени эксплуатации.</w:t>
      </w:r>
    </w:p>
    <w:p w:rsidR="00295BE1" w:rsidRDefault="00295BE1">
      <w:pPr>
        <w:pStyle w:val="ConsPlusNormal"/>
        <w:jc w:val="both"/>
      </w:pPr>
    </w:p>
    <w:p w:rsidR="002B3E17" w:rsidRPr="00295BE1" w:rsidRDefault="002B3E17">
      <w:pPr>
        <w:pStyle w:val="ConsPlusNormal"/>
        <w:jc w:val="both"/>
        <w:rPr>
          <w:i/>
        </w:rPr>
      </w:pPr>
      <w:r w:rsidRPr="00295BE1">
        <w:rPr>
          <w:i/>
        </w:rPr>
        <w:t xml:space="preserve">Применение на добровольной основе пункта 5.16 обеспечивает соблюдение требований Федерального закона от 22.07.2008 </w:t>
      </w:r>
      <w:r w:rsidR="00295BE1" w:rsidRPr="00295BE1">
        <w:rPr>
          <w:i/>
        </w:rPr>
        <w:t>№</w:t>
      </w:r>
      <w:r w:rsidRPr="00295BE1">
        <w:rPr>
          <w:i/>
        </w:rPr>
        <w:t xml:space="preserve"> 123-ФЗ </w:t>
      </w:r>
      <w:r w:rsidR="00295BE1" w:rsidRPr="00295BE1">
        <w:rPr>
          <w:i/>
        </w:rPr>
        <w:t>«</w:t>
      </w:r>
      <w:r w:rsidRPr="00295BE1">
        <w:rPr>
          <w:i/>
        </w:rPr>
        <w:t>Технический регламент о требованиях пожарной безопасности</w:t>
      </w:r>
      <w:r w:rsidR="00295BE1" w:rsidRPr="00295BE1">
        <w:rPr>
          <w:i/>
        </w:rPr>
        <w:t>»</w:t>
      </w:r>
      <w:r w:rsidRPr="00295BE1">
        <w:rPr>
          <w:i/>
        </w:rPr>
        <w:t xml:space="preserve"> (Приказ </w:t>
      </w:r>
      <w:proofErr w:type="spellStart"/>
      <w:r w:rsidRPr="00295BE1">
        <w:rPr>
          <w:i/>
        </w:rPr>
        <w:t>Росстандарта</w:t>
      </w:r>
      <w:proofErr w:type="spellEnd"/>
      <w:r w:rsidRPr="00295BE1">
        <w:rPr>
          <w:i/>
        </w:rPr>
        <w:t xml:space="preserve"> от 16.04.2014 </w:t>
      </w:r>
      <w:r w:rsidR="00295BE1" w:rsidRPr="00295BE1">
        <w:rPr>
          <w:i/>
        </w:rPr>
        <w:t>№</w:t>
      </w:r>
      <w:r w:rsidRPr="00295BE1">
        <w:rPr>
          <w:i/>
        </w:rPr>
        <w:t xml:space="preserve"> 474).</w:t>
      </w:r>
    </w:p>
    <w:p w:rsidR="00295BE1" w:rsidRPr="00295BE1" w:rsidRDefault="00295BE1">
      <w:pPr>
        <w:pStyle w:val="ConsPlusNormal"/>
        <w:jc w:val="both"/>
      </w:pPr>
    </w:p>
    <w:p w:rsidR="002B3E17" w:rsidRPr="00295BE1" w:rsidRDefault="002B3E17">
      <w:pPr>
        <w:pStyle w:val="ConsPlusNormal"/>
        <w:ind w:firstLine="540"/>
        <w:jc w:val="both"/>
      </w:pPr>
      <w:bookmarkStart w:id="6" w:name="P119"/>
      <w:bookmarkEnd w:id="6"/>
      <w:r w:rsidRPr="00295BE1">
        <w:t xml:space="preserve">5.16. К выпускаемому </w:t>
      </w:r>
      <w:proofErr w:type="spellStart"/>
      <w:r w:rsidRPr="00295BE1">
        <w:t>огнепреградителю</w:t>
      </w:r>
      <w:proofErr w:type="spellEnd"/>
      <w:r w:rsidRPr="00295BE1">
        <w:t xml:space="preserve"> (искрогасителю) должна прилагаться следующая техническая документация: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- технический паспорт на изделие;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- руководство по эксплуатации.</w:t>
      </w:r>
    </w:p>
    <w:p w:rsidR="002B3E17" w:rsidRPr="00295BE1" w:rsidRDefault="002B3E17">
      <w:pPr>
        <w:pStyle w:val="ConsPlusNormal"/>
        <w:jc w:val="both"/>
      </w:pPr>
      <w:r w:rsidRPr="00295BE1">
        <w:t xml:space="preserve">Применение на добровольной основе пункта 5.17 обеспечивает соблюдение требований Федерального закона от 22.07.2008 </w:t>
      </w:r>
      <w:r w:rsidR="00295BE1">
        <w:t>№</w:t>
      </w:r>
      <w:r w:rsidRPr="00295BE1">
        <w:t xml:space="preserve"> 123-ФЗ </w:t>
      </w:r>
      <w:r w:rsidR="00295BE1">
        <w:t>«</w:t>
      </w:r>
      <w:r w:rsidRPr="00295BE1">
        <w:t xml:space="preserve">Технический регламент о требованиях пожарной </w:t>
      </w:r>
      <w:r w:rsidRPr="00295BE1">
        <w:lastRenderedPageBreak/>
        <w:t>безопасности</w:t>
      </w:r>
      <w:r w:rsidR="00295BE1">
        <w:t>»</w:t>
      </w:r>
      <w:r w:rsidRPr="00295BE1">
        <w:t xml:space="preserve"> (Приказ </w:t>
      </w:r>
      <w:proofErr w:type="spellStart"/>
      <w:r w:rsidRPr="00295BE1">
        <w:t>Росстандарта</w:t>
      </w:r>
      <w:proofErr w:type="spellEnd"/>
      <w:r w:rsidRPr="00295BE1">
        <w:t xml:space="preserve"> от 16.04.2014 </w:t>
      </w:r>
      <w:r w:rsidR="00295BE1">
        <w:t>№</w:t>
      </w:r>
      <w:r w:rsidRPr="00295BE1">
        <w:t xml:space="preserve"> 474).</w:t>
      </w:r>
    </w:p>
    <w:p w:rsidR="002B3E17" w:rsidRPr="00295BE1" w:rsidRDefault="002B3E17">
      <w:pPr>
        <w:pStyle w:val="ConsPlusNormal"/>
        <w:ind w:firstLine="540"/>
        <w:jc w:val="both"/>
      </w:pPr>
      <w:bookmarkStart w:id="7" w:name="P123"/>
      <w:bookmarkEnd w:id="7"/>
      <w:r w:rsidRPr="00295BE1">
        <w:t>5.17. Максимальная температура поверхности корпуса искрогасителя, размещаемого в горючей среде (горючие газы, пары, аэрозоли, пыли), должна быть не менее чем на 20% ниже температуры самовоспламенения указанных горючих веществ.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5.18. Время сохранения работоспособности коммуникационного </w:t>
      </w:r>
      <w:proofErr w:type="spellStart"/>
      <w:r w:rsidRPr="00295BE1">
        <w:t>огнепреградителя</w:t>
      </w:r>
      <w:proofErr w:type="spellEnd"/>
      <w:r w:rsidRPr="00295BE1">
        <w:t xml:space="preserve"> при воздействии пламени должно соответствовать требованиям, указанным в технической документации на изделие, но не менее 10 мин.</w:t>
      </w:r>
    </w:p>
    <w:p w:rsidR="002B3E17" w:rsidRPr="00295BE1" w:rsidRDefault="002B3E17">
      <w:pPr>
        <w:pStyle w:val="ConsPlusNormal"/>
        <w:jc w:val="both"/>
      </w:pPr>
      <w:r w:rsidRPr="00295BE1">
        <w:t xml:space="preserve">Применение на добровольной основе пункта 5.19 обеспечивает соблюдение требований Федерального закона от 22.07.2008 </w:t>
      </w:r>
      <w:r w:rsidR="00295BE1">
        <w:t>№</w:t>
      </w:r>
      <w:r w:rsidRPr="00295BE1">
        <w:t xml:space="preserve"> 123-ФЗ </w:t>
      </w:r>
      <w:r w:rsidR="00295BE1">
        <w:t>«</w:t>
      </w:r>
      <w:r w:rsidRPr="00295BE1">
        <w:t>Технический регламент о требованиях пожарной безопасности</w:t>
      </w:r>
      <w:r w:rsidR="00295BE1">
        <w:t>»</w:t>
      </w:r>
      <w:r w:rsidRPr="00295BE1">
        <w:t xml:space="preserve"> (Приказ </w:t>
      </w:r>
      <w:proofErr w:type="spellStart"/>
      <w:r w:rsidRPr="00295BE1">
        <w:t>Росстандарта</w:t>
      </w:r>
      <w:proofErr w:type="spellEnd"/>
      <w:r w:rsidRPr="00295BE1">
        <w:t xml:space="preserve"> от 16.04.2014 </w:t>
      </w:r>
      <w:r w:rsidR="00295BE1">
        <w:t>№</w:t>
      </w:r>
      <w:r w:rsidRPr="00295BE1">
        <w:t xml:space="preserve"> 474).</w:t>
      </w:r>
    </w:p>
    <w:p w:rsidR="002B3E17" w:rsidRPr="00295BE1" w:rsidRDefault="002B3E17">
      <w:pPr>
        <w:pStyle w:val="ConsPlusNormal"/>
        <w:ind w:firstLine="540"/>
        <w:jc w:val="both"/>
      </w:pPr>
      <w:bookmarkStart w:id="8" w:name="P126"/>
      <w:bookmarkEnd w:id="8"/>
      <w:r w:rsidRPr="00295BE1">
        <w:t xml:space="preserve">5.19. Конструкция </w:t>
      </w:r>
      <w:proofErr w:type="spellStart"/>
      <w:r w:rsidRPr="00295BE1">
        <w:t>огнепреградителя</w:t>
      </w:r>
      <w:proofErr w:type="spellEnd"/>
      <w:r w:rsidRPr="00295BE1">
        <w:t xml:space="preserve"> (искрогасителя) должна предусматривать возможность пломбирования разъемных соединений (за исключением крепежных) в целях контроля его целостности.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5.20. </w:t>
      </w:r>
      <w:proofErr w:type="spellStart"/>
      <w:r w:rsidRPr="00295BE1">
        <w:t>Огнепреградитель</w:t>
      </w:r>
      <w:proofErr w:type="spellEnd"/>
      <w:r w:rsidRPr="00295BE1">
        <w:t xml:space="preserve"> (искрогаситель) должен сохранять работоспособность: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- при вибрационных воздействиях, возникающих в процессе эксплуатации. Пределы их изменения должны быть установлены изготовителем и указаны в технической документации на изделие;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- в интервалах температур эксплуатации и хранения, которые должны быть установлены изготовителем и указаны в технической документации на изделие.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5.21. </w:t>
      </w:r>
      <w:proofErr w:type="spellStart"/>
      <w:r w:rsidRPr="00295BE1">
        <w:t>Огнепреградитель</w:t>
      </w:r>
      <w:proofErr w:type="spellEnd"/>
      <w:r w:rsidRPr="00295BE1">
        <w:t xml:space="preserve"> (искрогаситель) подлежит замене при повреждении пламегасящего элемента, а также при появлении трещин или вмятин на корпусе.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5.22. Работоспособность </w:t>
      </w:r>
      <w:proofErr w:type="spellStart"/>
      <w:r w:rsidRPr="00295BE1">
        <w:t>огнепреградителя</w:t>
      </w:r>
      <w:proofErr w:type="spellEnd"/>
      <w:r w:rsidRPr="00295BE1">
        <w:t xml:space="preserve"> (пламегасящего элемента) через каждые 2 года эксплуатации должна подтверждаться испытаниями на способность </w:t>
      </w:r>
      <w:proofErr w:type="spellStart"/>
      <w:r w:rsidRPr="00295BE1">
        <w:t>огнепреградителя</w:t>
      </w:r>
      <w:proofErr w:type="spellEnd"/>
      <w:r w:rsidRPr="00295BE1">
        <w:t xml:space="preserve"> локализовать пламя.</w:t>
      </w:r>
    </w:p>
    <w:p w:rsidR="002B3E17" w:rsidRPr="00295BE1" w:rsidRDefault="002B3E17">
      <w:pPr>
        <w:pStyle w:val="ConsPlusNormal"/>
        <w:ind w:firstLine="540"/>
        <w:jc w:val="both"/>
      </w:pPr>
    </w:p>
    <w:p w:rsidR="002B3E17" w:rsidRPr="00295BE1" w:rsidRDefault="002B3E17">
      <w:pPr>
        <w:pStyle w:val="ConsPlusNormal"/>
        <w:jc w:val="center"/>
        <w:outlineLvl w:val="0"/>
      </w:pPr>
      <w:r w:rsidRPr="00295BE1">
        <w:t xml:space="preserve">6. Маркировка </w:t>
      </w:r>
      <w:proofErr w:type="spellStart"/>
      <w:r w:rsidRPr="00295BE1">
        <w:t>огнепреградителей</w:t>
      </w:r>
      <w:proofErr w:type="spellEnd"/>
      <w:r w:rsidRPr="00295BE1">
        <w:t xml:space="preserve"> и искрогасителей</w:t>
      </w:r>
    </w:p>
    <w:p w:rsidR="002B3E17" w:rsidRPr="00295BE1" w:rsidRDefault="002B3E17">
      <w:pPr>
        <w:pStyle w:val="ConsPlusNormal"/>
        <w:ind w:firstLine="540"/>
        <w:jc w:val="both"/>
      </w:pPr>
    </w:p>
    <w:p w:rsidR="002B3E17" w:rsidRPr="00295BE1" w:rsidRDefault="002B3E17">
      <w:pPr>
        <w:pStyle w:val="ConsPlusNormal"/>
        <w:ind w:firstLine="540"/>
        <w:jc w:val="both"/>
      </w:pPr>
      <w:r w:rsidRPr="00295BE1">
        <w:t xml:space="preserve">Маркировка </w:t>
      </w:r>
      <w:proofErr w:type="spellStart"/>
      <w:r w:rsidRPr="00295BE1">
        <w:t>огнепреградителей</w:t>
      </w:r>
      <w:proofErr w:type="spellEnd"/>
      <w:r w:rsidRPr="00295BE1">
        <w:t xml:space="preserve"> и искрогасителей должна быть выполнена на русском языке и содержать следующие данные: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- функциональное назначение (тип пламегасящего элемента, рекомендуемое место установки и класс изделия);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- виды горючих смесей, для защиты которых предназначено изделие;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- диаметр условного прохода выходного отверстия;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- температурный режим эксплуатации;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- рабочее давление;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- время сохранения работоспособности при воздействии пламени;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- масса;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- дата изготовления;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- товарный знак или название предприятия-изготовителя;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- номер ТУ.</w:t>
      </w:r>
    </w:p>
    <w:p w:rsidR="002B3E17" w:rsidRPr="00295BE1" w:rsidRDefault="002B3E17">
      <w:pPr>
        <w:pStyle w:val="ConsPlusNormal"/>
        <w:ind w:firstLine="540"/>
        <w:jc w:val="both"/>
      </w:pPr>
    </w:p>
    <w:p w:rsidR="002B3E17" w:rsidRPr="00295BE1" w:rsidRDefault="002B3E17">
      <w:pPr>
        <w:pStyle w:val="ConsPlusNormal"/>
        <w:jc w:val="center"/>
        <w:outlineLvl w:val="0"/>
      </w:pPr>
      <w:r w:rsidRPr="00295BE1">
        <w:lastRenderedPageBreak/>
        <w:t>7. Правила приемки</w:t>
      </w:r>
    </w:p>
    <w:p w:rsidR="002B3E17" w:rsidRPr="00295BE1" w:rsidRDefault="002B3E17">
      <w:pPr>
        <w:pStyle w:val="ConsPlusNormal"/>
        <w:ind w:firstLine="540"/>
        <w:jc w:val="both"/>
      </w:pPr>
    </w:p>
    <w:p w:rsidR="002B3E17" w:rsidRPr="00295BE1" w:rsidRDefault="002B3E17">
      <w:pPr>
        <w:pStyle w:val="ConsPlusNormal"/>
        <w:ind w:firstLine="540"/>
        <w:jc w:val="both"/>
      </w:pPr>
      <w:r w:rsidRPr="00295BE1">
        <w:t xml:space="preserve">7.1. Для контроля соответствия </w:t>
      </w:r>
      <w:proofErr w:type="spellStart"/>
      <w:r w:rsidRPr="00295BE1">
        <w:t>огнепреградителя</w:t>
      </w:r>
      <w:proofErr w:type="spellEnd"/>
      <w:r w:rsidRPr="00295BE1">
        <w:t xml:space="preserve"> (искрогасителя) требованиям настоящего стандарта проводят испытания: приемосдаточные, периодические, сертификационные и типовые.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Все испытания, если иное не оговорено настоящим стандартом, должны проводиться в нормальных климатических условиях, установленных ГОСТ 15150.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7.2. Приемосдаточные испытания </w:t>
      </w:r>
      <w:proofErr w:type="spellStart"/>
      <w:r w:rsidRPr="00295BE1">
        <w:t>огнепреградителей</w:t>
      </w:r>
      <w:proofErr w:type="spellEnd"/>
      <w:r w:rsidRPr="00295BE1">
        <w:t xml:space="preserve"> (искрогасителей) проводят в соответствии с ГОСТ 15.001 на образцах опытной партии по программе, разработанной изготовителем и разработчиком.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За партию принимают число изделий, сопровождаемых одним документом.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7.3. Периодические испытания проводят в целях контроля показателей качества продукции и возможности продолжения выпуска изделия. Отбор образцов для испытания проводят по ГОСТ 18321. Периодическим испытаниям ежемесячно подвергаются 2% от количества выпущенных </w:t>
      </w:r>
      <w:proofErr w:type="spellStart"/>
      <w:r w:rsidRPr="00295BE1">
        <w:t>огнепреградителей</w:t>
      </w:r>
      <w:proofErr w:type="spellEnd"/>
      <w:r w:rsidRPr="00295BE1">
        <w:t xml:space="preserve"> (искрогасителей), но не менее чем по четыре образца каждого типоразмера.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7.4. Типовые испытания проводят при внесении конструктивных или иных изменений (технологии изготовления, материала и т.п.), способных повлиять на основные параметры, обеспечивающие работоспособность </w:t>
      </w:r>
      <w:proofErr w:type="spellStart"/>
      <w:r w:rsidRPr="00295BE1">
        <w:t>огнепреградителя</w:t>
      </w:r>
      <w:proofErr w:type="spellEnd"/>
      <w:r w:rsidRPr="00295BE1">
        <w:t xml:space="preserve"> (искрогасителя). Программа испытаний планируется в зависимости от характера изменений и согласуется с разработчиком.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Для типовых испытаний отбирают не менее чем по пять образцов </w:t>
      </w:r>
      <w:proofErr w:type="spellStart"/>
      <w:r w:rsidRPr="00295BE1">
        <w:t>огнепреградителей</w:t>
      </w:r>
      <w:proofErr w:type="spellEnd"/>
      <w:r w:rsidRPr="00295BE1">
        <w:t xml:space="preserve"> (искрогасителей) каждого типа.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7.5. Сертификационные испытания проводят в целях установления соответствия характеристик </w:t>
      </w:r>
      <w:proofErr w:type="spellStart"/>
      <w:r w:rsidRPr="00295BE1">
        <w:t>огнепреградителя</w:t>
      </w:r>
      <w:proofErr w:type="spellEnd"/>
      <w:r w:rsidRPr="00295BE1">
        <w:t xml:space="preserve"> (искрогасителя) настоящему стандарту, а также для выдачи сертификата пожарной безопасности. Для сертификационных испытаний отбирают по три образца </w:t>
      </w:r>
      <w:proofErr w:type="spellStart"/>
      <w:r w:rsidRPr="00295BE1">
        <w:t>огнепреградителей</w:t>
      </w:r>
      <w:proofErr w:type="spellEnd"/>
      <w:r w:rsidRPr="00295BE1">
        <w:t xml:space="preserve"> (искрогасителей) каждого типа.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7.6. Объем приемосдаточных, периодических и сертификационных испытаний приведен в таблице 1.</w:t>
      </w:r>
    </w:p>
    <w:p w:rsidR="002B3E17" w:rsidRPr="00295BE1" w:rsidRDefault="002B3E17">
      <w:pPr>
        <w:pStyle w:val="ConsPlusNormal"/>
        <w:ind w:firstLine="540"/>
        <w:jc w:val="both"/>
      </w:pPr>
    </w:p>
    <w:p w:rsidR="002B3E17" w:rsidRPr="00295BE1" w:rsidRDefault="002B3E17">
      <w:pPr>
        <w:pStyle w:val="ConsPlusNormal"/>
        <w:jc w:val="right"/>
      </w:pPr>
      <w:r w:rsidRPr="00295BE1">
        <w:t>Таблица 1</w:t>
      </w:r>
    </w:p>
    <w:p w:rsidR="002B3E17" w:rsidRPr="00295BE1" w:rsidRDefault="002B3E17">
      <w:pPr>
        <w:pStyle w:val="ConsPlusNormal"/>
        <w:jc w:val="center"/>
      </w:pPr>
    </w:p>
    <w:p w:rsidR="002B3E17" w:rsidRPr="00295BE1" w:rsidRDefault="002B3E17">
      <w:pPr>
        <w:pStyle w:val="ConsPlusNormal"/>
        <w:jc w:val="center"/>
      </w:pPr>
      <w:bookmarkStart w:id="9" w:name="P161"/>
      <w:bookmarkEnd w:id="9"/>
      <w:r w:rsidRPr="00295BE1">
        <w:t xml:space="preserve">Объем испытаний </w:t>
      </w:r>
      <w:proofErr w:type="spellStart"/>
      <w:r w:rsidRPr="00295BE1">
        <w:t>огнепреградителей</w:t>
      </w:r>
      <w:proofErr w:type="spellEnd"/>
      <w:r w:rsidRPr="00295BE1">
        <w:t xml:space="preserve"> и искрогасителей</w:t>
      </w:r>
    </w:p>
    <w:p w:rsidR="002B3E17" w:rsidRPr="00295BE1" w:rsidRDefault="002B3E1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840"/>
        <w:gridCol w:w="1320"/>
        <w:gridCol w:w="1320"/>
        <w:gridCol w:w="1080"/>
        <w:gridCol w:w="960"/>
        <w:gridCol w:w="1080"/>
      </w:tblGrid>
      <w:tr w:rsidR="00295BE1" w:rsidRPr="00295BE1" w:rsidTr="00295BE1">
        <w:trPr>
          <w:trHeight w:val="240"/>
        </w:trPr>
        <w:tc>
          <w:tcPr>
            <w:tcW w:w="3840" w:type="dxa"/>
            <w:vMerge w:val="restart"/>
            <w:vAlign w:val="center"/>
          </w:tcPr>
          <w:p w:rsidR="002B3E17" w:rsidRPr="00295BE1" w:rsidRDefault="002B3E17" w:rsidP="00295BE1">
            <w:pPr>
              <w:pStyle w:val="ConsPlusNonformat"/>
              <w:jc w:val="center"/>
              <w:rPr>
                <w:sz w:val="18"/>
              </w:rPr>
            </w:pPr>
            <w:r w:rsidRPr="00295BE1">
              <w:rPr>
                <w:sz w:val="18"/>
              </w:rPr>
              <w:t>Показатели</w:t>
            </w:r>
          </w:p>
        </w:tc>
        <w:tc>
          <w:tcPr>
            <w:tcW w:w="2640" w:type="dxa"/>
            <w:gridSpan w:val="2"/>
            <w:vAlign w:val="center"/>
          </w:tcPr>
          <w:p w:rsidR="002B3E17" w:rsidRPr="00295BE1" w:rsidRDefault="002B3E17" w:rsidP="00295BE1">
            <w:pPr>
              <w:pStyle w:val="ConsPlusNonformat"/>
              <w:jc w:val="center"/>
              <w:rPr>
                <w:sz w:val="18"/>
              </w:rPr>
            </w:pPr>
            <w:r w:rsidRPr="00295BE1">
              <w:rPr>
                <w:sz w:val="18"/>
              </w:rPr>
              <w:t>Пункты настоящего</w:t>
            </w:r>
            <w:r w:rsidR="00295BE1" w:rsidRPr="00295BE1">
              <w:rPr>
                <w:sz w:val="18"/>
              </w:rPr>
              <w:t xml:space="preserve"> </w:t>
            </w:r>
            <w:r w:rsidRPr="00295BE1">
              <w:rPr>
                <w:sz w:val="18"/>
              </w:rPr>
              <w:t>стандарта,</w:t>
            </w:r>
            <w:r w:rsidR="00295BE1" w:rsidRPr="00295BE1">
              <w:rPr>
                <w:sz w:val="18"/>
              </w:rPr>
              <w:t xml:space="preserve"> </w:t>
            </w:r>
            <w:r w:rsidRPr="00295BE1">
              <w:rPr>
                <w:sz w:val="18"/>
              </w:rPr>
              <w:t>содержащие</w:t>
            </w:r>
          </w:p>
        </w:tc>
        <w:tc>
          <w:tcPr>
            <w:tcW w:w="3120" w:type="dxa"/>
            <w:gridSpan w:val="3"/>
            <w:vAlign w:val="center"/>
          </w:tcPr>
          <w:p w:rsidR="002B3E17" w:rsidRPr="00295BE1" w:rsidRDefault="002B3E17" w:rsidP="00295BE1">
            <w:pPr>
              <w:pStyle w:val="ConsPlusNonformat"/>
              <w:jc w:val="center"/>
              <w:rPr>
                <w:sz w:val="18"/>
              </w:rPr>
            </w:pPr>
            <w:r w:rsidRPr="00295BE1">
              <w:rPr>
                <w:sz w:val="18"/>
              </w:rPr>
              <w:t>Виды испытаний</w:t>
            </w:r>
          </w:p>
        </w:tc>
      </w:tr>
      <w:tr w:rsidR="00295BE1" w:rsidRPr="00295BE1" w:rsidTr="00295BE1">
        <w:tc>
          <w:tcPr>
            <w:tcW w:w="3720" w:type="dxa"/>
            <w:vMerge/>
            <w:tcBorders>
              <w:top w:val="nil"/>
            </w:tcBorders>
            <w:vAlign w:val="center"/>
          </w:tcPr>
          <w:p w:rsidR="002B3E17" w:rsidRPr="00295BE1" w:rsidRDefault="002B3E17" w:rsidP="00295BE1">
            <w:pPr>
              <w:jc w:val="center"/>
              <w:rPr>
                <w:sz w:val="18"/>
              </w:rPr>
            </w:pPr>
          </w:p>
        </w:tc>
        <w:tc>
          <w:tcPr>
            <w:tcW w:w="1320" w:type="dxa"/>
            <w:tcBorders>
              <w:top w:val="nil"/>
            </w:tcBorders>
            <w:vAlign w:val="center"/>
          </w:tcPr>
          <w:p w:rsidR="002B3E17" w:rsidRPr="00295BE1" w:rsidRDefault="002B3E17" w:rsidP="00295BE1">
            <w:pPr>
              <w:pStyle w:val="ConsPlusNonformat"/>
              <w:jc w:val="center"/>
              <w:rPr>
                <w:sz w:val="18"/>
              </w:rPr>
            </w:pPr>
            <w:r w:rsidRPr="00295BE1">
              <w:rPr>
                <w:sz w:val="18"/>
              </w:rPr>
              <w:t>технические требования</w:t>
            </w:r>
          </w:p>
        </w:tc>
        <w:tc>
          <w:tcPr>
            <w:tcW w:w="1320" w:type="dxa"/>
            <w:tcBorders>
              <w:top w:val="nil"/>
            </w:tcBorders>
            <w:vAlign w:val="center"/>
          </w:tcPr>
          <w:p w:rsidR="002B3E17" w:rsidRPr="00295BE1" w:rsidRDefault="00295BE1" w:rsidP="00295BE1">
            <w:pPr>
              <w:pStyle w:val="ConsPlusNonformat"/>
              <w:jc w:val="center"/>
              <w:rPr>
                <w:sz w:val="18"/>
              </w:rPr>
            </w:pPr>
            <w:r w:rsidRPr="00295BE1">
              <w:rPr>
                <w:sz w:val="18"/>
              </w:rPr>
              <w:t>М</w:t>
            </w:r>
            <w:r w:rsidR="002B3E17" w:rsidRPr="00295BE1">
              <w:rPr>
                <w:sz w:val="18"/>
              </w:rPr>
              <w:t>етоды</w:t>
            </w:r>
            <w:r w:rsidRPr="00295BE1">
              <w:rPr>
                <w:sz w:val="18"/>
              </w:rPr>
              <w:t xml:space="preserve"> </w:t>
            </w:r>
            <w:r w:rsidR="002B3E17" w:rsidRPr="00295BE1">
              <w:rPr>
                <w:sz w:val="18"/>
              </w:rPr>
              <w:t>испытаний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:rsidR="002B3E17" w:rsidRPr="00295BE1" w:rsidRDefault="002B3E17" w:rsidP="00295BE1">
            <w:pPr>
              <w:pStyle w:val="ConsPlusNonformat"/>
              <w:jc w:val="center"/>
              <w:rPr>
                <w:sz w:val="18"/>
              </w:rPr>
            </w:pPr>
            <w:r w:rsidRPr="00295BE1">
              <w:rPr>
                <w:sz w:val="18"/>
              </w:rPr>
              <w:t>Приемосдаточные</w:t>
            </w:r>
          </w:p>
        </w:tc>
        <w:tc>
          <w:tcPr>
            <w:tcW w:w="960" w:type="dxa"/>
            <w:tcBorders>
              <w:top w:val="nil"/>
            </w:tcBorders>
            <w:vAlign w:val="center"/>
          </w:tcPr>
          <w:p w:rsidR="002B3E17" w:rsidRPr="00295BE1" w:rsidRDefault="002B3E17" w:rsidP="00295BE1">
            <w:pPr>
              <w:pStyle w:val="ConsPlusNonformat"/>
              <w:jc w:val="center"/>
              <w:rPr>
                <w:sz w:val="18"/>
              </w:rPr>
            </w:pPr>
            <w:r w:rsidRPr="00295BE1">
              <w:rPr>
                <w:sz w:val="18"/>
              </w:rPr>
              <w:t>Периодические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:rsidR="002B3E17" w:rsidRPr="00295BE1" w:rsidRDefault="002B3E17" w:rsidP="00295BE1">
            <w:pPr>
              <w:pStyle w:val="ConsPlusNonformat"/>
              <w:jc w:val="center"/>
              <w:rPr>
                <w:sz w:val="18"/>
              </w:rPr>
            </w:pPr>
            <w:r w:rsidRPr="00295BE1">
              <w:rPr>
                <w:sz w:val="18"/>
              </w:rPr>
              <w:t>Сертификационные</w:t>
            </w:r>
          </w:p>
        </w:tc>
      </w:tr>
      <w:tr w:rsidR="00295BE1" w:rsidRPr="00295BE1" w:rsidTr="00295BE1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2B3E17" w:rsidRPr="00295BE1" w:rsidRDefault="002B3E17" w:rsidP="00295BE1">
            <w:pPr>
              <w:pStyle w:val="ConsPlusNonformat"/>
              <w:rPr>
                <w:sz w:val="18"/>
              </w:rPr>
            </w:pPr>
            <w:r w:rsidRPr="00295BE1">
              <w:rPr>
                <w:sz w:val="18"/>
              </w:rPr>
              <w:t xml:space="preserve">Способность </w:t>
            </w:r>
            <w:proofErr w:type="spellStart"/>
            <w:r w:rsidRPr="00295BE1">
              <w:rPr>
                <w:sz w:val="18"/>
              </w:rPr>
              <w:t>огнепреградителя</w:t>
            </w:r>
            <w:proofErr w:type="spellEnd"/>
            <w:r w:rsidR="00295BE1">
              <w:rPr>
                <w:sz w:val="18"/>
              </w:rPr>
              <w:t xml:space="preserve"> </w:t>
            </w:r>
            <w:r w:rsidRPr="00295BE1">
              <w:rPr>
                <w:sz w:val="18"/>
              </w:rPr>
              <w:t>локализовать пламя</w:t>
            </w:r>
            <w:r w:rsidR="00295BE1">
              <w:rPr>
                <w:sz w:val="18"/>
              </w:rPr>
              <w:t xml:space="preserve"> </w:t>
            </w:r>
            <w:r w:rsidRPr="00295BE1">
              <w:rPr>
                <w:sz w:val="18"/>
              </w:rPr>
              <w:t>и способность искрогасителя</w:t>
            </w:r>
            <w:r w:rsidR="00295BE1">
              <w:rPr>
                <w:sz w:val="18"/>
              </w:rPr>
              <w:t xml:space="preserve"> </w:t>
            </w:r>
            <w:r w:rsidRPr="00295BE1">
              <w:rPr>
                <w:sz w:val="18"/>
              </w:rPr>
              <w:t>предотвращать зажигание</w:t>
            </w:r>
          </w:p>
        </w:tc>
        <w:tc>
          <w:tcPr>
            <w:tcW w:w="1320" w:type="dxa"/>
            <w:tcBorders>
              <w:top w:val="nil"/>
            </w:tcBorders>
            <w:vAlign w:val="center"/>
          </w:tcPr>
          <w:p w:rsidR="002B3E17" w:rsidRPr="00295BE1" w:rsidRDefault="002B3E17" w:rsidP="00295BE1">
            <w:pPr>
              <w:pStyle w:val="ConsPlusNonformat"/>
              <w:jc w:val="center"/>
              <w:rPr>
                <w:sz w:val="18"/>
              </w:rPr>
            </w:pPr>
            <w:r w:rsidRPr="00295BE1">
              <w:rPr>
                <w:sz w:val="18"/>
              </w:rPr>
              <w:t>5.8</w:t>
            </w:r>
          </w:p>
        </w:tc>
        <w:tc>
          <w:tcPr>
            <w:tcW w:w="1320" w:type="dxa"/>
            <w:tcBorders>
              <w:top w:val="nil"/>
            </w:tcBorders>
            <w:vAlign w:val="center"/>
          </w:tcPr>
          <w:p w:rsidR="002B3E17" w:rsidRPr="00295BE1" w:rsidRDefault="002B3E17" w:rsidP="00295BE1">
            <w:pPr>
              <w:pStyle w:val="ConsPlusNonformat"/>
              <w:jc w:val="center"/>
              <w:rPr>
                <w:sz w:val="18"/>
              </w:rPr>
            </w:pPr>
            <w:r w:rsidRPr="00295BE1">
              <w:rPr>
                <w:sz w:val="18"/>
              </w:rPr>
              <w:t>8.6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:rsidR="002B3E17" w:rsidRPr="00295BE1" w:rsidRDefault="002B3E17" w:rsidP="00295BE1">
            <w:pPr>
              <w:pStyle w:val="ConsPlusNonformat"/>
              <w:jc w:val="center"/>
              <w:rPr>
                <w:sz w:val="18"/>
              </w:rPr>
            </w:pPr>
            <w:r w:rsidRPr="00295BE1">
              <w:rPr>
                <w:sz w:val="18"/>
              </w:rPr>
              <w:t>+</w:t>
            </w:r>
          </w:p>
        </w:tc>
        <w:tc>
          <w:tcPr>
            <w:tcW w:w="960" w:type="dxa"/>
            <w:tcBorders>
              <w:top w:val="nil"/>
            </w:tcBorders>
            <w:vAlign w:val="center"/>
          </w:tcPr>
          <w:p w:rsidR="002B3E17" w:rsidRPr="00295BE1" w:rsidRDefault="002B3E17" w:rsidP="00295BE1">
            <w:pPr>
              <w:pStyle w:val="ConsPlusNonformat"/>
              <w:jc w:val="center"/>
              <w:rPr>
                <w:sz w:val="18"/>
              </w:rPr>
            </w:pPr>
            <w:r w:rsidRPr="00295BE1">
              <w:rPr>
                <w:sz w:val="18"/>
              </w:rPr>
              <w:t>+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:rsidR="002B3E17" w:rsidRPr="00295BE1" w:rsidRDefault="002B3E17" w:rsidP="00295BE1">
            <w:pPr>
              <w:pStyle w:val="ConsPlusNonformat"/>
              <w:jc w:val="center"/>
              <w:rPr>
                <w:sz w:val="18"/>
              </w:rPr>
            </w:pPr>
            <w:r w:rsidRPr="00295BE1">
              <w:rPr>
                <w:sz w:val="18"/>
              </w:rPr>
              <w:t>+</w:t>
            </w:r>
          </w:p>
        </w:tc>
      </w:tr>
      <w:tr w:rsidR="00295BE1" w:rsidRPr="00295BE1" w:rsidTr="00295BE1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2B3E17" w:rsidRPr="00295BE1" w:rsidRDefault="002B3E17" w:rsidP="00295BE1">
            <w:pPr>
              <w:pStyle w:val="ConsPlusNonformat"/>
              <w:rPr>
                <w:sz w:val="18"/>
              </w:rPr>
            </w:pPr>
            <w:r w:rsidRPr="00295BE1">
              <w:rPr>
                <w:sz w:val="18"/>
              </w:rPr>
              <w:t xml:space="preserve">Герметичность корпуса </w:t>
            </w:r>
            <w:proofErr w:type="spellStart"/>
            <w:r w:rsidRPr="00295BE1">
              <w:rPr>
                <w:sz w:val="18"/>
              </w:rPr>
              <w:t>огнепреградителя</w:t>
            </w:r>
            <w:proofErr w:type="spellEnd"/>
            <w:r w:rsidRPr="00295BE1">
              <w:rPr>
                <w:sz w:val="18"/>
              </w:rPr>
              <w:t xml:space="preserve"> (искрогасителя)</w:t>
            </w:r>
          </w:p>
        </w:tc>
        <w:tc>
          <w:tcPr>
            <w:tcW w:w="1320" w:type="dxa"/>
            <w:tcBorders>
              <w:top w:val="nil"/>
            </w:tcBorders>
            <w:vAlign w:val="center"/>
          </w:tcPr>
          <w:p w:rsidR="002B3E17" w:rsidRPr="00295BE1" w:rsidRDefault="002B3E17" w:rsidP="00295BE1">
            <w:pPr>
              <w:pStyle w:val="ConsPlusNonformat"/>
              <w:jc w:val="center"/>
              <w:rPr>
                <w:sz w:val="18"/>
              </w:rPr>
            </w:pPr>
            <w:r w:rsidRPr="00295BE1">
              <w:rPr>
                <w:sz w:val="18"/>
              </w:rPr>
              <w:t>5.7</w:t>
            </w:r>
          </w:p>
        </w:tc>
        <w:tc>
          <w:tcPr>
            <w:tcW w:w="1320" w:type="dxa"/>
            <w:tcBorders>
              <w:top w:val="nil"/>
            </w:tcBorders>
            <w:vAlign w:val="center"/>
          </w:tcPr>
          <w:p w:rsidR="002B3E17" w:rsidRPr="00295BE1" w:rsidRDefault="002B3E17" w:rsidP="00295BE1">
            <w:pPr>
              <w:pStyle w:val="ConsPlusNonformat"/>
              <w:jc w:val="center"/>
              <w:rPr>
                <w:sz w:val="18"/>
              </w:rPr>
            </w:pPr>
            <w:r w:rsidRPr="00295BE1">
              <w:rPr>
                <w:sz w:val="18"/>
              </w:rPr>
              <w:t>8.7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:rsidR="002B3E17" w:rsidRPr="00295BE1" w:rsidRDefault="002B3E17" w:rsidP="00295BE1">
            <w:pPr>
              <w:pStyle w:val="ConsPlusNonformat"/>
              <w:jc w:val="center"/>
              <w:rPr>
                <w:sz w:val="18"/>
              </w:rPr>
            </w:pPr>
            <w:r w:rsidRPr="00295BE1">
              <w:rPr>
                <w:sz w:val="18"/>
              </w:rPr>
              <w:t>+</w:t>
            </w:r>
          </w:p>
        </w:tc>
        <w:tc>
          <w:tcPr>
            <w:tcW w:w="960" w:type="dxa"/>
            <w:tcBorders>
              <w:top w:val="nil"/>
            </w:tcBorders>
            <w:vAlign w:val="center"/>
          </w:tcPr>
          <w:p w:rsidR="002B3E17" w:rsidRPr="00295BE1" w:rsidRDefault="002B3E17" w:rsidP="00295BE1">
            <w:pPr>
              <w:pStyle w:val="ConsPlusNonformat"/>
              <w:jc w:val="center"/>
              <w:rPr>
                <w:sz w:val="18"/>
              </w:rPr>
            </w:pPr>
            <w:r w:rsidRPr="00295BE1">
              <w:rPr>
                <w:sz w:val="18"/>
              </w:rPr>
              <w:t>+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:rsidR="002B3E17" w:rsidRPr="00295BE1" w:rsidRDefault="002B3E17" w:rsidP="00295BE1">
            <w:pPr>
              <w:pStyle w:val="ConsPlusNonformat"/>
              <w:jc w:val="center"/>
              <w:rPr>
                <w:sz w:val="18"/>
              </w:rPr>
            </w:pPr>
            <w:r w:rsidRPr="00295BE1">
              <w:rPr>
                <w:sz w:val="18"/>
              </w:rPr>
              <w:t>+</w:t>
            </w:r>
          </w:p>
        </w:tc>
      </w:tr>
      <w:tr w:rsidR="00295BE1" w:rsidRPr="00295BE1" w:rsidTr="00295BE1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2B3E17" w:rsidRPr="00295BE1" w:rsidRDefault="002B3E17" w:rsidP="00295BE1">
            <w:pPr>
              <w:pStyle w:val="ConsPlusNonformat"/>
              <w:rPr>
                <w:sz w:val="18"/>
              </w:rPr>
            </w:pPr>
            <w:r w:rsidRPr="00295BE1">
              <w:rPr>
                <w:sz w:val="18"/>
              </w:rPr>
              <w:t>Максимальная температура</w:t>
            </w:r>
            <w:r w:rsidR="00295BE1">
              <w:rPr>
                <w:sz w:val="18"/>
              </w:rPr>
              <w:t xml:space="preserve"> </w:t>
            </w:r>
            <w:r w:rsidRPr="00295BE1">
              <w:rPr>
                <w:sz w:val="18"/>
              </w:rPr>
              <w:t>поверхности корпуса</w:t>
            </w:r>
            <w:r w:rsidR="00295BE1">
              <w:rPr>
                <w:sz w:val="18"/>
              </w:rPr>
              <w:t xml:space="preserve"> </w:t>
            </w:r>
            <w:r w:rsidRPr="00295BE1">
              <w:rPr>
                <w:sz w:val="18"/>
              </w:rPr>
              <w:t>искрогасителя</w:t>
            </w:r>
          </w:p>
        </w:tc>
        <w:tc>
          <w:tcPr>
            <w:tcW w:w="1320" w:type="dxa"/>
            <w:tcBorders>
              <w:top w:val="nil"/>
            </w:tcBorders>
            <w:vAlign w:val="center"/>
          </w:tcPr>
          <w:p w:rsidR="002B3E17" w:rsidRPr="00295BE1" w:rsidRDefault="002B3E17" w:rsidP="00295BE1">
            <w:pPr>
              <w:pStyle w:val="ConsPlusNonformat"/>
              <w:jc w:val="center"/>
              <w:rPr>
                <w:sz w:val="18"/>
              </w:rPr>
            </w:pPr>
            <w:r w:rsidRPr="00295BE1">
              <w:rPr>
                <w:sz w:val="18"/>
              </w:rPr>
              <w:t>5.16</w:t>
            </w:r>
          </w:p>
        </w:tc>
        <w:tc>
          <w:tcPr>
            <w:tcW w:w="1320" w:type="dxa"/>
            <w:tcBorders>
              <w:top w:val="nil"/>
            </w:tcBorders>
            <w:vAlign w:val="center"/>
          </w:tcPr>
          <w:p w:rsidR="002B3E17" w:rsidRPr="00295BE1" w:rsidRDefault="002B3E17" w:rsidP="00295BE1">
            <w:pPr>
              <w:pStyle w:val="ConsPlusNonformat"/>
              <w:jc w:val="center"/>
              <w:rPr>
                <w:sz w:val="18"/>
              </w:rPr>
            </w:pPr>
            <w:r w:rsidRPr="00295BE1">
              <w:rPr>
                <w:sz w:val="18"/>
              </w:rPr>
              <w:t>8.8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:rsidR="002B3E17" w:rsidRPr="00295BE1" w:rsidRDefault="002B3E17" w:rsidP="00295BE1">
            <w:pPr>
              <w:pStyle w:val="ConsPlusNonformat"/>
              <w:jc w:val="center"/>
              <w:rPr>
                <w:sz w:val="18"/>
              </w:rPr>
            </w:pPr>
            <w:r w:rsidRPr="00295BE1">
              <w:rPr>
                <w:sz w:val="18"/>
              </w:rPr>
              <w:t>+</w:t>
            </w:r>
          </w:p>
        </w:tc>
        <w:tc>
          <w:tcPr>
            <w:tcW w:w="960" w:type="dxa"/>
            <w:tcBorders>
              <w:top w:val="nil"/>
            </w:tcBorders>
            <w:vAlign w:val="center"/>
          </w:tcPr>
          <w:p w:rsidR="002B3E17" w:rsidRPr="00295BE1" w:rsidRDefault="002B3E17" w:rsidP="00295BE1">
            <w:pPr>
              <w:pStyle w:val="ConsPlusNonformat"/>
              <w:jc w:val="center"/>
              <w:rPr>
                <w:sz w:val="18"/>
              </w:rPr>
            </w:pPr>
            <w:r w:rsidRPr="00295BE1">
              <w:rPr>
                <w:sz w:val="18"/>
              </w:rPr>
              <w:t>+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:rsidR="002B3E17" w:rsidRPr="00295BE1" w:rsidRDefault="002B3E17" w:rsidP="00295BE1">
            <w:pPr>
              <w:pStyle w:val="ConsPlusNonformat"/>
              <w:jc w:val="center"/>
              <w:rPr>
                <w:sz w:val="18"/>
              </w:rPr>
            </w:pPr>
            <w:r w:rsidRPr="00295BE1">
              <w:rPr>
                <w:sz w:val="18"/>
              </w:rPr>
              <w:t>+</w:t>
            </w:r>
          </w:p>
        </w:tc>
      </w:tr>
      <w:tr w:rsidR="00295BE1" w:rsidRPr="00295BE1" w:rsidTr="00295BE1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2B3E17" w:rsidRPr="00295BE1" w:rsidRDefault="002B3E17" w:rsidP="00295BE1">
            <w:pPr>
              <w:pStyle w:val="ConsPlusNonformat"/>
              <w:rPr>
                <w:sz w:val="18"/>
              </w:rPr>
            </w:pPr>
            <w:r w:rsidRPr="00295BE1">
              <w:rPr>
                <w:sz w:val="18"/>
              </w:rPr>
              <w:t xml:space="preserve">Работоспособность </w:t>
            </w:r>
            <w:proofErr w:type="spellStart"/>
            <w:r w:rsidRPr="00295BE1">
              <w:rPr>
                <w:sz w:val="18"/>
              </w:rPr>
              <w:t>огнепреградителя</w:t>
            </w:r>
            <w:proofErr w:type="spellEnd"/>
            <w:r w:rsidRPr="00295BE1">
              <w:rPr>
                <w:sz w:val="18"/>
              </w:rPr>
              <w:t xml:space="preserve"> (искрогасителя)</w:t>
            </w:r>
            <w:r w:rsidR="00295BE1">
              <w:rPr>
                <w:sz w:val="18"/>
              </w:rPr>
              <w:t xml:space="preserve"> </w:t>
            </w:r>
            <w:r w:rsidRPr="00295BE1">
              <w:rPr>
                <w:sz w:val="18"/>
              </w:rPr>
              <w:t>при вибрационных нагрузках</w:t>
            </w:r>
          </w:p>
        </w:tc>
        <w:tc>
          <w:tcPr>
            <w:tcW w:w="1320" w:type="dxa"/>
            <w:tcBorders>
              <w:top w:val="nil"/>
            </w:tcBorders>
            <w:vAlign w:val="center"/>
          </w:tcPr>
          <w:p w:rsidR="002B3E17" w:rsidRPr="00295BE1" w:rsidRDefault="002B3E17" w:rsidP="00295BE1">
            <w:pPr>
              <w:pStyle w:val="ConsPlusNonformat"/>
              <w:jc w:val="center"/>
              <w:rPr>
                <w:sz w:val="18"/>
              </w:rPr>
            </w:pPr>
            <w:r w:rsidRPr="00295BE1">
              <w:rPr>
                <w:sz w:val="18"/>
              </w:rPr>
              <w:t>5.19</w:t>
            </w:r>
          </w:p>
        </w:tc>
        <w:tc>
          <w:tcPr>
            <w:tcW w:w="1320" w:type="dxa"/>
            <w:tcBorders>
              <w:top w:val="nil"/>
            </w:tcBorders>
            <w:vAlign w:val="center"/>
          </w:tcPr>
          <w:p w:rsidR="002B3E17" w:rsidRPr="00295BE1" w:rsidRDefault="002B3E17" w:rsidP="00295BE1">
            <w:pPr>
              <w:pStyle w:val="ConsPlusNonformat"/>
              <w:jc w:val="center"/>
              <w:rPr>
                <w:sz w:val="18"/>
              </w:rPr>
            </w:pPr>
            <w:r w:rsidRPr="00295BE1">
              <w:rPr>
                <w:sz w:val="18"/>
              </w:rPr>
              <w:t>8.9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:rsidR="002B3E17" w:rsidRPr="00295BE1" w:rsidRDefault="002B3E17" w:rsidP="00295BE1">
            <w:pPr>
              <w:pStyle w:val="ConsPlusNonformat"/>
              <w:jc w:val="center"/>
              <w:rPr>
                <w:sz w:val="18"/>
              </w:rPr>
            </w:pPr>
            <w:r w:rsidRPr="00295BE1">
              <w:rPr>
                <w:sz w:val="18"/>
              </w:rPr>
              <w:t>-</w:t>
            </w:r>
          </w:p>
        </w:tc>
        <w:tc>
          <w:tcPr>
            <w:tcW w:w="960" w:type="dxa"/>
            <w:tcBorders>
              <w:top w:val="nil"/>
            </w:tcBorders>
            <w:vAlign w:val="center"/>
          </w:tcPr>
          <w:p w:rsidR="002B3E17" w:rsidRPr="00295BE1" w:rsidRDefault="002B3E17" w:rsidP="00295BE1">
            <w:pPr>
              <w:pStyle w:val="ConsPlusNonformat"/>
              <w:jc w:val="center"/>
              <w:rPr>
                <w:sz w:val="18"/>
              </w:rPr>
            </w:pPr>
            <w:r w:rsidRPr="00295BE1">
              <w:rPr>
                <w:sz w:val="18"/>
              </w:rPr>
              <w:t>+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:rsidR="002B3E17" w:rsidRPr="00295BE1" w:rsidRDefault="002B3E17" w:rsidP="00295BE1">
            <w:pPr>
              <w:pStyle w:val="ConsPlusNonformat"/>
              <w:jc w:val="center"/>
              <w:rPr>
                <w:sz w:val="18"/>
              </w:rPr>
            </w:pPr>
            <w:r w:rsidRPr="00295BE1">
              <w:rPr>
                <w:sz w:val="18"/>
              </w:rPr>
              <w:t>+</w:t>
            </w:r>
          </w:p>
        </w:tc>
      </w:tr>
      <w:tr w:rsidR="00295BE1" w:rsidRPr="00295BE1" w:rsidTr="00295BE1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2B3E17" w:rsidRPr="00295BE1" w:rsidRDefault="002B3E17" w:rsidP="00295BE1">
            <w:pPr>
              <w:pStyle w:val="ConsPlusNonformat"/>
              <w:rPr>
                <w:sz w:val="18"/>
              </w:rPr>
            </w:pPr>
            <w:r w:rsidRPr="00295BE1">
              <w:rPr>
                <w:sz w:val="18"/>
              </w:rPr>
              <w:t xml:space="preserve">Время сохранения работоспособности </w:t>
            </w:r>
            <w:proofErr w:type="spellStart"/>
            <w:r w:rsidRPr="00295BE1">
              <w:rPr>
                <w:sz w:val="18"/>
              </w:rPr>
              <w:lastRenderedPageBreak/>
              <w:t>огнепреградителя</w:t>
            </w:r>
            <w:proofErr w:type="spellEnd"/>
            <w:r w:rsidR="00295BE1">
              <w:rPr>
                <w:sz w:val="18"/>
              </w:rPr>
              <w:t xml:space="preserve"> </w:t>
            </w:r>
            <w:r w:rsidRPr="00295BE1">
              <w:rPr>
                <w:sz w:val="18"/>
              </w:rPr>
              <w:t>при воздействии пламени</w:t>
            </w:r>
          </w:p>
        </w:tc>
        <w:tc>
          <w:tcPr>
            <w:tcW w:w="1320" w:type="dxa"/>
            <w:tcBorders>
              <w:top w:val="nil"/>
            </w:tcBorders>
            <w:vAlign w:val="center"/>
          </w:tcPr>
          <w:p w:rsidR="002B3E17" w:rsidRPr="00295BE1" w:rsidRDefault="002B3E17" w:rsidP="00295BE1">
            <w:pPr>
              <w:pStyle w:val="ConsPlusNonformat"/>
              <w:jc w:val="center"/>
              <w:rPr>
                <w:sz w:val="18"/>
              </w:rPr>
            </w:pPr>
            <w:r w:rsidRPr="00295BE1">
              <w:rPr>
                <w:sz w:val="18"/>
              </w:rPr>
              <w:lastRenderedPageBreak/>
              <w:t>5.17</w:t>
            </w:r>
          </w:p>
        </w:tc>
        <w:tc>
          <w:tcPr>
            <w:tcW w:w="1320" w:type="dxa"/>
            <w:tcBorders>
              <w:top w:val="nil"/>
            </w:tcBorders>
            <w:vAlign w:val="center"/>
          </w:tcPr>
          <w:p w:rsidR="002B3E17" w:rsidRPr="00295BE1" w:rsidRDefault="002B3E17" w:rsidP="00295BE1">
            <w:pPr>
              <w:pStyle w:val="ConsPlusNonformat"/>
              <w:jc w:val="center"/>
              <w:rPr>
                <w:sz w:val="18"/>
              </w:rPr>
            </w:pPr>
            <w:r w:rsidRPr="00295BE1">
              <w:rPr>
                <w:sz w:val="18"/>
              </w:rPr>
              <w:t>8.10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:rsidR="002B3E17" w:rsidRPr="00295BE1" w:rsidRDefault="002B3E17" w:rsidP="00295BE1">
            <w:pPr>
              <w:pStyle w:val="ConsPlusNonformat"/>
              <w:jc w:val="center"/>
              <w:rPr>
                <w:sz w:val="18"/>
              </w:rPr>
            </w:pPr>
            <w:r w:rsidRPr="00295BE1">
              <w:rPr>
                <w:sz w:val="18"/>
              </w:rPr>
              <w:t>-</w:t>
            </w:r>
          </w:p>
        </w:tc>
        <w:tc>
          <w:tcPr>
            <w:tcW w:w="960" w:type="dxa"/>
            <w:tcBorders>
              <w:top w:val="nil"/>
            </w:tcBorders>
            <w:vAlign w:val="center"/>
          </w:tcPr>
          <w:p w:rsidR="002B3E17" w:rsidRPr="00295BE1" w:rsidRDefault="002B3E17" w:rsidP="00295BE1">
            <w:pPr>
              <w:pStyle w:val="ConsPlusNonformat"/>
              <w:jc w:val="center"/>
              <w:rPr>
                <w:sz w:val="18"/>
              </w:rPr>
            </w:pPr>
            <w:r w:rsidRPr="00295BE1">
              <w:rPr>
                <w:sz w:val="18"/>
              </w:rPr>
              <w:t>+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:rsidR="002B3E17" w:rsidRPr="00295BE1" w:rsidRDefault="002B3E17" w:rsidP="00295BE1">
            <w:pPr>
              <w:pStyle w:val="ConsPlusNonformat"/>
              <w:jc w:val="center"/>
              <w:rPr>
                <w:sz w:val="18"/>
              </w:rPr>
            </w:pPr>
            <w:r w:rsidRPr="00295BE1">
              <w:rPr>
                <w:sz w:val="18"/>
              </w:rPr>
              <w:t>+</w:t>
            </w:r>
          </w:p>
        </w:tc>
      </w:tr>
      <w:tr w:rsidR="00295BE1" w:rsidRPr="00295BE1" w:rsidTr="00295BE1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2B3E17" w:rsidRPr="00295BE1" w:rsidRDefault="002B3E17" w:rsidP="00295BE1">
            <w:pPr>
              <w:pStyle w:val="ConsPlusNonformat"/>
              <w:rPr>
                <w:sz w:val="18"/>
              </w:rPr>
            </w:pPr>
            <w:r w:rsidRPr="00295BE1">
              <w:rPr>
                <w:sz w:val="18"/>
              </w:rPr>
              <w:lastRenderedPageBreak/>
              <w:t>Комплектация, внешний вид</w:t>
            </w:r>
            <w:r w:rsidR="00295BE1">
              <w:rPr>
                <w:sz w:val="18"/>
              </w:rPr>
              <w:t xml:space="preserve"> </w:t>
            </w:r>
            <w:proofErr w:type="spellStart"/>
            <w:r w:rsidRPr="00295BE1">
              <w:rPr>
                <w:sz w:val="18"/>
              </w:rPr>
              <w:t>огнепреградителя</w:t>
            </w:r>
            <w:proofErr w:type="spellEnd"/>
            <w:r w:rsidRPr="00295BE1">
              <w:rPr>
                <w:sz w:val="18"/>
              </w:rPr>
              <w:t xml:space="preserve"> (искрогасителя), соответствие изделия</w:t>
            </w:r>
            <w:r w:rsidR="00295BE1">
              <w:rPr>
                <w:sz w:val="18"/>
              </w:rPr>
              <w:t xml:space="preserve"> </w:t>
            </w:r>
            <w:r w:rsidRPr="00295BE1">
              <w:rPr>
                <w:sz w:val="18"/>
              </w:rPr>
              <w:t>конструкторской документации</w:t>
            </w:r>
          </w:p>
        </w:tc>
        <w:tc>
          <w:tcPr>
            <w:tcW w:w="1320" w:type="dxa"/>
            <w:tcBorders>
              <w:top w:val="nil"/>
            </w:tcBorders>
            <w:vAlign w:val="center"/>
          </w:tcPr>
          <w:p w:rsidR="002B3E17" w:rsidRPr="00295BE1" w:rsidRDefault="002B3E17" w:rsidP="00295BE1">
            <w:pPr>
              <w:pStyle w:val="ConsPlusNonformat"/>
              <w:jc w:val="center"/>
              <w:rPr>
                <w:sz w:val="18"/>
              </w:rPr>
            </w:pPr>
            <w:r w:rsidRPr="00295BE1">
              <w:rPr>
                <w:sz w:val="18"/>
              </w:rPr>
              <w:t>5.2, 5.4</w:t>
            </w:r>
          </w:p>
        </w:tc>
        <w:tc>
          <w:tcPr>
            <w:tcW w:w="1320" w:type="dxa"/>
            <w:tcBorders>
              <w:top w:val="nil"/>
            </w:tcBorders>
            <w:vAlign w:val="center"/>
          </w:tcPr>
          <w:p w:rsidR="002B3E17" w:rsidRPr="00295BE1" w:rsidRDefault="002B3E17" w:rsidP="00295BE1">
            <w:pPr>
              <w:pStyle w:val="ConsPlusNonformat"/>
              <w:jc w:val="center"/>
              <w:rPr>
                <w:sz w:val="18"/>
              </w:rPr>
            </w:pPr>
            <w:r w:rsidRPr="00295BE1">
              <w:rPr>
                <w:sz w:val="18"/>
              </w:rPr>
              <w:t>8.3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:rsidR="002B3E17" w:rsidRPr="00295BE1" w:rsidRDefault="002B3E17" w:rsidP="00295BE1">
            <w:pPr>
              <w:pStyle w:val="ConsPlusNonformat"/>
              <w:jc w:val="center"/>
              <w:rPr>
                <w:sz w:val="18"/>
              </w:rPr>
            </w:pPr>
            <w:r w:rsidRPr="00295BE1">
              <w:rPr>
                <w:sz w:val="18"/>
              </w:rPr>
              <w:t>+</w:t>
            </w:r>
          </w:p>
        </w:tc>
        <w:tc>
          <w:tcPr>
            <w:tcW w:w="960" w:type="dxa"/>
            <w:tcBorders>
              <w:top w:val="nil"/>
            </w:tcBorders>
            <w:vAlign w:val="center"/>
          </w:tcPr>
          <w:p w:rsidR="002B3E17" w:rsidRPr="00295BE1" w:rsidRDefault="002B3E17" w:rsidP="00295BE1">
            <w:pPr>
              <w:pStyle w:val="ConsPlusNonformat"/>
              <w:jc w:val="center"/>
              <w:rPr>
                <w:sz w:val="18"/>
              </w:rPr>
            </w:pPr>
            <w:r w:rsidRPr="00295BE1">
              <w:rPr>
                <w:sz w:val="18"/>
              </w:rPr>
              <w:t>+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:rsidR="002B3E17" w:rsidRPr="00295BE1" w:rsidRDefault="002B3E17" w:rsidP="00295BE1">
            <w:pPr>
              <w:pStyle w:val="ConsPlusNonformat"/>
              <w:jc w:val="center"/>
              <w:rPr>
                <w:sz w:val="18"/>
              </w:rPr>
            </w:pPr>
            <w:r w:rsidRPr="00295BE1">
              <w:rPr>
                <w:sz w:val="18"/>
              </w:rPr>
              <w:t>+</w:t>
            </w:r>
          </w:p>
        </w:tc>
      </w:tr>
      <w:tr w:rsidR="00295BE1" w:rsidRPr="00295BE1" w:rsidTr="00295BE1">
        <w:trPr>
          <w:trHeight w:val="240"/>
        </w:trPr>
        <w:tc>
          <w:tcPr>
            <w:tcW w:w="3840" w:type="dxa"/>
            <w:tcBorders>
              <w:top w:val="nil"/>
            </w:tcBorders>
          </w:tcPr>
          <w:p w:rsidR="002B3E17" w:rsidRPr="00295BE1" w:rsidRDefault="002B3E17" w:rsidP="00295BE1">
            <w:pPr>
              <w:pStyle w:val="ConsPlusNonformat"/>
              <w:rPr>
                <w:sz w:val="18"/>
              </w:rPr>
            </w:pPr>
            <w:r w:rsidRPr="00295BE1">
              <w:rPr>
                <w:sz w:val="18"/>
              </w:rPr>
              <w:t>Массогабаритные</w:t>
            </w:r>
            <w:r w:rsidR="00295BE1">
              <w:rPr>
                <w:sz w:val="18"/>
              </w:rPr>
              <w:t xml:space="preserve"> </w:t>
            </w:r>
            <w:r w:rsidRPr="00295BE1">
              <w:rPr>
                <w:sz w:val="18"/>
              </w:rPr>
              <w:t>характеристики изделия</w:t>
            </w:r>
          </w:p>
        </w:tc>
        <w:tc>
          <w:tcPr>
            <w:tcW w:w="1320" w:type="dxa"/>
            <w:tcBorders>
              <w:top w:val="nil"/>
            </w:tcBorders>
            <w:vAlign w:val="center"/>
          </w:tcPr>
          <w:p w:rsidR="002B3E17" w:rsidRPr="00295BE1" w:rsidRDefault="002B3E17" w:rsidP="00295BE1">
            <w:pPr>
              <w:pStyle w:val="ConsPlusNonformat"/>
              <w:jc w:val="center"/>
              <w:rPr>
                <w:sz w:val="18"/>
              </w:rPr>
            </w:pPr>
            <w:r w:rsidRPr="00295BE1">
              <w:rPr>
                <w:sz w:val="18"/>
              </w:rPr>
              <w:t>5.3</w:t>
            </w:r>
          </w:p>
        </w:tc>
        <w:tc>
          <w:tcPr>
            <w:tcW w:w="1320" w:type="dxa"/>
            <w:tcBorders>
              <w:top w:val="nil"/>
            </w:tcBorders>
            <w:vAlign w:val="center"/>
          </w:tcPr>
          <w:p w:rsidR="002B3E17" w:rsidRPr="00295BE1" w:rsidRDefault="002B3E17" w:rsidP="00295BE1">
            <w:pPr>
              <w:pStyle w:val="ConsPlusNonformat"/>
              <w:jc w:val="center"/>
              <w:rPr>
                <w:sz w:val="18"/>
              </w:rPr>
            </w:pPr>
            <w:r w:rsidRPr="00295BE1">
              <w:rPr>
                <w:sz w:val="18"/>
              </w:rPr>
              <w:t>8.4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:rsidR="002B3E17" w:rsidRPr="00295BE1" w:rsidRDefault="002B3E17" w:rsidP="00295BE1">
            <w:pPr>
              <w:pStyle w:val="ConsPlusNonformat"/>
              <w:jc w:val="center"/>
              <w:rPr>
                <w:sz w:val="18"/>
              </w:rPr>
            </w:pPr>
            <w:r w:rsidRPr="00295BE1">
              <w:rPr>
                <w:sz w:val="18"/>
              </w:rPr>
              <w:t>+</w:t>
            </w:r>
          </w:p>
        </w:tc>
        <w:tc>
          <w:tcPr>
            <w:tcW w:w="960" w:type="dxa"/>
            <w:tcBorders>
              <w:top w:val="nil"/>
            </w:tcBorders>
            <w:vAlign w:val="center"/>
          </w:tcPr>
          <w:p w:rsidR="002B3E17" w:rsidRPr="00295BE1" w:rsidRDefault="002B3E17" w:rsidP="00295BE1">
            <w:pPr>
              <w:pStyle w:val="ConsPlusNonformat"/>
              <w:jc w:val="center"/>
              <w:rPr>
                <w:sz w:val="18"/>
              </w:rPr>
            </w:pPr>
            <w:r w:rsidRPr="00295BE1">
              <w:rPr>
                <w:sz w:val="18"/>
              </w:rPr>
              <w:t>+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:rsidR="002B3E17" w:rsidRPr="00295BE1" w:rsidRDefault="002B3E17" w:rsidP="00295BE1">
            <w:pPr>
              <w:pStyle w:val="ConsPlusNonformat"/>
              <w:jc w:val="center"/>
              <w:rPr>
                <w:sz w:val="18"/>
              </w:rPr>
            </w:pPr>
            <w:r w:rsidRPr="00295BE1">
              <w:rPr>
                <w:sz w:val="18"/>
              </w:rPr>
              <w:t>+</w:t>
            </w:r>
          </w:p>
        </w:tc>
      </w:tr>
    </w:tbl>
    <w:p w:rsidR="002B3E17" w:rsidRPr="00295BE1" w:rsidRDefault="002B3E17">
      <w:pPr>
        <w:pStyle w:val="ConsPlusNormal"/>
        <w:ind w:firstLine="540"/>
        <w:jc w:val="both"/>
      </w:pPr>
    </w:p>
    <w:p w:rsidR="002B3E17" w:rsidRPr="00295BE1" w:rsidRDefault="002B3E17">
      <w:pPr>
        <w:pStyle w:val="ConsPlusNormal"/>
        <w:ind w:firstLine="540"/>
        <w:jc w:val="both"/>
      </w:pPr>
      <w:r w:rsidRPr="00295BE1">
        <w:t>7.7. В случае получения отрицательных результатов по какому-либо виду испытаний количество испытываемых образцов удваивают и испытания повторяют в полном объеме. При получении повторно отрицательных результатов дальнейшее проведение испытаний должно быть прекращено до выявления причин и устранения обнаруженных дефектов.</w:t>
      </w:r>
    </w:p>
    <w:p w:rsidR="002B3E17" w:rsidRPr="00295BE1" w:rsidRDefault="002B3E17">
      <w:pPr>
        <w:pStyle w:val="ConsPlusNormal"/>
        <w:jc w:val="center"/>
      </w:pPr>
    </w:p>
    <w:p w:rsidR="002B3E17" w:rsidRPr="00295BE1" w:rsidRDefault="002B3E17">
      <w:pPr>
        <w:pStyle w:val="ConsPlusNormal"/>
        <w:jc w:val="center"/>
        <w:outlineLvl w:val="0"/>
      </w:pPr>
      <w:r w:rsidRPr="00295BE1">
        <w:t>8. Методы испытаний</w:t>
      </w:r>
    </w:p>
    <w:p w:rsidR="002B3E17" w:rsidRPr="00295BE1" w:rsidRDefault="002B3E17">
      <w:pPr>
        <w:pStyle w:val="ConsPlusNormal"/>
        <w:ind w:firstLine="540"/>
        <w:jc w:val="both"/>
      </w:pPr>
    </w:p>
    <w:p w:rsidR="002B3E17" w:rsidRPr="00295BE1" w:rsidRDefault="002B3E17">
      <w:pPr>
        <w:pStyle w:val="ConsPlusNormal"/>
        <w:ind w:firstLine="540"/>
        <w:jc w:val="both"/>
      </w:pPr>
      <w:r w:rsidRPr="00295BE1">
        <w:t xml:space="preserve">8.1. Все испытания (если нет специальных указаний) проводят при температуре окружающей среды, соответствующей температурному диапазону эксплуатации </w:t>
      </w:r>
      <w:proofErr w:type="spellStart"/>
      <w:r w:rsidRPr="00295BE1">
        <w:t>огнепреградителя</w:t>
      </w:r>
      <w:proofErr w:type="spellEnd"/>
      <w:r w:rsidRPr="00295BE1">
        <w:t>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8.2. Испытательное оборудование, стенды и средства измерений, применяемые при проведении испытаний </w:t>
      </w:r>
      <w:proofErr w:type="spellStart"/>
      <w:r w:rsidRPr="00295BE1">
        <w:t>огнепреградителей</w:t>
      </w:r>
      <w:proofErr w:type="spellEnd"/>
      <w:r w:rsidRPr="00295BE1">
        <w:t xml:space="preserve"> (искрогасителей), должны иметь паспорт и пройти метрологический контроль в установленном порядке. Указанные в паспорте технические характеристики оборудования и стендов должны обеспечивать режимы испытаний, установленные настоящим стандартом.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bookmarkStart w:id="10" w:name="P207"/>
      <w:bookmarkEnd w:id="10"/>
      <w:r w:rsidRPr="00295BE1">
        <w:t xml:space="preserve">8.3. Соответствие параметров </w:t>
      </w:r>
      <w:proofErr w:type="spellStart"/>
      <w:r w:rsidRPr="00295BE1">
        <w:t>огнепреградителя</w:t>
      </w:r>
      <w:proofErr w:type="spellEnd"/>
      <w:r w:rsidRPr="00295BE1">
        <w:t xml:space="preserve"> (искрогасителя) требованиям 5.2, 5.3 проверяют путем технического осмотра и/или анализа технической документации согласно таблице 1 с применением соответствующего измерительного инструмента. Класс точности измерительного инструмента определяют по технической документации.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bookmarkStart w:id="11" w:name="P208"/>
      <w:bookmarkEnd w:id="11"/>
      <w:r w:rsidRPr="00295BE1">
        <w:t xml:space="preserve">8.4. Массу </w:t>
      </w:r>
      <w:proofErr w:type="spellStart"/>
      <w:r w:rsidRPr="00295BE1">
        <w:t>огнепреградителя</w:t>
      </w:r>
      <w:proofErr w:type="spellEnd"/>
      <w:r w:rsidRPr="00295BE1">
        <w:t xml:space="preserve"> (искрогасителя) и массу пламегасящего элемента определяют на весах с погрешностью, не превышающей 2%. Для этого вначале взвешивают полностью укомплектованный </w:t>
      </w:r>
      <w:proofErr w:type="spellStart"/>
      <w:r w:rsidRPr="00295BE1">
        <w:t>огнепреградитель</w:t>
      </w:r>
      <w:proofErr w:type="spellEnd"/>
      <w:r w:rsidRPr="00295BE1">
        <w:t xml:space="preserve"> (искрогаситель), после чего его разбирают и взвешивают пламегасящий элемент. Если изделие в соответствии с требованиями технической документации не подлежит разборке, то определяют только массу </w:t>
      </w:r>
      <w:proofErr w:type="spellStart"/>
      <w:r w:rsidRPr="00295BE1">
        <w:t>огнепреградителя</w:t>
      </w:r>
      <w:proofErr w:type="spellEnd"/>
      <w:r w:rsidRPr="00295BE1">
        <w:t xml:space="preserve"> (искрогасителя) с пламегасящим элементом.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bookmarkStart w:id="12" w:name="P209"/>
      <w:bookmarkEnd w:id="12"/>
      <w:r w:rsidRPr="00295BE1">
        <w:t xml:space="preserve">8.5. Испытания по определению способности </w:t>
      </w:r>
      <w:proofErr w:type="spellStart"/>
      <w:r w:rsidRPr="00295BE1">
        <w:t>огнепреградителя</w:t>
      </w:r>
      <w:proofErr w:type="spellEnd"/>
      <w:r w:rsidRPr="00295BE1">
        <w:t xml:space="preserve"> локализовать пламя и способности искрогасителя предотвращать зажигание проводят на экспериментальном стенде. Принципиальная схема экспериментального стенда приведена на рисунке 1.</w:t>
      </w:r>
    </w:p>
    <w:p w:rsidR="002B3E17" w:rsidRPr="00295BE1" w:rsidRDefault="002B3E17">
      <w:pPr>
        <w:pStyle w:val="ConsPlusNormal"/>
        <w:ind w:firstLine="540"/>
        <w:jc w:val="both"/>
      </w:pPr>
    </w:p>
    <w:p w:rsidR="002B3E17" w:rsidRPr="00295BE1" w:rsidRDefault="00295BE1">
      <w:pPr>
        <w:pStyle w:val="ConsPlusNormal"/>
        <w:jc w:val="center"/>
      </w:pPr>
      <w:r w:rsidRPr="00295BE1">
        <w:lastRenderedPageBreak/>
        <w:pict>
          <v:shape id="_x0000_i1025" style="width:329.45pt;height:276.5pt" coordsize="" o:spt="100" adj="0,,0" path="" filled="f" stroked="f">
            <v:stroke joinstyle="miter"/>
            <v:imagedata r:id="rId6" o:title="base_44_11618_5"/>
            <v:formulas/>
            <v:path o:connecttype="segments"/>
          </v:shape>
        </w:pict>
      </w:r>
    </w:p>
    <w:p w:rsidR="002B3E17" w:rsidRPr="00295BE1" w:rsidRDefault="002B3E17">
      <w:pPr>
        <w:pStyle w:val="ConsPlusNormal"/>
        <w:jc w:val="center"/>
      </w:pPr>
    </w:p>
    <w:p w:rsidR="002B3E17" w:rsidRPr="00295BE1" w:rsidRDefault="002B3E17">
      <w:pPr>
        <w:pStyle w:val="ConsPlusNormal"/>
        <w:jc w:val="center"/>
      </w:pPr>
      <w:r w:rsidRPr="00295BE1">
        <w:t>1 - баллон с горючим газом; 2 - компрессор;</w:t>
      </w:r>
    </w:p>
    <w:p w:rsidR="002B3E17" w:rsidRPr="00295BE1" w:rsidRDefault="002B3E17">
      <w:pPr>
        <w:pStyle w:val="ConsPlusNormal"/>
        <w:jc w:val="center"/>
      </w:pPr>
      <w:r w:rsidRPr="00295BE1">
        <w:t>3 - газовый пульт; 4 - смеситель; 5 - свечи зажигания;</w:t>
      </w:r>
    </w:p>
    <w:p w:rsidR="002B3E17" w:rsidRPr="00295BE1" w:rsidRDefault="002B3E17">
      <w:pPr>
        <w:pStyle w:val="ConsPlusNormal"/>
        <w:jc w:val="center"/>
      </w:pPr>
      <w:r w:rsidRPr="00295BE1">
        <w:t>6 - реакционная труба; 7 - блок зажигания;</w:t>
      </w:r>
    </w:p>
    <w:p w:rsidR="002B3E17" w:rsidRPr="00295BE1" w:rsidRDefault="002B3E17">
      <w:pPr>
        <w:pStyle w:val="ConsPlusNormal"/>
        <w:jc w:val="center"/>
      </w:pPr>
      <w:r w:rsidRPr="00295BE1">
        <w:t xml:space="preserve">8 - пламегасящий элемент </w:t>
      </w:r>
      <w:proofErr w:type="spellStart"/>
      <w:r w:rsidRPr="00295BE1">
        <w:t>огнепреградителя</w:t>
      </w:r>
      <w:proofErr w:type="spellEnd"/>
      <w:r w:rsidRPr="00295BE1">
        <w:t>;</w:t>
      </w:r>
    </w:p>
    <w:p w:rsidR="002B3E17" w:rsidRPr="00295BE1" w:rsidRDefault="002B3E17">
      <w:pPr>
        <w:pStyle w:val="ConsPlusNormal"/>
        <w:jc w:val="center"/>
      </w:pPr>
      <w:r w:rsidRPr="00295BE1">
        <w:t>9 - контрольная емкость; 10 - датчик давления;</w:t>
      </w:r>
    </w:p>
    <w:p w:rsidR="002B3E17" w:rsidRPr="00295BE1" w:rsidRDefault="002B3E17">
      <w:pPr>
        <w:pStyle w:val="ConsPlusNormal"/>
        <w:jc w:val="center"/>
      </w:pPr>
      <w:r w:rsidRPr="00295BE1">
        <w:t>11 - вакуумный насос</w:t>
      </w:r>
    </w:p>
    <w:p w:rsidR="002B3E17" w:rsidRPr="00295BE1" w:rsidRDefault="002B3E17">
      <w:pPr>
        <w:pStyle w:val="ConsPlusNormal"/>
        <w:jc w:val="center"/>
      </w:pPr>
    </w:p>
    <w:p w:rsidR="002B3E17" w:rsidRPr="00295BE1" w:rsidRDefault="002B3E17">
      <w:pPr>
        <w:pStyle w:val="ConsPlusNormal"/>
        <w:jc w:val="center"/>
      </w:pPr>
      <w:r w:rsidRPr="00295BE1">
        <w:t>Рисунок 1. Принципиальная схема</w:t>
      </w:r>
    </w:p>
    <w:p w:rsidR="002B3E17" w:rsidRPr="00295BE1" w:rsidRDefault="002B3E17">
      <w:pPr>
        <w:pStyle w:val="ConsPlusNormal"/>
        <w:jc w:val="center"/>
      </w:pPr>
      <w:r w:rsidRPr="00295BE1">
        <w:t>экспериментального стенда</w:t>
      </w:r>
    </w:p>
    <w:p w:rsidR="002B3E17" w:rsidRPr="00295BE1" w:rsidRDefault="002B3E17">
      <w:pPr>
        <w:pStyle w:val="ConsPlusNormal"/>
        <w:ind w:firstLine="540"/>
        <w:jc w:val="both"/>
      </w:pPr>
    </w:p>
    <w:p w:rsidR="002B3E17" w:rsidRPr="00295BE1" w:rsidRDefault="002B3E17">
      <w:pPr>
        <w:pStyle w:val="ConsPlusNormal"/>
        <w:ind w:firstLine="540"/>
        <w:jc w:val="both"/>
      </w:pPr>
      <w:r w:rsidRPr="00295BE1">
        <w:t>Для испытаний используют: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а) испытательный стенд, состоящий из двух камер (сгорания и </w:t>
      </w:r>
      <w:proofErr w:type="gramStart"/>
      <w:r w:rsidRPr="00295BE1">
        <w:t>контрольной</w:t>
      </w:r>
      <w:proofErr w:type="gramEnd"/>
      <w:r w:rsidRPr="00295BE1">
        <w:t>). Оборудование стенда должно выдерживать давление, возникающее в процессе проведения испытаний.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Камера сгорания должна быть также снабжена штуцерами для размещения датчика давления и источника зажигания.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Контрольная камера должна быть также снабжена штуцерами для размещения датчика давления и источника зажигания. Вместимость контрольной камеры должна превышать вместимость камеры сгорания не менее чем в 5 раз;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б) систему технических устройств, обеспечивающую получение </w:t>
      </w:r>
      <w:proofErr w:type="spellStart"/>
      <w:r w:rsidRPr="00295BE1">
        <w:t>газопаровоздушной</w:t>
      </w:r>
      <w:proofErr w:type="spellEnd"/>
      <w:r w:rsidRPr="00295BE1">
        <w:t xml:space="preserve"> смеси по парциальным давлениям компонентов с погрешностью не более 0,5% (</w:t>
      </w:r>
      <w:proofErr w:type="gramStart"/>
      <w:r w:rsidRPr="00295BE1">
        <w:t>об</w:t>
      </w:r>
      <w:proofErr w:type="gramEnd"/>
      <w:r w:rsidRPr="00295BE1">
        <w:t>.). В состав системы должно входить следующее оборудование: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- смесительная камера;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- испаритель;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- емкость с легковоспламеняющейся, горючей жидкостью или горючим газом;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- воздушный компрессор;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lastRenderedPageBreak/>
        <w:t>- трубопроводы с вентилями.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Парциальное давление </w:t>
      </w:r>
      <w:r w:rsidR="00295BE1" w:rsidRPr="00295BE1">
        <w:rPr>
          <w:position w:val="-8"/>
        </w:rPr>
        <w:pict>
          <v:shape id="_x0000_i1026" style="width:13.25pt;height:19.6pt" coordsize="" o:spt="100" adj="0,,0" path="" filled="f" stroked="f">
            <v:stroke joinstyle="miter"/>
            <v:imagedata r:id="rId7" o:title="base_44_11618_6"/>
            <v:formulas/>
            <v:path o:connecttype="segments"/>
          </v:shape>
        </w:pict>
      </w:r>
      <w:r w:rsidRPr="00295BE1">
        <w:t xml:space="preserve"> газового компонента определяют по формуле</w:t>
      </w:r>
    </w:p>
    <w:p w:rsidR="002B3E17" w:rsidRPr="00295BE1" w:rsidRDefault="002B3E17">
      <w:pPr>
        <w:pStyle w:val="ConsPlusNormal"/>
        <w:ind w:firstLine="540"/>
        <w:jc w:val="both"/>
      </w:pPr>
    </w:p>
    <w:p w:rsidR="002B3E17" w:rsidRPr="00295BE1" w:rsidRDefault="00295BE1">
      <w:pPr>
        <w:pStyle w:val="ConsPlusNormal"/>
        <w:jc w:val="center"/>
      </w:pPr>
      <w:r w:rsidRPr="00295BE1">
        <w:rPr>
          <w:position w:val="-20"/>
        </w:rPr>
        <w:pict>
          <v:shape id="_x0000_i1027" style="width:62.8pt;height:33.4pt" coordsize="" o:spt="100" adj="0,,0" path="" filled="f" stroked="f">
            <v:stroke joinstyle="miter"/>
            <v:imagedata r:id="rId8" o:title="base_44_11618_7"/>
            <v:formulas/>
            <v:path o:connecttype="segments"/>
          </v:shape>
        </w:pict>
      </w:r>
      <w:r w:rsidR="002B3E17" w:rsidRPr="00295BE1">
        <w:t>,</w:t>
      </w:r>
    </w:p>
    <w:p w:rsidR="002B3E17" w:rsidRPr="00295BE1" w:rsidRDefault="002B3E17">
      <w:pPr>
        <w:pStyle w:val="ConsPlusNormal"/>
        <w:jc w:val="center"/>
      </w:pPr>
    </w:p>
    <w:p w:rsidR="002B3E17" w:rsidRPr="00295BE1" w:rsidRDefault="002B3E17">
      <w:pPr>
        <w:pStyle w:val="ConsPlusNormal"/>
        <w:ind w:firstLine="540"/>
        <w:jc w:val="both"/>
      </w:pPr>
      <w:r w:rsidRPr="00295BE1">
        <w:t xml:space="preserve">где </w:t>
      </w:r>
      <w:r w:rsidR="00295BE1" w:rsidRPr="00295BE1">
        <w:rPr>
          <w:position w:val="-8"/>
        </w:rPr>
        <w:pict>
          <v:shape id="_x0000_i1028" style="width:16.15pt;height:19.6pt" coordsize="" o:spt="100" adj="0,,0" path="" filled="f" stroked="f">
            <v:stroke joinstyle="miter"/>
            <v:imagedata r:id="rId9" o:title="base_44_11618_8"/>
            <v:formulas/>
            <v:path o:connecttype="segments"/>
          </v:shape>
        </w:pict>
      </w:r>
      <w:r w:rsidRPr="00295BE1">
        <w:t xml:space="preserve"> - объемная концентрация i-</w:t>
      </w:r>
      <w:proofErr w:type="spellStart"/>
      <w:r w:rsidRPr="00295BE1">
        <w:t>го</w:t>
      </w:r>
      <w:proofErr w:type="spellEnd"/>
      <w:r w:rsidRPr="00295BE1">
        <w:t xml:space="preserve"> газового компонента, % (</w:t>
      </w:r>
      <w:proofErr w:type="gramStart"/>
      <w:r w:rsidRPr="00295BE1">
        <w:t>об</w:t>
      </w:r>
      <w:proofErr w:type="gramEnd"/>
      <w:r w:rsidRPr="00295BE1">
        <w:t>.);</w:t>
      </w:r>
    </w:p>
    <w:p w:rsidR="002B3E17" w:rsidRPr="00295BE1" w:rsidRDefault="00295BE1">
      <w:pPr>
        <w:pStyle w:val="ConsPlusNormal"/>
        <w:spacing w:before="220"/>
        <w:ind w:firstLine="540"/>
        <w:jc w:val="both"/>
      </w:pPr>
      <w:r w:rsidRPr="00295BE1">
        <w:rPr>
          <w:position w:val="-8"/>
        </w:rPr>
        <w:pict>
          <v:shape id="_x0000_i1029" style="width:19.6pt;height:19.6pt" coordsize="" o:spt="100" adj="0,,0" path="" filled="f" stroked="f">
            <v:stroke joinstyle="miter"/>
            <v:imagedata r:id="rId10" o:title="base_44_11618_9"/>
            <v:formulas/>
            <v:path o:connecttype="segments"/>
          </v:shape>
        </w:pict>
      </w:r>
      <w:r w:rsidR="002B3E17" w:rsidRPr="00295BE1">
        <w:t>- общее давление в смесительной камере, кПа.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Смесительная камера должна обеспечивать заполнение камеры сгорания и контрольной камеры требуемой </w:t>
      </w:r>
      <w:proofErr w:type="spellStart"/>
      <w:r w:rsidRPr="00295BE1">
        <w:t>газопаровоздушной</w:t>
      </w:r>
      <w:proofErr w:type="spellEnd"/>
      <w:r w:rsidRPr="00295BE1">
        <w:t xml:space="preserve"> смесью при заданных для испытаний значениях давления и температуры;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в) источник зажигания, обеспечивающий воспламенение </w:t>
      </w:r>
      <w:proofErr w:type="spellStart"/>
      <w:r w:rsidRPr="00295BE1">
        <w:t>газопаровоздушной</w:t>
      </w:r>
      <w:proofErr w:type="spellEnd"/>
      <w:r w:rsidRPr="00295BE1">
        <w:t xml:space="preserve"> смеси;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г) систему регистрации воспламенения </w:t>
      </w:r>
      <w:proofErr w:type="spellStart"/>
      <w:r w:rsidRPr="00295BE1">
        <w:t>газопаровоздушной</w:t>
      </w:r>
      <w:proofErr w:type="spellEnd"/>
      <w:r w:rsidRPr="00295BE1">
        <w:t xml:space="preserve"> смеси.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Способность </w:t>
      </w:r>
      <w:proofErr w:type="spellStart"/>
      <w:r w:rsidRPr="00295BE1">
        <w:t>огнепреградителя</w:t>
      </w:r>
      <w:proofErr w:type="spellEnd"/>
      <w:r w:rsidRPr="00295BE1">
        <w:t xml:space="preserve"> локализовать пламя и способность искрогасителя предотвращать зажигание определяют с использованием тех видов горючей смеси, для защиты которых они предназначены. Допускается проведение испытаний на модельных горючих смесях, которые по нормальной скорости горения близки к указанным смесям, для которых предназначено изделие.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proofErr w:type="spellStart"/>
      <w:r w:rsidRPr="00295BE1">
        <w:t>Огнепреградитель</w:t>
      </w:r>
      <w:proofErr w:type="spellEnd"/>
      <w:r w:rsidRPr="00295BE1">
        <w:t xml:space="preserve"> (искрогаситель) устанавливают и закрепляют на стенде в соответствии с требованиями технической документации таким образом, чтобы обеспечить герметичность испытываемого изделия и огневых камер.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Проводят заполнение контрольной камеры и камеры сгорания испытательного стенда </w:t>
      </w:r>
      <w:proofErr w:type="spellStart"/>
      <w:r w:rsidRPr="00295BE1">
        <w:t>газопаровоздушной</w:t>
      </w:r>
      <w:proofErr w:type="spellEnd"/>
      <w:r w:rsidRPr="00295BE1">
        <w:t xml:space="preserve"> смесью заданной концентрации.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Запускают устройства для регистрации воспламенения </w:t>
      </w:r>
      <w:proofErr w:type="spellStart"/>
      <w:r w:rsidRPr="00295BE1">
        <w:t>газопаровоздушной</w:t>
      </w:r>
      <w:proofErr w:type="spellEnd"/>
      <w:r w:rsidRPr="00295BE1">
        <w:t xml:space="preserve"> смеси и включают источник зажигания в камере сгорания.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Критерием воспламенения </w:t>
      </w:r>
      <w:proofErr w:type="spellStart"/>
      <w:r w:rsidRPr="00295BE1">
        <w:t>газопаровоздушной</w:t>
      </w:r>
      <w:proofErr w:type="spellEnd"/>
      <w:r w:rsidRPr="00295BE1">
        <w:t xml:space="preserve"> смеси в контрольной камере считают повышение в ней избыточного давления не менее чем в 2 раза по сравнению с первоначальным давлением.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При отсутствии воспламенения </w:t>
      </w:r>
      <w:proofErr w:type="spellStart"/>
      <w:r w:rsidRPr="00295BE1">
        <w:t>газопаровоздушной</w:t>
      </w:r>
      <w:proofErr w:type="spellEnd"/>
      <w:r w:rsidRPr="00295BE1">
        <w:t xml:space="preserve"> смеси в контрольной камере считается, что </w:t>
      </w:r>
      <w:proofErr w:type="spellStart"/>
      <w:r w:rsidRPr="00295BE1">
        <w:t>огнепреградитель</w:t>
      </w:r>
      <w:proofErr w:type="spellEnd"/>
      <w:r w:rsidRPr="00295BE1">
        <w:t xml:space="preserve"> (искрогаситель) выдержал испытание.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Результаты испытаний считаются положительными, если в трех последовательных испытаниях не зафиксировано проскока пламени (искры) через пламегасящий элемент </w:t>
      </w:r>
      <w:proofErr w:type="spellStart"/>
      <w:r w:rsidRPr="00295BE1">
        <w:t>огнепреградителя</w:t>
      </w:r>
      <w:proofErr w:type="spellEnd"/>
      <w:r w:rsidRPr="00295BE1">
        <w:t xml:space="preserve"> или искры через фильтрующий элемент искрогасителя.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bookmarkStart w:id="13" w:name="P249"/>
      <w:bookmarkEnd w:id="13"/>
      <w:r w:rsidRPr="00295BE1">
        <w:t xml:space="preserve">8.6. Если </w:t>
      </w:r>
      <w:proofErr w:type="spellStart"/>
      <w:r w:rsidRPr="00295BE1">
        <w:t>огнепреградитель</w:t>
      </w:r>
      <w:proofErr w:type="spellEnd"/>
      <w:r w:rsidRPr="00295BE1">
        <w:t xml:space="preserve"> </w:t>
      </w:r>
      <w:proofErr w:type="gramStart"/>
      <w:r w:rsidRPr="00295BE1">
        <w:t>рассчитан</w:t>
      </w:r>
      <w:proofErr w:type="gramEnd"/>
      <w:r w:rsidRPr="00295BE1">
        <w:t xml:space="preserve"> на функционирование при атмосферном давлении, допускается испытания по определению способности </w:t>
      </w:r>
      <w:proofErr w:type="spellStart"/>
      <w:r w:rsidRPr="00295BE1">
        <w:t>огнепреградителя</w:t>
      </w:r>
      <w:proofErr w:type="spellEnd"/>
      <w:r w:rsidRPr="00295BE1">
        <w:t xml:space="preserve"> к локализации пламени и искрогасителя к предотвращению зажигания проводить без контрольной камеры сгорания. Процесс проскока пламени (искры) через пламегасящий элемент </w:t>
      </w:r>
      <w:proofErr w:type="spellStart"/>
      <w:r w:rsidRPr="00295BE1">
        <w:t>огнепреградителя</w:t>
      </w:r>
      <w:proofErr w:type="spellEnd"/>
      <w:r w:rsidRPr="00295BE1">
        <w:t xml:space="preserve"> фиксируют визуально, используя в качестве индикатора зажигание бензина, налитого в поддон, который располагают непосредственно на выходе </w:t>
      </w:r>
      <w:proofErr w:type="spellStart"/>
      <w:r w:rsidRPr="00295BE1">
        <w:t>огнепреградителя</w:t>
      </w:r>
      <w:proofErr w:type="spellEnd"/>
      <w:r w:rsidRPr="00295BE1">
        <w:t xml:space="preserve"> (искрогасителя) у пламегасящего элемента.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bookmarkStart w:id="14" w:name="P250"/>
      <w:bookmarkEnd w:id="14"/>
      <w:r w:rsidRPr="00295BE1">
        <w:lastRenderedPageBreak/>
        <w:t xml:space="preserve">8.7. Испытания </w:t>
      </w:r>
      <w:proofErr w:type="spellStart"/>
      <w:r w:rsidRPr="00295BE1">
        <w:t>огнепреградителя</w:t>
      </w:r>
      <w:proofErr w:type="spellEnd"/>
      <w:r w:rsidRPr="00295BE1">
        <w:t xml:space="preserve"> (искрогасителя) на герметичность проводят в соответствии с </w:t>
      </w:r>
      <w:r w:rsidR="00295BE1">
        <w:t>«</w:t>
      </w:r>
      <w:r w:rsidRPr="00295BE1">
        <w:t>Правилами устройства и безопасной эксплуатации сосудов, работающих под давлением</w:t>
      </w:r>
      <w:r w:rsidR="00295BE1">
        <w:t>»</w:t>
      </w:r>
      <w:r w:rsidRPr="00295BE1">
        <w:t>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bookmarkStart w:id="15" w:name="P251"/>
      <w:bookmarkEnd w:id="15"/>
      <w:r w:rsidRPr="00295BE1">
        <w:t>8.8. Максимальную температуру поверхности корпуса искрогасителя определяют при испытаниях на выхлопных коллекторах транспортных средств и силовых агрегатов, на которых устанавливают искрогасители, или оборудовании, имитирующем условия эксплуатации работы топок и двигателей внутреннего сгорания, при номинальной мощности силового агрегата.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Для испытаний используют:</w:t>
      </w:r>
    </w:p>
    <w:p w:rsidR="00295BE1" w:rsidRDefault="00295BE1">
      <w:pPr>
        <w:pStyle w:val="ConsPlusNormal"/>
        <w:jc w:val="both"/>
      </w:pPr>
    </w:p>
    <w:p w:rsidR="002B3E17" w:rsidRPr="00295BE1" w:rsidRDefault="00295BE1">
      <w:pPr>
        <w:pStyle w:val="ConsPlusNormal"/>
        <w:jc w:val="both"/>
        <w:rPr>
          <w:i/>
        </w:rPr>
      </w:pPr>
      <w:r>
        <w:rPr>
          <w:i/>
        </w:rPr>
        <w:t>Примечание.</w:t>
      </w:r>
    </w:p>
    <w:p w:rsidR="002B3E17" w:rsidRPr="00295BE1" w:rsidRDefault="002B3E17">
      <w:pPr>
        <w:pStyle w:val="ConsPlusNormal"/>
        <w:jc w:val="both"/>
        <w:rPr>
          <w:i/>
        </w:rPr>
      </w:pPr>
      <w:r w:rsidRPr="00295BE1">
        <w:rPr>
          <w:i/>
        </w:rPr>
        <w:t xml:space="preserve">ГОСТ </w:t>
      </w:r>
      <w:proofErr w:type="gramStart"/>
      <w:r w:rsidRPr="00295BE1">
        <w:rPr>
          <w:i/>
        </w:rPr>
        <w:t>Р</w:t>
      </w:r>
      <w:proofErr w:type="gramEnd"/>
      <w:r w:rsidRPr="00295BE1">
        <w:rPr>
          <w:i/>
        </w:rPr>
        <w:t xml:space="preserve"> 50431-92 утратил силу с 1 июля 2002 года в связи с введением в действие ГОСТ Р 8.585-2001, утв. Постановлением Госстандарта РФ от 21.11.2001 </w:t>
      </w:r>
      <w:r w:rsidR="00295BE1" w:rsidRPr="00295BE1">
        <w:rPr>
          <w:i/>
        </w:rPr>
        <w:t>№</w:t>
      </w:r>
      <w:r w:rsidRPr="00295BE1">
        <w:rPr>
          <w:i/>
        </w:rPr>
        <w:t xml:space="preserve"> 474-ст.</w:t>
      </w:r>
    </w:p>
    <w:p w:rsidR="00295BE1" w:rsidRPr="00295BE1" w:rsidRDefault="00295BE1">
      <w:pPr>
        <w:pStyle w:val="ConsPlusNormal"/>
        <w:jc w:val="both"/>
      </w:pPr>
    </w:p>
    <w:p w:rsidR="002B3E17" w:rsidRPr="00295BE1" w:rsidRDefault="002B3E17">
      <w:pPr>
        <w:pStyle w:val="ConsPlusNormal"/>
        <w:ind w:firstLine="540"/>
        <w:jc w:val="both"/>
      </w:pPr>
      <w:r w:rsidRPr="00295BE1">
        <w:t xml:space="preserve">- термоэлектрические преобразователи типа ТХА по ГОСТ </w:t>
      </w:r>
      <w:proofErr w:type="gramStart"/>
      <w:r w:rsidRPr="00295BE1">
        <w:t>Р</w:t>
      </w:r>
      <w:proofErr w:type="gramEnd"/>
      <w:r w:rsidRPr="00295BE1">
        <w:t xml:space="preserve"> 50431 с диаметром не менее 0,5 мм и не более 1,5 мм. На каждый искрогаситель устанавливают три электрических </w:t>
      </w:r>
      <w:proofErr w:type="spellStart"/>
      <w:r w:rsidRPr="00295BE1">
        <w:t>термопреобразователя</w:t>
      </w:r>
      <w:proofErr w:type="spellEnd"/>
      <w:r w:rsidRPr="00295BE1">
        <w:t>: два на входе и выходе искрогасителя; третий - в центральной части корпуса искрогасителя;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- вторичные приборы для измерения температуры в интервале от 0 °C до 1300 °C, имеющие класс точности 0,5.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Порядок проведения испытаний: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- искрогаситель размещают на выхлопном коллекторе силового агрегата;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- включают силовой агрегат и выводят его на режим работы, соответствующий номинальной мощности;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- фиксируют показания температуры каждого термоэлектрического преобразователя в течение 1 ч при непрерывной работе силового агрегата в режиме, соответствующем номинальной мощности.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По результатам измерений определяют максимальное значение температуры из показаний трех термоэлектрических преобразователей, которое принимают за максимальную температуру поверхности корпуса искрогасителя.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bookmarkStart w:id="16" w:name="P262"/>
      <w:bookmarkEnd w:id="16"/>
      <w:r w:rsidRPr="00295BE1">
        <w:t xml:space="preserve">8.9. Испытания на вибрационную прочность </w:t>
      </w:r>
      <w:proofErr w:type="spellStart"/>
      <w:r w:rsidRPr="00295BE1">
        <w:t>огнепреградителя</w:t>
      </w:r>
      <w:proofErr w:type="spellEnd"/>
      <w:r w:rsidRPr="00295BE1">
        <w:t xml:space="preserve"> (искрогасителя) проводят на вибростенде типа ВЭДС-200 (400) или другого типа с аналогичными характеристиками.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proofErr w:type="spellStart"/>
      <w:r w:rsidRPr="00295BE1">
        <w:t>Огнепреградители</w:t>
      </w:r>
      <w:proofErr w:type="spellEnd"/>
      <w:r w:rsidRPr="00295BE1">
        <w:t xml:space="preserve"> (искрогасители) крепят к подвижной платформе вибростенда. Испытания проводят по каждой из трех осей координат с частотой не менее 40 Гц и амплитудой не менее 1 мм, продолжительность испытания в каждом из направлений составляет не менее 40 мин.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После </w:t>
      </w:r>
      <w:proofErr w:type="spellStart"/>
      <w:r w:rsidRPr="00295BE1">
        <w:t>вибровоздействий</w:t>
      </w:r>
      <w:proofErr w:type="spellEnd"/>
      <w:r w:rsidRPr="00295BE1">
        <w:t xml:space="preserve"> по всем трем осям определяют способность </w:t>
      </w:r>
      <w:proofErr w:type="spellStart"/>
      <w:r w:rsidRPr="00295BE1">
        <w:t>огнепреградителей</w:t>
      </w:r>
      <w:proofErr w:type="spellEnd"/>
      <w:r w:rsidRPr="00295BE1">
        <w:t xml:space="preserve"> к локализации пламени и искрогасителей к предотвращению зажигания в соответствии с 8.5.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bookmarkStart w:id="17" w:name="P265"/>
      <w:bookmarkEnd w:id="17"/>
      <w:r w:rsidRPr="00295BE1">
        <w:t xml:space="preserve">8.10. Время сохранения работоспособности </w:t>
      </w:r>
      <w:proofErr w:type="spellStart"/>
      <w:r w:rsidRPr="00295BE1">
        <w:t>огнепреградителя</w:t>
      </w:r>
      <w:proofErr w:type="spellEnd"/>
      <w:r w:rsidRPr="00295BE1">
        <w:t xml:space="preserve"> при воздействии пламени определяют по интервалу времени, в течение которого </w:t>
      </w:r>
      <w:proofErr w:type="spellStart"/>
      <w:r w:rsidRPr="00295BE1">
        <w:t>огнепреградитель</w:t>
      </w:r>
      <w:proofErr w:type="spellEnd"/>
      <w:r w:rsidRPr="00295BE1">
        <w:t xml:space="preserve"> сохраняет способность локализовать пламя.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Время сохранения работоспособности при воздействии пламени определяют для </w:t>
      </w:r>
      <w:proofErr w:type="spellStart"/>
      <w:r w:rsidRPr="00295BE1">
        <w:t>огнепреградителей</w:t>
      </w:r>
      <w:proofErr w:type="spellEnd"/>
      <w:r w:rsidRPr="00295BE1">
        <w:t xml:space="preserve">, </w:t>
      </w:r>
      <w:proofErr w:type="gramStart"/>
      <w:r w:rsidRPr="00295BE1">
        <w:t>прошедших</w:t>
      </w:r>
      <w:proofErr w:type="gramEnd"/>
      <w:r w:rsidRPr="00295BE1">
        <w:t xml:space="preserve"> испытания на способность локализовать пламя.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Для испытаний используют: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lastRenderedPageBreak/>
        <w:t xml:space="preserve">- испытательный стенд, описание которого приведено в 8.5. Два </w:t>
      </w:r>
      <w:proofErr w:type="spellStart"/>
      <w:r w:rsidRPr="00295BE1">
        <w:t>огнепреградителя</w:t>
      </w:r>
      <w:proofErr w:type="spellEnd"/>
      <w:r w:rsidRPr="00295BE1">
        <w:t xml:space="preserve"> крепятся к торцам камеры сгорания: один на входе, другой - испытательный - на выходе. </w:t>
      </w:r>
      <w:proofErr w:type="spellStart"/>
      <w:proofErr w:type="gramStart"/>
      <w:r w:rsidRPr="00295BE1">
        <w:t>Огнепреградитель</w:t>
      </w:r>
      <w:proofErr w:type="spellEnd"/>
      <w:r w:rsidRPr="00295BE1">
        <w:t>, размещаемый на входе, препятствует распространению пламени из камеры сгорания в смеситель.</w:t>
      </w:r>
      <w:proofErr w:type="gramEnd"/>
      <w:r w:rsidRPr="00295BE1">
        <w:t xml:space="preserve"> В </w:t>
      </w:r>
      <w:proofErr w:type="spellStart"/>
      <w:r w:rsidRPr="00295BE1">
        <w:t>огнепреградитель</w:t>
      </w:r>
      <w:proofErr w:type="spellEnd"/>
      <w:r w:rsidRPr="00295BE1">
        <w:t xml:space="preserve">, </w:t>
      </w:r>
      <w:proofErr w:type="gramStart"/>
      <w:r w:rsidRPr="00295BE1">
        <w:t>размещаемый</w:t>
      </w:r>
      <w:proofErr w:type="gramEnd"/>
      <w:r w:rsidRPr="00295BE1">
        <w:t xml:space="preserve"> на входе в контрольную камеру, подается горючая смесь из смесительной камеры. Смесительная камера должна быть проточного типа и обеспечивать горение горючей смеси на поверхности пламегасящего элемента </w:t>
      </w:r>
      <w:proofErr w:type="spellStart"/>
      <w:r w:rsidRPr="00295BE1">
        <w:t>огнепреградителя</w:t>
      </w:r>
      <w:proofErr w:type="spellEnd"/>
      <w:r w:rsidRPr="00295BE1">
        <w:t xml:space="preserve">, прикрепленного на выходе камеры сгорания. Подача горючей смеси должна быть непрерывной и составлять 10, 40, 70 и 100% от номинальной пропускной способности изделия. Количество испытаний, проводимых при каждой из указанных значений подачи, принимается </w:t>
      </w:r>
      <w:proofErr w:type="gramStart"/>
      <w:r w:rsidRPr="00295BE1">
        <w:t>равным</w:t>
      </w:r>
      <w:proofErr w:type="gramEnd"/>
      <w:r w:rsidRPr="00295BE1">
        <w:t xml:space="preserve"> 2;</w:t>
      </w:r>
    </w:p>
    <w:p w:rsidR="00295BE1" w:rsidRDefault="00295BE1">
      <w:pPr>
        <w:pStyle w:val="ConsPlusNormal"/>
        <w:jc w:val="both"/>
      </w:pPr>
    </w:p>
    <w:p w:rsidR="002B3E17" w:rsidRPr="00295BE1" w:rsidRDefault="00295BE1" w:rsidP="00295BE1">
      <w:pPr>
        <w:pStyle w:val="ConsPlusNormal"/>
        <w:jc w:val="both"/>
        <w:rPr>
          <w:i/>
        </w:rPr>
      </w:pPr>
      <w:r>
        <w:rPr>
          <w:i/>
        </w:rPr>
        <w:t>Примечание.</w:t>
      </w:r>
    </w:p>
    <w:p w:rsidR="002B3E17" w:rsidRPr="00295BE1" w:rsidRDefault="002B3E17" w:rsidP="00295BE1">
      <w:pPr>
        <w:pStyle w:val="ConsPlusNormal"/>
        <w:jc w:val="both"/>
        <w:rPr>
          <w:i/>
        </w:rPr>
      </w:pPr>
      <w:r w:rsidRPr="00295BE1">
        <w:rPr>
          <w:i/>
        </w:rPr>
        <w:t xml:space="preserve">ГОСТ </w:t>
      </w:r>
      <w:proofErr w:type="gramStart"/>
      <w:r w:rsidRPr="00295BE1">
        <w:rPr>
          <w:i/>
        </w:rPr>
        <w:t>Р</w:t>
      </w:r>
      <w:proofErr w:type="gramEnd"/>
      <w:r w:rsidRPr="00295BE1">
        <w:rPr>
          <w:i/>
        </w:rPr>
        <w:t xml:space="preserve"> 50431-92 утратил силу с 1 июля 2002 года в связи с введением в действие ГОСТ Р 8.585-2001, утв. Постановлением Госстандарта РФ от 21.11.2001 </w:t>
      </w:r>
      <w:r w:rsidR="00295BE1" w:rsidRPr="00295BE1">
        <w:rPr>
          <w:i/>
        </w:rPr>
        <w:t>№</w:t>
      </w:r>
      <w:r w:rsidRPr="00295BE1">
        <w:rPr>
          <w:i/>
        </w:rPr>
        <w:t xml:space="preserve"> 474-ст.</w:t>
      </w:r>
    </w:p>
    <w:p w:rsidR="00295BE1" w:rsidRPr="00295BE1" w:rsidRDefault="00295BE1">
      <w:pPr>
        <w:pStyle w:val="ConsPlusNormal"/>
        <w:jc w:val="both"/>
      </w:pPr>
    </w:p>
    <w:p w:rsidR="002B3E17" w:rsidRPr="00295BE1" w:rsidRDefault="002B3E17">
      <w:pPr>
        <w:pStyle w:val="ConsPlusNormal"/>
        <w:ind w:firstLine="540"/>
        <w:jc w:val="both"/>
      </w:pPr>
      <w:r w:rsidRPr="00295BE1">
        <w:t xml:space="preserve">- электрические </w:t>
      </w:r>
      <w:proofErr w:type="spellStart"/>
      <w:r w:rsidRPr="00295BE1">
        <w:t>термопреобразователи</w:t>
      </w:r>
      <w:proofErr w:type="spellEnd"/>
      <w:r w:rsidRPr="00295BE1">
        <w:t xml:space="preserve"> ТХА по ГОСТ </w:t>
      </w:r>
      <w:proofErr w:type="gramStart"/>
      <w:r w:rsidRPr="00295BE1">
        <w:t>Р</w:t>
      </w:r>
      <w:proofErr w:type="gramEnd"/>
      <w:r w:rsidRPr="00295BE1">
        <w:t xml:space="preserve"> 50431 с диаметром не менее 0,5 мм и не более 1,5 мм. На </w:t>
      </w:r>
      <w:proofErr w:type="gramStart"/>
      <w:r w:rsidRPr="00295BE1">
        <w:t>испытываемый</w:t>
      </w:r>
      <w:proofErr w:type="gramEnd"/>
      <w:r w:rsidRPr="00295BE1">
        <w:t xml:space="preserve"> </w:t>
      </w:r>
      <w:proofErr w:type="spellStart"/>
      <w:r w:rsidRPr="00295BE1">
        <w:t>огнепреградитель</w:t>
      </w:r>
      <w:proofErr w:type="spellEnd"/>
      <w:r w:rsidRPr="00295BE1">
        <w:t xml:space="preserve">, устанавливаемый на выходе камеры сгорания, размещают два электрических </w:t>
      </w:r>
      <w:proofErr w:type="spellStart"/>
      <w:r w:rsidRPr="00295BE1">
        <w:t>термопреобразователя</w:t>
      </w:r>
      <w:proofErr w:type="spellEnd"/>
      <w:r w:rsidRPr="00295BE1">
        <w:t>: на входе и выходе, непосредственно в центральной части у пламегасящего элемента;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- вторичные приборы для измерения температуры в интервале от 0 °C до 1300 °C, имеющие класс точности 0,5.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Проведение испытаний: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- подают горючую смесь из смесительной камеры к </w:t>
      </w:r>
      <w:proofErr w:type="gramStart"/>
      <w:r w:rsidRPr="00295BE1">
        <w:t>испытываемому</w:t>
      </w:r>
      <w:proofErr w:type="gramEnd"/>
      <w:r w:rsidRPr="00295BE1">
        <w:t xml:space="preserve"> </w:t>
      </w:r>
      <w:proofErr w:type="spellStart"/>
      <w:r w:rsidRPr="00295BE1">
        <w:t>огнепреградителю</w:t>
      </w:r>
      <w:proofErr w:type="spellEnd"/>
      <w:r w:rsidRPr="00295BE1">
        <w:t xml:space="preserve"> (подача соответствует 10% от номинальной пропускной способности изделия) и осуществляют ее зажигание на выходном срезе пламегасящего элемента;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- фиксируют показания температуры каждого электрического </w:t>
      </w:r>
      <w:proofErr w:type="spellStart"/>
      <w:r w:rsidRPr="00295BE1">
        <w:t>термопреобразователя</w:t>
      </w:r>
      <w:proofErr w:type="spellEnd"/>
      <w:r w:rsidRPr="00295BE1">
        <w:t>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По результатам измерений показаний электрических </w:t>
      </w:r>
      <w:proofErr w:type="spellStart"/>
      <w:r w:rsidRPr="00295BE1">
        <w:t>термопреобразователей</w:t>
      </w:r>
      <w:proofErr w:type="spellEnd"/>
      <w:r w:rsidRPr="00295BE1">
        <w:t xml:space="preserve"> определяют интервал времени, в течение которого не отмечено распространения пламени по изделию.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Критериями распространения пламени по </w:t>
      </w:r>
      <w:proofErr w:type="spellStart"/>
      <w:r w:rsidRPr="00295BE1">
        <w:t>огнепреградителю</w:t>
      </w:r>
      <w:proofErr w:type="spellEnd"/>
      <w:r w:rsidRPr="00295BE1">
        <w:t xml:space="preserve"> считают: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- появление пламени у наружной поверхности корпуса </w:t>
      </w:r>
      <w:proofErr w:type="spellStart"/>
      <w:r w:rsidRPr="00295BE1">
        <w:t>огнепреградителя</w:t>
      </w:r>
      <w:proofErr w:type="spellEnd"/>
      <w:r w:rsidRPr="00295BE1">
        <w:t xml:space="preserve">, а также образование трещин, прогаров и </w:t>
      </w:r>
      <w:proofErr w:type="gramStart"/>
      <w:r w:rsidRPr="00295BE1">
        <w:t>других</w:t>
      </w:r>
      <w:proofErr w:type="gramEnd"/>
      <w:r w:rsidRPr="00295BE1">
        <w:t xml:space="preserve"> не установленных конструкторской документацией сквозных отверстий;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- исчезновение пламени у поверхности пламегасящего элемента, фиксируемое визуально и с помощью сигнала </w:t>
      </w:r>
      <w:proofErr w:type="gramStart"/>
      <w:r w:rsidRPr="00295BE1">
        <w:t>с</w:t>
      </w:r>
      <w:proofErr w:type="gramEnd"/>
      <w:r w:rsidRPr="00295BE1">
        <w:t xml:space="preserve"> электрического </w:t>
      </w:r>
      <w:proofErr w:type="spellStart"/>
      <w:r w:rsidRPr="00295BE1">
        <w:t>термопреобразователя</w:t>
      </w:r>
      <w:proofErr w:type="spellEnd"/>
      <w:r w:rsidRPr="00295BE1">
        <w:t xml:space="preserve">, размещаемого на выходе </w:t>
      </w:r>
      <w:proofErr w:type="spellStart"/>
      <w:r w:rsidRPr="00295BE1">
        <w:t>огнепреградителя</w:t>
      </w:r>
      <w:proofErr w:type="spellEnd"/>
      <w:r w:rsidRPr="00295BE1">
        <w:t>;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- возникновение пламени на входе в </w:t>
      </w:r>
      <w:proofErr w:type="gramStart"/>
      <w:r w:rsidRPr="00295BE1">
        <w:t>испытываемый</w:t>
      </w:r>
      <w:proofErr w:type="gramEnd"/>
      <w:r w:rsidRPr="00295BE1">
        <w:t xml:space="preserve"> </w:t>
      </w:r>
      <w:proofErr w:type="spellStart"/>
      <w:r w:rsidRPr="00295BE1">
        <w:t>огнепреградитель</w:t>
      </w:r>
      <w:proofErr w:type="spellEnd"/>
      <w:r w:rsidRPr="00295BE1">
        <w:t xml:space="preserve">, фиксируемое с помощью сигнала с электрического </w:t>
      </w:r>
      <w:proofErr w:type="spellStart"/>
      <w:r w:rsidRPr="00295BE1">
        <w:t>термопреобразователя</w:t>
      </w:r>
      <w:proofErr w:type="spellEnd"/>
      <w:r w:rsidRPr="00295BE1">
        <w:t>, размещаемого на входе у пламегасящего элемента.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Повторяют испытания при непрерывной подаче горючей смеси с расходом 10, 40, 70 и 100% от номинальной пропускной способности </w:t>
      </w:r>
      <w:proofErr w:type="spellStart"/>
      <w:r w:rsidRPr="00295BE1">
        <w:t>огнепреградителя</w:t>
      </w:r>
      <w:proofErr w:type="spellEnd"/>
      <w:r w:rsidRPr="00295BE1">
        <w:t>, при этом определяют минимальное время за весь цикл испытаний, в течение которого не отмечено распространения пламени по изделию.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Максимальная продолжительность испытания не должна превышать 70 мин.</w:t>
      </w:r>
    </w:p>
    <w:p w:rsidR="002B3E17" w:rsidRPr="00295BE1" w:rsidRDefault="002B3E17">
      <w:pPr>
        <w:pStyle w:val="ConsPlusNormal"/>
        <w:ind w:firstLine="540"/>
        <w:jc w:val="both"/>
      </w:pPr>
    </w:p>
    <w:p w:rsidR="002B3E17" w:rsidRPr="00295BE1" w:rsidRDefault="002B3E17">
      <w:pPr>
        <w:pStyle w:val="ConsPlusNormal"/>
        <w:jc w:val="center"/>
        <w:outlineLvl w:val="0"/>
      </w:pPr>
      <w:r w:rsidRPr="00295BE1">
        <w:t>9. Комплектность</w:t>
      </w:r>
    </w:p>
    <w:p w:rsidR="002B3E17" w:rsidRPr="00295BE1" w:rsidRDefault="002B3E17">
      <w:pPr>
        <w:pStyle w:val="ConsPlusNormal"/>
        <w:ind w:firstLine="540"/>
        <w:jc w:val="both"/>
      </w:pPr>
    </w:p>
    <w:p w:rsidR="002B3E17" w:rsidRPr="00295BE1" w:rsidRDefault="002B3E17">
      <w:pPr>
        <w:pStyle w:val="ConsPlusNormal"/>
        <w:ind w:firstLine="540"/>
        <w:jc w:val="both"/>
      </w:pPr>
      <w:r w:rsidRPr="00295BE1">
        <w:t>В комплект поставки должны входить: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- </w:t>
      </w:r>
      <w:proofErr w:type="spellStart"/>
      <w:r w:rsidRPr="00295BE1">
        <w:t>огнепреградитель</w:t>
      </w:r>
      <w:proofErr w:type="spellEnd"/>
      <w:r w:rsidRPr="00295BE1">
        <w:t xml:space="preserve"> (искрогаситель);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- руководство по эксплуатации, совмещенное с паспортом.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По требованию организаций, занимающихся техническим обслуживанием </w:t>
      </w:r>
      <w:proofErr w:type="spellStart"/>
      <w:r w:rsidRPr="00295BE1">
        <w:t>огнепреградителя</w:t>
      </w:r>
      <w:proofErr w:type="spellEnd"/>
      <w:r w:rsidRPr="00295BE1">
        <w:t xml:space="preserve"> (искрогасителя), предприятие-изготовитель должно высылать инструкцию по техническому обслуживанию, перечень запасных частей, инструмента и приспособлений, которые можно заказать на данном предприятии.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Примечание. По согласованию с заказчиком допускается изменять комплектность </w:t>
      </w:r>
      <w:proofErr w:type="spellStart"/>
      <w:r w:rsidRPr="00295BE1">
        <w:t>огнепреградителей</w:t>
      </w:r>
      <w:proofErr w:type="spellEnd"/>
      <w:r w:rsidRPr="00295BE1">
        <w:t xml:space="preserve">, </w:t>
      </w:r>
      <w:proofErr w:type="gramStart"/>
      <w:r w:rsidRPr="00295BE1">
        <w:t>поставляемых</w:t>
      </w:r>
      <w:proofErr w:type="gramEnd"/>
      <w:r w:rsidRPr="00295BE1">
        <w:t xml:space="preserve"> для защиты конкретного объекта.</w:t>
      </w:r>
    </w:p>
    <w:p w:rsidR="002B3E17" w:rsidRPr="00295BE1" w:rsidRDefault="002B3E17">
      <w:pPr>
        <w:pStyle w:val="ConsPlusNormal"/>
        <w:jc w:val="center"/>
      </w:pPr>
    </w:p>
    <w:p w:rsidR="002B3E17" w:rsidRPr="00295BE1" w:rsidRDefault="002B3E17">
      <w:pPr>
        <w:pStyle w:val="ConsPlusNormal"/>
        <w:jc w:val="center"/>
        <w:outlineLvl w:val="0"/>
      </w:pPr>
      <w:r w:rsidRPr="00295BE1">
        <w:t>10. Упаковка</w:t>
      </w:r>
    </w:p>
    <w:p w:rsidR="002B3E17" w:rsidRPr="00295BE1" w:rsidRDefault="002B3E17">
      <w:pPr>
        <w:pStyle w:val="ConsPlusNormal"/>
        <w:ind w:firstLine="540"/>
        <w:jc w:val="both"/>
      </w:pPr>
    </w:p>
    <w:p w:rsidR="002B3E17" w:rsidRPr="00295BE1" w:rsidRDefault="002B3E17">
      <w:pPr>
        <w:pStyle w:val="ConsPlusNormal"/>
        <w:ind w:firstLine="540"/>
        <w:jc w:val="both"/>
      </w:pPr>
      <w:r w:rsidRPr="00295BE1">
        <w:t xml:space="preserve">10.1. Упаковка </w:t>
      </w:r>
      <w:proofErr w:type="spellStart"/>
      <w:r w:rsidRPr="00295BE1">
        <w:t>огнепреградителя</w:t>
      </w:r>
      <w:proofErr w:type="spellEnd"/>
      <w:r w:rsidRPr="00295BE1">
        <w:t xml:space="preserve"> и сопроводительных документов должна обеспечивать их сохранность при транспортировании и хранении по ГОСТ 23170. Для упаковки следует использовать материалы, отвечающие требованиям ГОСТ 2991, ГОСТ 8273 и ГОСТ 19729.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10.2. Транспортная маркировка - по ГОСТ 14192.</w:t>
      </w:r>
    </w:p>
    <w:p w:rsidR="002B3E17" w:rsidRPr="00295BE1" w:rsidRDefault="002B3E17">
      <w:pPr>
        <w:pStyle w:val="ConsPlusNormal"/>
        <w:ind w:firstLine="540"/>
        <w:jc w:val="both"/>
      </w:pPr>
    </w:p>
    <w:p w:rsidR="002B3E17" w:rsidRPr="00295BE1" w:rsidRDefault="002B3E17">
      <w:pPr>
        <w:pStyle w:val="ConsPlusNormal"/>
        <w:jc w:val="center"/>
        <w:outlineLvl w:val="0"/>
      </w:pPr>
      <w:r w:rsidRPr="00295BE1">
        <w:t xml:space="preserve">11. Требования к документации на </w:t>
      </w:r>
      <w:proofErr w:type="spellStart"/>
      <w:r w:rsidRPr="00295BE1">
        <w:t>огнепреградитель</w:t>
      </w:r>
      <w:proofErr w:type="spellEnd"/>
    </w:p>
    <w:p w:rsidR="002B3E17" w:rsidRPr="00295BE1" w:rsidRDefault="002B3E17">
      <w:pPr>
        <w:pStyle w:val="ConsPlusNormal"/>
        <w:ind w:firstLine="540"/>
        <w:jc w:val="both"/>
      </w:pPr>
    </w:p>
    <w:p w:rsidR="002B3E17" w:rsidRPr="00295BE1" w:rsidRDefault="002B3E17">
      <w:pPr>
        <w:pStyle w:val="ConsPlusNormal"/>
        <w:ind w:firstLine="540"/>
        <w:jc w:val="both"/>
      </w:pPr>
      <w:r w:rsidRPr="00295BE1">
        <w:t xml:space="preserve">11.1. Конструкторская документация на </w:t>
      </w:r>
      <w:proofErr w:type="spellStart"/>
      <w:r w:rsidRPr="00295BE1">
        <w:t>огнепреградитель</w:t>
      </w:r>
      <w:proofErr w:type="spellEnd"/>
      <w:r w:rsidRPr="00295BE1">
        <w:t xml:space="preserve"> (искрогаситель) должна быть оформлена в соответствии с требованиями действующих нормативных документов и откорректирована по результатам испытаний с присвоением в установленном порядке литеры А.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11.2. Технические условия на </w:t>
      </w:r>
      <w:proofErr w:type="spellStart"/>
      <w:r w:rsidRPr="00295BE1">
        <w:t>огнепреградитель</w:t>
      </w:r>
      <w:proofErr w:type="spellEnd"/>
      <w:r w:rsidRPr="00295BE1">
        <w:t xml:space="preserve"> (искрогаситель) должны быть разработаны в соответствии с требованиями ГОСТ 2.114.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11.3. Каждый </w:t>
      </w:r>
      <w:proofErr w:type="spellStart"/>
      <w:r w:rsidRPr="00295BE1">
        <w:t>огнепреградитель</w:t>
      </w:r>
      <w:proofErr w:type="spellEnd"/>
      <w:r w:rsidRPr="00295BE1">
        <w:t xml:space="preserve"> должен быть обеспечен руководством по эксплуатации. Руководство по эксплуатации, совмещенное с паспортом, должно содержать сведения, позволяющие потребителю грамотно установить и использовать </w:t>
      </w:r>
      <w:proofErr w:type="spellStart"/>
      <w:r w:rsidRPr="00295BE1">
        <w:t>огнепреградитель</w:t>
      </w:r>
      <w:proofErr w:type="spellEnd"/>
      <w:r w:rsidRPr="00295BE1">
        <w:t xml:space="preserve"> (искрогаситель).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Руководство по эксплуатации должно включать в себя следующие разделы: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- титульный лист;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- назначение и основные технические характеристики </w:t>
      </w:r>
      <w:proofErr w:type="spellStart"/>
      <w:r w:rsidRPr="00295BE1">
        <w:t>огнепреградителя</w:t>
      </w:r>
      <w:proofErr w:type="spellEnd"/>
      <w:r w:rsidRPr="00295BE1">
        <w:t>;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- комплект поставки;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- устройство и принцип работы </w:t>
      </w:r>
      <w:proofErr w:type="spellStart"/>
      <w:r w:rsidRPr="00295BE1">
        <w:t>огнепреградителя</w:t>
      </w:r>
      <w:proofErr w:type="spellEnd"/>
      <w:r w:rsidRPr="00295BE1">
        <w:t xml:space="preserve"> (с необходимыми графическими материалами);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- указания о мерах безопасности при работе с </w:t>
      </w:r>
      <w:proofErr w:type="spellStart"/>
      <w:r w:rsidRPr="00295BE1">
        <w:t>огнепреградителем</w:t>
      </w:r>
      <w:proofErr w:type="spellEnd"/>
      <w:r w:rsidRPr="00295BE1">
        <w:t xml:space="preserve"> (искрогасителя). Предупреждение о возможных вредных воздействиях защищаемой технологической среды на организм человека при использовании данного </w:t>
      </w:r>
      <w:proofErr w:type="spellStart"/>
      <w:r w:rsidRPr="00295BE1">
        <w:t>огнепреградителя</w:t>
      </w:r>
      <w:proofErr w:type="spellEnd"/>
      <w:r w:rsidRPr="00295BE1">
        <w:t xml:space="preserve"> (искрогасителя);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- порядок эксплуатации </w:t>
      </w:r>
      <w:proofErr w:type="spellStart"/>
      <w:r w:rsidRPr="00295BE1">
        <w:t>огнепреградителя</w:t>
      </w:r>
      <w:proofErr w:type="spellEnd"/>
      <w:r w:rsidRPr="00295BE1">
        <w:t xml:space="preserve"> (искрогасителя), в котором должны быть указаны правила установки </w:t>
      </w:r>
      <w:proofErr w:type="spellStart"/>
      <w:r w:rsidRPr="00295BE1">
        <w:t>огнепреградителя</w:t>
      </w:r>
      <w:proofErr w:type="spellEnd"/>
      <w:r w:rsidRPr="00295BE1">
        <w:t xml:space="preserve"> (искрогасителя) на защищаемом объекте, периодичность и объем проверок, испытаний </w:t>
      </w:r>
      <w:proofErr w:type="spellStart"/>
      <w:r w:rsidRPr="00295BE1">
        <w:t>огнепреградителя</w:t>
      </w:r>
      <w:proofErr w:type="spellEnd"/>
      <w:r w:rsidRPr="00295BE1">
        <w:t xml:space="preserve"> (искрогасителя), значения и допуски изменения параметров, которые контролируют в ходе проведения проверок;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lastRenderedPageBreak/>
        <w:t xml:space="preserve">- порядок транспортирования и хранения </w:t>
      </w:r>
      <w:proofErr w:type="spellStart"/>
      <w:r w:rsidRPr="00295BE1">
        <w:t>огнепреградителя</w:t>
      </w:r>
      <w:proofErr w:type="spellEnd"/>
      <w:r w:rsidRPr="00295BE1">
        <w:t xml:space="preserve"> (искрогасителя);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- имеющиеся сертификаты (номера, кем выданы и до какого срока действуют);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- свидетельство о приемке и </w:t>
      </w:r>
      <w:proofErr w:type="gramStart"/>
      <w:r w:rsidRPr="00295BE1">
        <w:t>свидетельство</w:t>
      </w:r>
      <w:proofErr w:type="gramEnd"/>
      <w:r w:rsidRPr="00295BE1">
        <w:t xml:space="preserve"> о продаже </w:t>
      </w:r>
      <w:proofErr w:type="spellStart"/>
      <w:r w:rsidRPr="00295BE1">
        <w:t>огнепреградителя</w:t>
      </w:r>
      <w:proofErr w:type="spellEnd"/>
      <w:r w:rsidRPr="00295BE1">
        <w:t xml:space="preserve"> (искрогасителя);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>- гарантийные обязательства предприятия-изготовителя;</w:t>
      </w:r>
    </w:p>
    <w:p w:rsidR="002B3E17" w:rsidRPr="00295BE1" w:rsidRDefault="002B3E17">
      <w:pPr>
        <w:pStyle w:val="ConsPlusNormal"/>
        <w:spacing w:before="220"/>
        <w:ind w:firstLine="540"/>
        <w:jc w:val="both"/>
      </w:pPr>
      <w:r w:rsidRPr="00295BE1">
        <w:t xml:space="preserve">- формы таблиц, заполняемых при техническом обслуживании </w:t>
      </w:r>
      <w:proofErr w:type="spellStart"/>
      <w:r w:rsidRPr="00295BE1">
        <w:t>огнепреградителя</w:t>
      </w:r>
      <w:proofErr w:type="spellEnd"/>
      <w:r w:rsidRPr="00295BE1">
        <w:t xml:space="preserve"> (искрогасителя).</w:t>
      </w:r>
    </w:p>
    <w:sectPr w:rsidR="002B3E17" w:rsidRPr="00295BE1" w:rsidSect="005E3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E17"/>
    <w:rsid w:val="00295BE1"/>
    <w:rsid w:val="002B3E17"/>
    <w:rsid w:val="0070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3E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B3E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B3E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B3E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295B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3E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B3E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B3E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B3E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295B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fireman.club/enciklopediya-pozharnoj-bezopasnosti/" TargetMode="External"/><Relationship Id="rId10" Type="http://schemas.openxmlformats.org/officeDocument/2006/relationships/image" Target="media/image5.wmf"/><Relationship Id="rId4" Type="http://schemas.openxmlformats.org/officeDocument/2006/relationships/webSettings" Target="web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4565</Words>
  <Characters>26023</Characters>
  <Application>Microsoft Office Word</Application>
  <DocSecurity>0</DocSecurity>
  <Lines>216</Lines>
  <Paragraphs>61</Paragraphs>
  <ScaleCrop>false</ScaleCrop>
  <Company/>
  <LinksUpToDate>false</LinksUpToDate>
  <CharactersWithSpaces>30527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2017-11-27T07:52:00Z</dcterms:created>
  <dcterms:modified xsi:type="dcterms:W3CDTF">2017-12-02T08:57:00Z</dcterms:modified>
</cp:coreProperties>
</file>