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64" w:rsidRPr="005D2D71" w:rsidRDefault="00656464">
      <w:pPr>
        <w:pStyle w:val="ConsPlusNormal"/>
        <w:jc w:val="right"/>
        <w:outlineLvl w:val="0"/>
      </w:pPr>
      <w:proofErr w:type="gramStart"/>
      <w:r w:rsidRPr="005D2D71">
        <w:t>Утвержден</w:t>
      </w:r>
      <w:proofErr w:type="gramEnd"/>
      <w:r w:rsidRPr="005D2D71">
        <w:t xml:space="preserve"> и введен в действие</w:t>
      </w:r>
    </w:p>
    <w:p w:rsidR="00656464" w:rsidRPr="005D2D71" w:rsidRDefault="00656464">
      <w:pPr>
        <w:pStyle w:val="ConsPlusNormal"/>
        <w:jc w:val="right"/>
      </w:pPr>
      <w:r w:rsidRPr="005D2D71">
        <w:t xml:space="preserve">Приказом </w:t>
      </w:r>
      <w:proofErr w:type="spellStart"/>
      <w:r w:rsidRPr="005D2D71">
        <w:t>Ростехрегулирования</w:t>
      </w:r>
      <w:proofErr w:type="spellEnd"/>
    </w:p>
    <w:p w:rsidR="00656464" w:rsidRPr="005D2D71" w:rsidRDefault="00656464">
      <w:pPr>
        <w:pStyle w:val="ConsPlusNormal"/>
        <w:jc w:val="right"/>
      </w:pPr>
      <w:r w:rsidRPr="005D2D71">
        <w:t xml:space="preserve">от 18 февраля 2009 г. </w:t>
      </w:r>
      <w:r w:rsidR="00070BD1" w:rsidRPr="005D2D71">
        <w:t>№</w:t>
      </w:r>
      <w:r w:rsidRPr="005D2D71">
        <w:t xml:space="preserve"> 76-ст</w:t>
      </w:r>
    </w:p>
    <w:p w:rsidR="00656464" w:rsidRPr="005D2D71" w:rsidRDefault="00656464">
      <w:pPr>
        <w:pStyle w:val="ConsPlusNormal"/>
      </w:pPr>
    </w:p>
    <w:p w:rsidR="00656464" w:rsidRPr="005D2D71" w:rsidRDefault="00656464">
      <w:pPr>
        <w:pStyle w:val="ConsPlusTitle"/>
        <w:jc w:val="center"/>
      </w:pPr>
      <w:r w:rsidRPr="005D2D71">
        <w:t>НАЦИОНАЛЬНЫЙ СТАНДАРТ РОССИЙСКОЙ ФЕДЕРАЦИИ</w:t>
      </w:r>
    </w:p>
    <w:p w:rsidR="00656464" w:rsidRPr="005D2D71" w:rsidRDefault="00656464">
      <w:pPr>
        <w:pStyle w:val="ConsPlusTitle"/>
        <w:jc w:val="center"/>
      </w:pPr>
    </w:p>
    <w:p w:rsidR="00656464" w:rsidRPr="005D2D71" w:rsidRDefault="00656464">
      <w:pPr>
        <w:pStyle w:val="ConsPlusTitle"/>
        <w:jc w:val="center"/>
      </w:pPr>
      <w:r w:rsidRPr="005D2D71">
        <w:t>ПРОТИВОДЫМНАЯ ЗАЩИТА ЗДАНИЙ И СООРУЖЕНИЙ.</w:t>
      </w:r>
    </w:p>
    <w:p w:rsidR="00656464" w:rsidRPr="005D2D71" w:rsidRDefault="00656464">
      <w:pPr>
        <w:pStyle w:val="ConsPlusTitle"/>
        <w:jc w:val="center"/>
      </w:pPr>
      <w:r w:rsidRPr="005D2D71">
        <w:t>МЕТОДЫ ПРИЕМОСДАТОЧНЫХ И ПЕРИОДИЧЕСКИХ ИСПЫТАНИЙ</w:t>
      </w:r>
    </w:p>
    <w:p w:rsidR="00656464" w:rsidRPr="005D2D71" w:rsidRDefault="00656464">
      <w:pPr>
        <w:pStyle w:val="ConsPlusTitle"/>
        <w:jc w:val="center"/>
      </w:pPr>
    </w:p>
    <w:p w:rsidR="00656464" w:rsidRPr="005D2D71" w:rsidRDefault="00656464">
      <w:pPr>
        <w:pStyle w:val="ConsPlusTitle"/>
        <w:jc w:val="center"/>
      </w:pPr>
      <w:proofErr w:type="spellStart"/>
      <w:r w:rsidRPr="005D2D71">
        <w:t>The</w:t>
      </w:r>
      <w:proofErr w:type="spellEnd"/>
      <w:r w:rsidRPr="005D2D71">
        <w:t xml:space="preserve"> </w:t>
      </w:r>
      <w:proofErr w:type="spellStart"/>
      <w:r w:rsidRPr="005D2D71">
        <w:t>smoke</w:t>
      </w:r>
      <w:proofErr w:type="spellEnd"/>
      <w:r w:rsidRPr="005D2D71">
        <w:t xml:space="preserve"> </w:t>
      </w:r>
      <w:proofErr w:type="spellStart"/>
      <w:r w:rsidRPr="005D2D71">
        <w:t>control</w:t>
      </w:r>
      <w:proofErr w:type="spellEnd"/>
      <w:r w:rsidRPr="005D2D71">
        <w:t xml:space="preserve"> </w:t>
      </w:r>
      <w:proofErr w:type="spellStart"/>
      <w:r w:rsidRPr="005D2D71">
        <w:t>systems</w:t>
      </w:r>
      <w:proofErr w:type="spellEnd"/>
      <w:r w:rsidRPr="005D2D71">
        <w:t xml:space="preserve"> </w:t>
      </w:r>
      <w:proofErr w:type="spellStart"/>
      <w:r w:rsidRPr="005D2D71">
        <w:t>of</w:t>
      </w:r>
      <w:proofErr w:type="spellEnd"/>
      <w:r w:rsidRPr="005D2D71">
        <w:t xml:space="preserve"> </w:t>
      </w:r>
      <w:proofErr w:type="spellStart"/>
      <w:r w:rsidRPr="005D2D71">
        <w:t>buildings</w:t>
      </w:r>
      <w:proofErr w:type="spellEnd"/>
      <w:r w:rsidRPr="005D2D71">
        <w:t>.</w:t>
      </w:r>
    </w:p>
    <w:p w:rsidR="00656464" w:rsidRPr="005D2D71" w:rsidRDefault="00656464">
      <w:pPr>
        <w:pStyle w:val="ConsPlusTitle"/>
        <w:jc w:val="center"/>
      </w:pPr>
      <w:proofErr w:type="spellStart"/>
      <w:r w:rsidRPr="005D2D71">
        <w:t>Methods</w:t>
      </w:r>
      <w:proofErr w:type="spellEnd"/>
      <w:r w:rsidRPr="005D2D71">
        <w:t xml:space="preserve"> </w:t>
      </w:r>
      <w:proofErr w:type="spellStart"/>
      <w:r w:rsidRPr="005D2D71">
        <w:t>of</w:t>
      </w:r>
      <w:proofErr w:type="spellEnd"/>
      <w:r w:rsidRPr="005D2D71">
        <w:t xml:space="preserve"> </w:t>
      </w:r>
      <w:proofErr w:type="spellStart"/>
      <w:r w:rsidRPr="005D2D71">
        <w:t>acceptance</w:t>
      </w:r>
      <w:proofErr w:type="spellEnd"/>
      <w:r w:rsidRPr="005D2D71">
        <w:t xml:space="preserve"> </w:t>
      </w:r>
      <w:proofErr w:type="spellStart"/>
      <w:r w:rsidRPr="005D2D71">
        <w:t>and</w:t>
      </w:r>
      <w:proofErr w:type="spellEnd"/>
      <w:r w:rsidRPr="005D2D71">
        <w:t xml:space="preserve"> </w:t>
      </w:r>
      <w:proofErr w:type="spellStart"/>
      <w:r w:rsidRPr="005D2D71">
        <w:t>routine</w:t>
      </w:r>
      <w:proofErr w:type="spellEnd"/>
      <w:r w:rsidRPr="005D2D71">
        <w:t xml:space="preserve"> </w:t>
      </w:r>
      <w:proofErr w:type="spellStart"/>
      <w:r w:rsidRPr="005D2D71">
        <w:t>tests</w:t>
      </w:r>
      <w:proofErr w:type="spellEnd"/>
    </w:p>
    <w:p w:rsidR="00656464" w:rsidRPr="005D2D71" w:rsidRDefault="00656464">
      <w:pPr>
        <w:pStyle w:val="ConsPlusTitle"/>
        <w:jc w:val="center"/>
      </w:pPr>
    </w:p>
    <w:p w:rsidR="00656464" w:rsidRPr="005D2D71" w:rsidRDefault="00656464">
      <w:pPr>
        <w:pStyle w:val="ConsPlusTitle"/>
        <w:jc w:val="center"/>
      </w:pPr>
      <w:r w:rsidRPr="005D2D71">
        <w:t xml:space="preserve">ГОСТ </w:t>
      </w:r>
      <w:proofErr w:type="gramStart"/>
      <w:r w:rsidRPr="005D2D71">
        <w:t>Р</w:t>
      </w:r>
      <w:proofErr w:type="gramEnd"/>
      <w:r w:rsidRPr="005D2D71">
        <w:t xml:space="preserve"> 53300-2009</w:t>
      </w:r>
    </w:p>
    <w:p w:rsidR="00656464" w:rsidRPr="005D2D71" w:rsidRDefault="00656464">
      <w:pPr>
        <w:pStyle w:val="ConsPlusNormal"/>
        <w:jc w:val="center"/>
      </w:pPr>
    </w:p>
    <w:p w:rsidR="00656464" w:rsidRPr="005D2D71" w:rsidRDefault="00656464">
      <w:pPr>
        <w:pStyle w:val="ConsPlusNormal"/>
        <w:jc w:val="right"/>
      </w:pPr>
      <w:r w:rsidRPr="005D2D71">
        <w:t>ОКС 13.220.50</w:t>
      </w:r>
    </w:p>
    <w:p w:rsidR="00656464" w:rsidRPr="005D2D71" w:rsidRDefault="00656464">
      <w:pPr>
        <w:pStyle w:val="ConsPlusNormal"/>
        <w:jc w:val="right"/>
      </w:pPr>
    </w:p>
    <w:p w:rsidR="00656464" w:rsidRPr="005D2D71" w:rsidRDefault="00656464">
      <w:pPr>
        <w:pStyle w:val="ConsPlusNormal"/>
        <w:jc w:val="right"/>
      </w:pPr>
      <w:r w:rsidRPr="005D2D71">
        <w:t>Дата введения</w:t>
      </w:r>
    </w:p>
    <w:p w:rsidR="00656464" w:rsidRPr="005D2D71" w:rsidRDefault="00656464">
      <w:pPr>
        <w:pStyle w:val="ConsPlusNormal"/>
        <w:jc w:val="right"/>
      </w:pPr>
      <w:r w:rsidRPr="005D2D71">
        <w:t>1 января 2010 года</w:t>
      </w:r>
    </w:p>
    <w:p w:rsidR="00656464" w:rsidRPr="005D2D71" w:rsidRDefault="00656464">
      <w:pPr>
        <w:pStyle w:val="ConsPlusNormal"/>
        <w:jc w:val="right"/>
      </w:pPr>
      <w:r w:rsidRPr="005D2D71">
        <w:t>с правом досрочного применения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jc w:val="center"/>
        <w:outlineLvl w:val="1"/>
        <w:rPr>
          <w:b/>
        </w:rPr>
      </w:pPr>
      <w:r w:rsidRPr="005D2D71">
        <w:rPr>
          <w:b/>
        </w:rPr>
        <w:t>Предисловие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Цели и принципы стандартизации в Российской Федерации установлены Федеральным законом от 27 декабря 2002 г. </w:t>
      </w:r>
      <w:r w:rsidR="00070BD1" w:rsidRPr="005D2D71">
        <w:t>№</w:t>
      </w:r>
      <w:r w:rsidRPr="005D2D71">
        <w:t xml:space="preserve"> 184-ФЗ </w:t>
      </w:r>
      <w:r w:rsidR="00070BD1" w:rsidRPr="005D2D71">
        <w:t>«</w:t>
      </w:r>
      <w:r w:rsidRPr="005D2D71">
        <w:t>О техническом регулировании</w:t>
      </w:r>
      <w:r w:rsidR="00070BD1" w:rsidRPr="005D2D71">
        <w:t>»</w:t>
      </w:r>
      <w:r w:rsidRPr="005D2D71">
        <w:t xml:space="preserve">, а правила применения национальных стандартов Российской Федерации - ГОСТ </w:t>
      </w:r>
      <w:proofErr w:type="gramStart"/>
      <w:r w:rsidRPr="005D2D71">
        <w:t>Р</w:t>
      </w:r>
      <w:proofErr w:type="gramEnd"/>
      <w:r w:rsidRPr="005D2D71">
        <w:t xml:space="preserve"> 1.0-2004 </w:t>
      </w:r>
      <w:r w:rsidR="00070BD1" w:rsidRPr="005D2D71">
        <w:t>«</w:t>
      </w:r>
      <w:r w:rsidRPr="005D2D71">
        <w:t>Стандартизация в Российской Федерации. Основные положения</w:t>
      </w:r>
      <w:r w:rsidR="00070BD1" w:rsidRPr="005D2D71">
        <w:t>»</w:t>
      </w:r>
      <w:r w:rsidRPr="005D2D71">
        <w:t>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jc w:val="center"/>
        <w:outlineLvl w:val="1"/>
        <w:rPr>
          <w:b/>
        </w:rPr>
      </w:pPr>
      <w:bookmarkStart w:id="0" w:name="_GoBack"/>
      <w:bookmarkEnd w:id="0"/>
      <w:r w:rsidRPr="005D2D71">
        <w:rPr>
          <w:b/>
        </w:rPr>
        <w:t>Сведения о стандарте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1. Разработан Федеральным государственным учреждением </w:t>
      </w:r>
      <w:r w:rsidR="00070BD1" w:rsidRPr="005D2D71">
        <w:t>«</w:t>
      </w:r>
      <w:r w:rsidRPr="005D2D71">
        <w:t xml:space="preserve">Всероссийский ордена </w:t>
      </w:r>
      <w:r w:rsidR="00070BD1" w:rsidRPr="005D2D71">
        <w:t>«</w:t>
      </w:r>
      <w:r w:rsidRPr="005D2D71">
        <w:t>Знак Почета</w:t>
      </w:r>
      <w:r w:rsidR="00070BD1" w:rsidRPr="005D2D71">
        <w:t>»</w:t>
      </w:r>
      <w:r w:rsidRPr="005D2D71">
        <w:t xml:space="preserve"> научно-исследовательский институт противопожарной обороны</w:t>
      </w:r>
      <w:r w:rsidR="00070BD1" w:rsidRPr="005D2D71">
        <w:t>»</w:t>
      </w:r>
      <w:r w:rsidRPr="005D2D71"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(ФГУ ВНИИПО МЧС России).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2. </w:t>
      </w:r>
      <w:proofErr w:type="gramStart"/>
      <w:r w:rsidRPr="005D2D71">
        <w:t>Внесен</w:t>
      </w:r>
      <w:proofErr w:type="gramEnd"/>
      <w:r w:rsidRPr="005D2D71">
        <w:t xml:space="preserve"> Техническим комитетом по стандартизации ТК 274 </w:t>
      </w:r>
      <w:r w:rsidR="00070BD1" w:rsidRPr="005D2D71">
        <w:t>«</w:t>
      </w:r>
      <w:hyperlink r:id="rId5" w:history="1">
        <w:r w:rsidRPr="00067A77">
          <w:rPr>
            <w:rStyle w:val="a3"/>
            <w:color w:val="auto"/>
            <w:u w:val="none"/>
          </w:rPr>
          <w:t>Пожарная безопасность</w:t>
        </w:r>
      </w:hyperlink>
      <w:r w:rsidR="00070BD1" w:rsidRPr="005D2D71">
        <w:t>»</w:t>
      </w:r>
      <w:r w:rsidRPr="005D2D71">
        <w:t>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070BD1" w:rsidRPr="005D2D71">
        <w:t>№</w:t>
      </w:r>
      <w:r w:rsidRPr="005D2D71">
        <w:t xml:space="preserve"> 76-ст.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В настоящем стандарте учтены требования международного стандарта EN 137:2006 </w:t>
      </w:r>
      <w:r w:rsidR="00070BD1" w:rsidRPr="005D2D71">
        <w:t>«</w:t>
      </w:r>
      <w:r w:rsidRPr="005D2D71">
        <w:t xml:space="preserve">Защитные дыхательные устройства. Автономный дыхательный аппарат открытого цикла со сжатым воздухом с </w:t>
      </w:r>
      <w:proofErr w:type="spellStart"/>
      <w:r w:rsidRPr="005D2D71">
        <w:t>полнолицевой</w:t>
      </w:r>
      <w:proofErr w:type="spellEnd"/>
      <w:r w:rsidRPr="005D2D71">
        <w:t xml:space="preserve"> лицевой частью. Требования, испытания, маркировка</w:t>
      </w:r>
      <w:r w:rsidR="00070BD1" w:rsidRPr="005D2D71">
        <w:t>»</w:t>
      </w:r>
      <w:r w:rsidRPr="005D2D71">
        <w:t>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 Введен впервые.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070BD1" w:rsidRPr="005D2D71">
        <w:t>«</w:t>
      </w:r>
      <w:r w:rsidRPr="005D2D71">
        <w:t>Национальные стандарты</w:t>
      </w:r>
      <w:r w:rsidR="00070BD1" w:rsidRPr="005D2D71">
        <w:t>»</w:t>
      </w:r>
      <w:r w:rsidRPr="005D2D71">
        <w:t xml:space="preserve">, а текст изменений и поправок - в ежемесячно издаваемых информационных указателях </w:t>
      </w:r>
      <w:r w:rsidR="00070BD1" w:rsidRPr="005D2D71">
        <w:t>«</w:t>
      </w:r>
      <w:r w:rsidRPr="005D2D71">
        <w:t>Национальные стандарты</w:t>
      </w:r>
      <w:r w:rsidR="00070BD1" w:rsidRPr="005D2D71">
        <w:t>»</w:t>
      </w:r>
      <w:r w:rsidRPr="005D2D71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070BD1" w:rsidRPr="005D2D71">
        <w:t>«</w:t>
      </w:r>
      <w:r w:rsidRPr="005D2D71">
        <w:t>Национальные стандарты</w:t>
      </w:r>
      <w:r w:rsidR="00070BD1" w:rsidRPr="005D2D71">
        <w:t>»</w:t>
      </w:r>
      <w:r w:rsidRPr="005D2D71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jc w:val="center"/>
        <w:outlineLvl w:val="1"/>
        <w:rPr>
          <w:b/>
        </w:rPr>
      </w:pPr>
      <w:r w:rsidRPr="005D2D71">
        <w:rPr>
          <w:b/>
        </w:rPr>
        <w:lastRenderedPageBreak/>
        <w:t>1. Область применения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>1.1. Настоящий стандарт устанавливает порядок и периодичность проведения приемосдаточных и периодических испытаний систем противодымной вентиляции зданий и сооружений различного назначения (далее - здания).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1.2. Установленные по настоящему методу результаты испытаний предназначены для оценки технического состояния систем противодымной вентиляции на объектах нового строительства и реконструкции, а также на эксплуатируемых зданиях.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jc w:val="center"/>
        <w:outlineLvl w:val="1"/>
        <w:rPr>
          <w:b/>
        </w:rPr>
      </w:pPr>
      <w:r w:rsidRPr="005D2D71">
        <w:rPr>
          <w:b/>
        </w:rPr>
        <w:t>2. Нормативные ссылки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>В настоящем стандарте использованы нормативные ссылки на следующие стандарты: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ГОСТ 12.3.018-79. ССБТ. Системы вентиляционные. Методы аэродинамических испытаний.</w:t>
      </w:r>
    </w:p>
    <w:p w:rsidR="00656464" w:rsidRPr="005D2D71" w:rsidRDefault="00656464">
      <w:pPr>
        <w:pStyle w:val="ConsPlusNormal"/>
        <w:spacing w:before="220"/>
        <w:ind w:firstLine="540"/>
        <w:jc w:val="both"/>
        <w:rPr>
          <w:i/>
        </w:rPr>
      </w:pPr>
      <w:r w:rsidRPr="005D2D71">
        <w:rPr>
          <w:i/>
        </w:rPr>
        <w:t>Примечани</w:t>
      </w:r>
      <w:r w:rsidR="00070BD1" w:rsidRPr="005D2D71">
        <w:rPr>
          <w:i/>
        </w:rPr>
        <w:t>я</w:t>
      </w:r>
      <w:r w:rsidRPr="005D2D71">
        <w:rPr>
          <w:i/>
        </w:rPr>
        <w:t xml:space="preserve">. </w:t>
      </w:r>
      <w:proofErr w:type="gramStart"/>
      <w:r w:rsidRPr="005D2D71">
        <w:rPr>
          <w:i/>
        </w:rPr>
        <w:t xml:space="preserve">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-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</w:t>
      </w:r>
      <w:r w:rsidR="00070BD1" w:rsidRPr="005D2D71">
        <w:rPr>
          <w:i/>
        </w:rPr>
        <w:t>«</w:t>
      </w:r>
      <w:r w:rsidRPr="005D2D71">
        <w:rPr>
          <w:i/>
        </w:rPr>
        <w:t>Национальные стандарты</w:t>
      </w:r>
      <w:r w:rsidR="00070BD1" w:rsidRPr="005D2D71">
        <w:rPr>
          <w:i/>
        </w:rPr>
        <w:t>»</w:t>
      </w:r>
      <w:r w:rsidRPr="005D2D71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5D2D71">
        <w:rPr>
          <w:i/>
        </w:rPr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принимается в части, не затрагивающей эту ссылку.</w:t>
      </w:r>
    </w:p>
    <w:p w:rsidR="00656464" w:rsidRPr="005D2D71" w:rsidRDefault="00656464">
      <w:pPr>
        <w:pStyle w:val="ConsPlusNormal"/>
        <w:ind w:firstLine="540"/>
        <w:jc w:val="both"/>
        <w:rPr>
          <w:i/>
        </w:rPr>
      </w:pPr>
    </w:p>
    <w:p w:rsidR="00070BD1" w:rsidRPr="005D2D71" w:rsidRDefault="00070BD1" w:rsidP="00070BD1">
      <w:pPr>
        <w:pStyle w:val="ConsPlusNormal"/>
        <w:ind w:firstLine="567"/>
        <w:jc w:val="both"/>
      </w:pPr>
      <w:r w:rsidRPr="005D2D71">
        <w:rPr>
          <w:i/>
        </w:rPr>
        <w:t xml:space="preserve">Применение на добровольной основе пункта 3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5D2D71">
        <w:rPr>
          <w:i/>
        </w:rPr>
        <w:t>Росстандарта</w:t>
      </w:r>
      <w:proofErr w:type="spellEnd"/>
      <w:r w:rsidRPr="005D2D71">
        <w:rPr>
          <w:i/>
        </w:rPr>
        <w:t xml:space="preserve"> от 16.04.2014 № 474, </w:t>
      </w:r>
      <w:r w:rsidRPr="005D2D71">
        <w:rPr>
          <w:i/>
        </w:rPr>
        <w:t xml:space="preserve">Приказ </w:t>
      </w:r>
      <w:proofErr w:type="spellStart"/>
      <w:r w:rsidRPr="005D2D71">
        <w:rPr>
          <w:i/>
        </w:rPr>
        <w:t>Ростехрегулирования</w:t>
      </w:r>
      <w:proofErr w:type="spellEnd"/>
      <w:r w:rsidRPr="005D2D71">
        <w:rPr>
          <w:i/>
        </w:rPr>
        <w:t xml:space="preserve"> от 30.04.2009 № 1573</w:t>
      </w:r>
      <w:r w:rsidRPr="005D2D71">
        <w:rPr>
          <w:i/>
        </w:rPr>
        <w:t>).</w:t>
      </w:r>
    </w:p>
    <w:p w:rsidR="00656464" w:rsidRPr="005D2D71" w:rsidRDefault="00656464">
      <w:pPr>
        <w:pStyle w:val="ConsPlusNormal"/>
        <w:spacing w:before="220"/>
        <w:jc w:val="center"/>
        <w:outlineLvl w:val="1"/>
        <w:rPr>
          <w:b/>
        </w:rPr>
      </w:pPr>
      <w:r w:rsidRPr="005D2D71">
        <w:rPr>
          <w:b/>
        </w:rPr>
        <w:t>3. Периодичность и состав испытаний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>3.1. Приемосдаточные испытания систем приточно-вытяжной противодымной вентиляции выполняются при вводе в эксплуатацию объектов нового строительства и реконструкции.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3.2. Перечень показателей, контролируемых при приемосдаточных испытаниях систем противодымной вентиляции, представлен в табл. 1.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jc w:val="right"/>
      </w:pPr>
      <w:r w:rsidRPr="005D2D71">
        <w:t>Таблица 1</w:t>
      </w:r>
    </w:p>
    <w:p w:rsidR="00656464" w:rsidRPr="005D2D71" w:rsidRDefault="0065646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3600"/>
        <w:gridCol w:w="1920"/>
        <w:gridCol w:w="3240"/>
      </w:tblGrid>
      <w:tr w:rsidR="005D2D71" w:rsidRPr="005D2D71" w:rsidTr="00070BD1">
        <w:trPr>
          <w:cantSplit/>
          <w:trHeight w:val="240"/>
          <w:tblHeader/>
        </w:trPr>
        <w:tc>
          <w:tcPr>
            <w:tcW w:w="600" w:type="dxa"/>
            <w:vAlign w:val="center"/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 xml:space="preserve">№ </w:t>
            </w:r>
            <w:proofErr w:type="gramStart"/>
            <w:r w:rsidR="00656464" w:rsidRPr="005D2D71">
              <w:rPr>
                <w:rFonts w:asciiTheme="minorHAnsi" w:hAnsiTheme="minorHAnsi"/>
                <w:sz w:val="22"/>
                <w:szCs w:val="22"/>
              </w:rPr>
              <w:t>п</w:t>
            </w:r>
            <w:proofErr w:type="gramEnd"/>
            <w:r w:rsidR="00656464" w:rsidRPr="005D2D71">
              <w:rPr>
                <w:rFonts w:asciiTheme="minorHAnsi" w:hAnsiTheme="minorHAnsi"/>
                <w:sz w:val="22"/>
                <w:szCs w:val="22"/>
              </w:rPr>
              <w:t>/п</w:t>
            </w:r>
          </w:p>
        </w:tc>
        <w:tc>
          <w:tcPr>
            <w:tcW w:w="3600" w:type="dxa"/>
            <w:vAlign w:val="center"/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Параметр</w:t>
            </w:r>
          </w:p>
        </w:tc>
        <w:tc>
          <w:tcPr>
            <w:tcW w:w="1920" w:type="dxa"/>
            <w:vAlign w:val="center"/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Методика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контроля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параметра</w:t>
            </w:r>
          </w:p>
        </w:tc>
        <w:tc>
          <w:tcPr>
            <w:tcW w:w="3240" w:type="dxa"/>
            <w:vAlign w:val="center"/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Допустимое значение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Схемное решение противодымной вентиляции объекта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Сравнение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bookmarkStart w:id="1" w:name="P60"/>
            <w:bookmarkEnd w:id="1"/>
            <w:r w:rsidRPr="005D2D71">
              <w:rPr>
                <w:rFonts w:asciiTheme="minorHAnsi" w:hAnsiTheme="minorHAnsi"/>
                <w:sz w:val="22"/>
                <w:szCs w:val="22"/>
              </w:rPr>
              <w:t>Данные вентиляционных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паспортов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Количество, монтажное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положение и технические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данные вентиляторов вытяжной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противодымной вентиляции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Количество, монтажное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положение и технические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данные вентиляторов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приточной противодымной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вентиляции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Количество, монтажное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положение и технические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данные дымовых,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противопожарных нормально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закрытых клапанов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Конструктивное исполнение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огнестойких воздуховодов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(каналов) приточно-вытяжной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противодымной вентиляции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Визуально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bookmarkStart w:id="2" w:name="P80"/>
            <w:bookmarkEnd w:id="2"/>
            <w:r w:rsidRPr="005D2D71">
              <w:rPr>
                <w:rFonts w:asciiTheme="minorHAnsi" w:hAnsiTheme="minorHAnsi"/>
                <w:sz w:val="22"/>
                <w:szCs w:val="22"/>
              </w:rPr>
              <w:t>Данные вентиляционных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паспортов.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Акты выполненных работ.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Акты скрытых работ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Фактические расходы воздуха,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удаляемого системами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вытяжной противодымной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вентиляции через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 w:rsidRPr="005D2D71">
              <w:rPr>
                <w:rFonts w:asciiTheme="minorHAnsi" w:hAnsiTheme="minorHAnsi"/>
                <w:sz w:val="22"/>
                <w:szCs w:val="22"/>
              </w:rPr>
              <w:t>дымоприемные</w:t>
            </w:r>
            <w:proofErr w:type="spellEnd"/>
            <w:r w:rsidRPr="005D2D71">
              <w:rPr>
                <w:rFonts w:asciiTheme="minorHAnsi" w:hAnsiTheme="minorHAnsi"/>
                <w:sz w:val="22"/>
                <w:szCs w:val="22"/>
              </w:rPr>
              <w:t xml:space="preserve"> устройства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непосредственно из помещений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Количественная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оценка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bookmarkStart w:id="3" w:name="P85"/>
            <w:bookmarkEnd w:id="3"/>
            <w:r w:rsidRPr="005D2D71">
              <w:rPr>
                <w:rFonts w:asciiTheme="minorHAnsi" w:hAnsiTheme="minorHAnsi"/>
                <w:sz w:val="22"/>
                <w:szCs w:val="22"/>
              </w:rPr>
              <w:t>Данные вентиляционных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паспортов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То же - из коридоров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(холлов), расположенных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на путях эвакуации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То же - из помещений,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защищенных установками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газового аэрозольного и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порошкового пожаротушения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Фактические значения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избыточного давления в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незадымляемых лестничных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клетках типа H2 (секциях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лестничных клеток)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В диапазоне 20 - 150 Па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То же - в шахтах лифтов</w:t>
            </w:r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В диапазоне 20 - 150 Па</w:t>
            </w:r>
          </w:p>
        </w:tc>
      </w:tr>
      <w:tr w:rsidR="005D2D71" w:rsidRPr="005D2D71" w:rsidTr="00070BD1">
        <w:trPr>
          <w:cantSplit/>
          <w:trHeight w:val="240"/>
        </w:trPr>
        <w:tc>
          <w:tcPr>
            <w:tcW w:w="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360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 xml:space="preserve">То же - в </w:t>
            </w:r>
            <w:proofErr w:type="gramStart"/>
            <w:r w:rsidRPr="005D2D71">
              <w:rPr>
                <w:rFonts w:asciiTheme="minorHAnsi" w:hAnsiTheme="minorHAnsi"/>
                <w:sz w:val="22"/>
                <w:szCs w:val="22"/>
              </w:rPr>
              <w:t>тамбур-шлюзах</w:t>
            </w:r>
            <w:proofErr w:type="gramEnd"/>
          </w:p>
        </w:tc>
        <w:tc>
          <w:tcPr>
            <w:tcW w:w="1920" w:type="dxa"/>
            <w:tcBorders>
              <w:top w:val="nil"/>
            </w:tcBorders>
          </w:tcPr>
          <w:p w:rsidR="00656464" w:rsidRPr="005D2D71" w:rsidRDefault="00070BD1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D2D71">
              <w:rPr>
                <w:rFonts w:asciiTheme="minorHAnsi" w:hAnsiTheme="minorHAnsi"/>
                <w:sz w:val="22"/>
                <w:szCs w:val="22"/>
              </w:rPr>
              <w:t>«</w:t>
            </w:r>
          </w:p>
        </w:tc>
        <w:tc>
          <w:tcPr>
            <w:tcW w:w="3240" w:type="dxa"/>
            <w:tcBorders>
              <w:top w:val="nil"/>
            </w:tcBorders>
          </w:tcPr>
          <w:p w:rsidR="00656464" w:rsidRPr="005D2D71" w:rsidRDefault="00656464" w:rsidP="00070BD1">
            <w:pPr>
              <w:pStyle w:val="ConsPlusNonformat"/>
              <w:jc w:val="center"/>
              <w:rPr>
                <w:rFonts w:asciiTheme="minorHAnsi" w:hAnsiTheme="minorHAnsi"/>
                <w:sz w:val="22"/>
                <w:szCs w:val="22"/>
              </w:rPr>
            </w:pPr>
            <w:bookmarkStart w:id="4" w:name="P109"/>
            <w:bookmarkEnd w:id="4"/>
            <w:r w:rsidRPr="005D2D71">
              <w:rPr>
                <w:rFonts w:asciiTheme="minorHAnsi" w:hAnsiTheme="minorHAnsi"/>
                <w:sz w:val="22"/>
                <w:szCs w:val="22"/>
              </w:rPr>
              <w:t>В диапазоне 20 - 150 Па;</w:t>
            </w:r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D2D71">
              <w:rPr>
                <w:rFonts w:asciiTheme="minorHAnsi" w:hAnsiTheme="minorHAnsi"/>
                <w:sz w:val="22"/>
                <w:szCs w:val="22"/>
              </w:rPr>
              <w:t>не менее 1,3 м/</w:t>
            </w:r>
            <w:proofErr w:type="gramStart"/>
            <w:r w:rsidRPr="005D2D71">
              <w:rPr>
                <w:rFonts w:asciiTheme="minorHAnsi" w:hAnsiTheme="minorHAnsi"/>
                <w:sz w:val="22"/>
                <w:szCs w:val="22"/>
              </w:rPr>
              <w:t>с</w:t>
            </w:r>
            <w:proofErr w:type="gramEnd"/>
            <w:r w:rsidR="00070BD1" w:rsidRPr="005D2D7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5D2D71">
              <w:rPr>
                <w:rFonts w:asciiTheme="minorHAnsi" w:hAnsiTheme="minorHAnsi"/>
                <w:sz w:val="22"/>
                <w:szCs w:val="22"/>
              </w:rPr>
              <w:t>в</w:t>
            </w:r>
            <w:proofErr w:type="gramEnd"/>
            <w:r w:rsidRPr="005D2D71">
              <w:rPr>
                <w:rFonts w:asciiTheme="minorHAnsi" w:hAnsiTheme="minorHAnsi"/>
                <w:sz w:val="22"/>
                <w:szCs w:val="22"/>
              </w:rPr>
              <w:t xml:space="preserve"> плоскости двери</w:t>
            </w:r>
          </w:p>
        </w:tc>
      </w:tr>
    </w:tbl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bookmarkStart w:id="5" w:name="P114"/>
      <w:bookmarkEnd w:id="5"/>
      <w:r w:rsidRPr="005D2D71">
        <w:t>3.3. В ходе приемосдаточных испытаний должны проверяться показатели и характеристики, приведенные в 6 - 11 таблицы 1.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Дополнительно при комплексной проверке состояния противопожарной защиты объекта в целом должны подлежать контролю показатели 1 - 5 таблицы 1.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3.4. Требуемые параметры систем вытяжной противодымной вентиляции должны приниматься на основании вентиляционных паспортов, выполненных в установленном порядке организацией, осуществлявшей наладку систем.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3.5. Периодические испытания систем противодымной вентиляции должны производиться не реже одного раза в 2 года.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3.6. В ходе проведения периодических испытаний должны подлежать контролю только параметры, указанные в 6 - 11 таблицы 1.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lastRenderedPageBreak/>
        <w:t>3.7. При проведении периодических испытаний должны подлежать контролю не менее 30% от общего количества систем приточно-вытяжной противодымной вентиляции, выделенных методом случайного выбора.</w:t>
      </w:r>
    </w:p>
    <w:p w:rsidR="00656464" w:rsidRPr="005D2D71" w:rsidRDefault="00656464">
      <w:pPr>
        <w:pStyle w:val="ConsPlusNormal"/>
        <w:ind w:firstLine="540"/>
        <w:jc w:val="both"/>
      </w:pPr>
    </w:p>
    <w:p w:rsidR="005D2D71" w:rsidRPr="005D2D71" w:rsidRDefault="005D2D71" w:rsidP="005D2D71">
      <w:pPr>
        <w:pStyle w:val="ConsPlusNormal"/>
        <w:ind w:firstLine="567"/>
        <w:jc w:val="both"/>
        <w:rPr>
          <w:i/>
        </w:rPr>
      </w:pPr>
      <w:r w:rsidRPr="005D2D71">
        <w:rPr>
          <w:i/>
        </w:rPr>
        <w:t xml:space="preserve">Примечание. Применение на добровольной основе пункта 4 обеспечивает соблюдение требований Федерального закона от 22.07.2008 № 123-ФЗ «Технический регламент о требованиях пожарной безопасности» (Приказ </w:t>
      </w:r>
      <w:proofErr w:type="spellStart"/>
      <w:r w:rsidRPr="005D2D71">
        <w:rPr>
          <w:i/>
        </w:rPr>
        <w:t>Росстандарта</w:t>
      </w:r>
      <w:proofErr w:type="spellEnd"/>
      <w:r w:rsidRPr="005D2D71">
        <w:rPr>
          <w:i/>
        </w:rPr>
        <w:t xml:space="preserve"> от 16.04.2014 № 474, </w:t>
      </w:r>
      <w:r w:rsidRPr="005D2D71">
        <w:rPr>
          <w:i/>
        </w:rPr>
        <w:t xml:space="preserve">Приказ </w:t>
      </w:r>
      <w:proofErr w:type="spellStart"/>
      <w:r w:rsidRPr="005D2D71">
        <w:rPr>
          <w:i/>
        </w:rPr>
        <w:t>Ростехрегулирования</w:t>
      </w:r>
      <w:proofErr w:type="spellEnd"/>
      <w:r w:rsidRPr="005D2D71">
        <w:rPr>
          <w:i/>
        </w:rPr>
        <w:t xml:space="preserve"> от 30.04.2009 № 1573</w:t>
      </w:r>
      <w:r w:rsidRPr="005D2D71">
        <w:rPr>
          <w:i/>
        </w:rPr>
        <w:t>).</w:t>
      </w:r>
    </w:p>
    <w:p w:rsidR="00656464" w:rsidRPr="005D2D71" w:rsidRDefault="00656464" w:rsidP="005D2D71">
      <w:pPr>
        <w:pStyle w:val="ConsPlusNormal"/>
        <w:spacing w:before="220"/>
        <w:jc w:val="center"/>
        <w:outlineLvl w:val="1"/>
        <w:rPr>
          <w:b/>
        </w:rPr>
      </w:pPr>
      <w:r w:rsidRPr="005D2D71">
        <w:rPr>
          <w:b/>
        </w:rPr>
        <w:t>4. Порядок и последовательность проведения</w:t>
      </w:r>
      <w:r w:rsidR="005D2D71" w:rsidRPr="005D2D71">
        <w:rPr>
          <w:b/>
        </w:rPr>
        <w:t xml:space="preserve"> </w:t>
      </w:r>
      <w:r w:rsidRPr="005D2D71">
        <w:rPr>
          <w:b/>
        </w:rPr>
        <w:t>приемосдаточных и периодических испытаний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4.1. Приемосдаточные испытания проводятся после завершения монтажа, обкатки </w:t>
      </w:r>
      <w:proofErr w:type="spellStart"/>
      <w:r w:rsidRPr="005D2D71">
        <w:t>вентагрегатов</w:t>
      </w:r>
      <w:proofErr w:type="spellEnd"/>
      <w:r w:rsidRPr="005D2D71">
        <w:t>, регулировки инженерного оборудования, проведения огнезащитных работ, паспортизации систем.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4.2. При испытаниях инициирование действия систем противодымной вентиляции должно производиться наладочной организацией в требуемом сочетании взаимодействия систем.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При отсутствии данных о порядке срабатывания систем приточно-вытяжной противодымной вентиляции допускается инициировать работу систем в автоматическом режиме управления при предварительном обесточивании электроприемников систем автоматического пожаротушения, аварийной сигнализации, речевого оповещения и т.п.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4.3. Контроль фактических параметров систем вытяжной противодымной вентиляции должен производиться на </w:t>
      </w:r>
      <w:proofErr w:type="spellStart"/>
      <w:r w:rsidRPr="005D2D71">
        <w:t>дымоприемных</w:t>
      </w:r>
      <w:proofErr w:type="spellEnd"/>
      <w:r w:rsidRPr="005D2D71">
        <w:t xml:space="preserve"> устройствах наиболее удаленных от вентиляторов участках сетей.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bookmarkStart w:id="6" w:name="P130"/>
      <w:bookmarkEnd w:id="6"/>
      <w:r w:rsidRPr="005D2D71">
        <w:t>4.4. В надземных незадымляемых лестничных клетках типа H2 измерения избыточного давления должны выполняться в 2 этапа: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- все двери лестничной клетки закрыты, измерения производятся на закрытых дверях нижнего и верхнего этажей;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- все двери лестничной клетки закрыты, за исключением двери на этаже, ведущем из здания наружу, измерения производятся на закрытой двери смежного этажа, расположенного выше от этажа, оборудованного выходом из здания наружу.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В подземных незадымляемых лестничных клетках типа H2 измерения избыточного давления должны выполняться в 2 этапа: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- все двери лестничной клетки закрыты, измерения производятся на закрытых дверях нижнего и верхнего этажей;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- все двери лестничной клетки закрыты, за исключением двери на этаже, ведущем из здания наружу, измерения производятся на закрытой двери смежного этажа, расположенного ниже от этажа, оборудованного выходом из здания наружу.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4.5. При контроле фактических параметров систем приточной противодымной вентиляции, указанных в 4.4, все двери помещений (тамбуров, холлов, вестибюлей, коридоров), расположенных по ходу эвакуации от лестничной клетки до наружного выхода, должны быть открыты.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bookmarkStart w:id="7" w:name="P137"/>
      <w:bookmarkEnd w:id="7"/>
      <w:r w:rsidRPr="005D2D71">
        <w:t>4.6. Определение избыточного давления в лифтовых шахтах, связывающих надземные этажи, должно производиться на двери смежного вышележащего этажа по отношению к основному посадочному этажу, в лифтовых шахтах, связывающих подземные этажи, на двери смежного нижележащего этажа по отношению к основному посадочному этажу.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lastRenderedPageBreak/>
        <w:t xml:space="preserve">В лифтовых шахтах, обеспечивающих связь надземных и подземных (в </w:t>
      </w:r>
      <w:proofErr w:type="spellStart"/>
      <w:r w:rsidRPr="005D2D71">
        <w:t>т.ч</w:t>
      </w:r>
      <w:proofErr w:type="spellEnd"/>
      <w:r w:rsidRPr="005D2D71">
        <w:t>. цокольных) этажей, подлежат измерению значения избыточного давления на ниже- и вышележащих смежных этажах по отношению к основному посадочному этажу.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4.7. При контроле фактических параметров систем приточной противодымной вентиляции, указанных в 4.6, лифт должен находиться на </w:t>
      </w:r>
      <w:r w:rsidR="00070BD1" w:rsidRPr="005D2D71">
        <w:t>«</w:t>
      </w:r>
      <w:r w:rsidRPr="005D2D71">
        <w:t>основном посадочном этаже</w:t>
      </w:r>
      <w:r w:rsidR="00070BD1" w:rsidRPr="005D2D71">
        <w:t>»</w:t>
      </w:r>
      <w:r w:rsidRPr="005D2D71">
        <w:t>, двери кабины и шахты лифта должны быть открыты.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4.8. Измерение избыточного давления в шахтах лифтов на подземных (в </w:t>
      </w:r>
      <w:proofErr w:type="spellStart"/>
      <w:r w:rsidRPr="005D2D71">
        <w:t>т.ч</w:t>
      </w:r>
      <w:proofErr w:type="spellEnd"/>
      <w:r w:rsidRPr="005D2D71">
        <w:t>. цокольных) этажах должно производиться при открытых дверях лифтовых холлов.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4.9. Измерение избыточного давления в </w:t>
      </w:r>
      <w:proofErr w:type="gramStart"/>
      <w:r w:rsidRPr="005D2D71">
        <w:t>тамбур-шлюзах</w:t>
      </w:r>
      <w:proofErr w:type="gramEnd"/>
      <w:r w:rsidRPr="005D2D71">
        <w:t xml:space="preserve"> должно производиться на закрытых дверях по отношению к имитируемому задымленному помещению.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4.10. Для определения скорости истечения воздуха через открытый дверной проем </w:t>
      </w:r>
      <w:proofErr w:type="gramStart"/>
      <w:r w:rsidRPr="005D2D71">
        <w:t>тамбур-шлюза</w:t>
      </w:r>
      <w:proofErr w:type="gramEnd"/>
      <w:r w:rsidRPr="005D2D71">
        <w:t xml:space="preserve"> измерения должны производиться на </w:t>
      </w:r>
      <w:proofErr w:type="spellStart"/>
      <w:r w:rsidRPr="005D2D71">
        <w:t>воздухоприточном</w:t>
      </w:r>
      <w:proofErr w:type="spellEnd"/>
      <w:r w:rsidRPr="005D2D71">
        <w:t xml:space="preserve"> устройстве системы приточной противодымной вентиляции. Допускается </w:t>
      </w:r>
      <w:proofErr w:type="gramStart"/>
      <w:r w:rsidRPr="005D2D71">
        <w:t>производить вышеуказанные измерения в сечении канала трубкой Пито</w:t>
      </w:r>
      <w:proofErr w:type="gramEnd"/>
      <w:r w:rsidRPr="005D2D71">
        <w:t xml:space="preserve"> в соответствии с положениями ГОСТ 12.3.018.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Пересчет полученных результатов должен производиться в соответствии с разделом 6 настоящего стандарта.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4.11. Все измерения должны производиться при закрытых оконных проемах.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4.12. Декоративные и защитные решетки </w:t>
      </w:r>
      <w:proofErr w:type="spellStart"/>
      <w:r w:rsidRPr="005D2D71">
        <w:t>дымоприемных</w:t>
      </w:r>
      <w:proofErr w:type="spellEnd"/>
      <w:r w:rsidRPr="005D2D71">
        <w:t xml:space="preserve"> устройств, изменяющие направление движения потока воздуха, перед началом испытаний подлежат демонтажу.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4.13. Все измерения производятся не менее чем через 2 мин после запуска систем и выхода их на стационарный режим.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4.14. Количество измерений скорости воздуха должно быть не менее: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- 6 для </w:t>
      </w:r>
      <w:proofErr w:type="spellStart"/>
      <w:r w:rsidRPr="005D2D71">
        <w:t>крыльчатых</w:t>
      </w:r>
      <w:proofErr w:type="spellEnd"/>
      <w:r w:rsidRPr="005D2D71">
        <w:t xml:space="preserve"> анемометров;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- 10 для термоанемометров.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4.15. Точки измерения анемометрами в мерном сечении должны быть равноудалены друг от друга.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4.16. Толщина огнезащитного покрытия проверяется выборочно, но не менее 15% от общей площади поверхности огнестойких воздуховодов.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4.17. Допустимая величина невязки фактических параметров по отношению к значениям, указанным в вентиляционных паспортах, для систем вытяжной противодымной вентиляции должна составлять не более 15%.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4.18. При необходимости определения толщины огнезащитного покрытия на открытых участках огнезащитных работ с учетом положений 3.3 величина среднеквадратичного отклонения от номинальной толщины огнезащитного покрытия воздуховода принимается по технологическому регламенту на нанесение огнезащитного состава.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jc w:val="center"/>
        <w:outlineLvl w:val="1"/>
        <w:rPr>
          <w:b/>
        </w:rPr>
      </w:pPr>
      <w:r w:rsidRPr="005D2D71">
        <w:rPr>
          <w:b/>
        </w:rPr>
        <w:t>5. Приборы и средства измерения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5.1. Расход воздуха, удаляемого системами вытяжной противодымной вентиляции, скорость истечения воздуха через открытый дверной проем </w:t>
      </w:r>
      <w:proofErr w:type="gramStart"/>
      <w:r w:rsidRPr="005D2D71">
        <w:t>тамбур-шлюзов</w:t>
      </w:r>
      <w:proofErr w:type="gramEnd"/>
      <w:r w:rsidRPr="005D2D71">
        <w:t xml:space="preserve"> измеряется анемометрами класса точности не ниже 1,0.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lastRenderedPageBreak/>
        <w:t xml:space="preserve">5.2. Перепад давления в лестничных клетках, лифтовых шахтах, </w:t>
      </w:r>
      <w:proofErr w:type="gramStart"/>
      <w:r w:rsidRPr="005D2D71">
        <w:t>тамбур-шлюзах</w:t>
      </w:r>
      <w:proofErr w:type="gramEnd"/>
      <w:r w:rsidRPr="005D2D71">
        <w:t>, лифтовых холлах измеряется дифференциальным манометром класса точности не ниже 1,0.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5.3. Толщина огнезащитного покрытия огнестойких воздуховодов определяется </w:t>
      </w:r>
      <w:proofErr w:type="spellStart"/>
      <w:r w:rsidRPr="005D2D71">
        <w:t>толщиномером</w:t>
      </w:r>
      <w:proofErr w:type="spellEnd"/>
      <w:r w:rsidRPr="005D2D71">
        <w:t xml:space="preserve"> класса точности не ниже 1,0.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 xml:space="preserve">5.4. Анемометры, дифференциальные манометры и </w:t>
      </w:r>
      <w:proofErr w:type="spellStart"/>
      <w:r w:rsidRPr="005D2D71">
        <w:t>толщиномеры</w:t>
      </w:r>
      <w:proofErr w:type="spellEnd"/>
      <w:r w:rsidRPr="005D2D71">
        <w:t>, применяемые при испытаниях, должны быть зарегистрированы в Государственном реестре средств измерений, иметь свидетельства о поверке.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5.5. Диапазоны измерений приборов должны соответствовать требованиям табл. 2.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jc w:val="right"/>
      </w:pPr>
      <w:r w:rsidRPr="005D2D71">
        <w:t>Таблица 2</w:t>
      </w:r>
    </w:p>
    <w:p w:rsidR="00656464" w:rsidRPr="005D2D71" w:rsidRDefault="0065646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360"/>
        <w:gridCol w:w="1800"/>
        <w:gridCol w:w="1680"/>
        <w:gridCol w:w="2520"/>
      </w:tblGrid>
      <w:tr w:rsidR="005D2D71" w:rsidRPr="005D2D71" w:rsidTr="005D2D71">
        <w:trPr>
          <w:trHeight w:val="240"/>
        </w:trPr>
        <w:tc>
          <w:tcPr>
            <w:tcW w:w="3360" w:type="dxa"/>
            <w:vMerge w:val="restart"/>
            <w:vAlign w:val="center"/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Тип прибора</w:t>
            </w:r>
          </w:p>
        </w:tc>
        <w:tc>
          <w:tcPr>
            <w:tcW w:w="3480" w:type="dxa"/>
            <w:gridSpan w:val="2"/>
            <w:vAlign w:val="center"/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Диапазон измерений</w:t>
            </w:r>
          </w:p>
        </w:tc>
        <w:tc>
          <w:tcPr>
            <w:tcW w:w="2520" w:type="dxa"/>
            <w:vMerge w:val="restart"/>
            <w:vAlign w:val="center"/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Единицы измерения</w:t>
            </w:r>
          </w:p>
        </w:tc>
      </w:tr>
      <w:tr w:rsidR="005D2D71" w:rsidRPr="005D2D71" w:rsidTr="005D2D71">
        <w:tc>
          <w:tcPr>
            <w:tcW w:w="3240" w:type="dxa"/>
            <w:vMerge/>
            <w:tcBorders>
              <w:top w:val="nil"/>
            </w:tcBorders>
            <w:vAlign w:val="center"/>
          </w:tcPr>
          <w:p w:rsidR="00656464" w:rsidRPr="005D2D71" w:rsidRDefault="00656464" w:rsidP="005D2D71">
            <w:pPr>
              <w:jc w:val="center"/>
            </w:pPr>
          </w:p>
        </w:tc>
        <w:tc>
          <w:tcPr>
            <w:tcW w:w="1800" w:type="dxa"/>
            <w:tcBorders>
              <w:top w:val="nil"/>
            </w:tcBorders>
            <w:vAlign w:val="center"/>
          </w:tcPr>
          <w:p w:rsidR="00656464" w:rsidRPr="005D2D71" w:rsidRDefault="00656464" w:rsidP="005D2D71">
            <w:pPr>
              <w:pStyle w:val="ConsPlusNonformat"/>
              <w:jc w:val="center"/>
            </w:pPr>
            <w:proofErr w:type="spellStart"/>
            <w:r w:rsidRPr="005D2D71">
              <w:t>min</w:t>
            </w:r>
            <w:proofErr w:type="spellEnd"/>
          </w:p>
        </w:tc>
        <w:tc>
          <w:tcPr>
            <w:tcW w:w="1680" w:type="dxa"/>
            <w:tcBorders>
              <w:top w:val="nil"/>
            </w:tcBorders>
            <w:vAlign w:val="center"/>
          </w:tcPr>
          <w:p w:rsidR="00656464" w:rsidRPr="005D2D71" w:rsidRDefault="00656464" w:rsidP="005D2D71">
            <w:pPr>
              <w:pStyle w:val="ConsPlusNonformat"/>
              <w:jc w:val="center"/>
            </w:pPr>
            <w:proofErr w:type="spellStart"/>
            <w:r w:rsidRPr="005D2D71">
              <w:t>max</w:t>
            </w:r>
            <w:proofErr w:type="spellEnd"/>
          </w:p>
        </w:tc>
        <w:tc>
          <w:tcPr>
            <w:tcW w:w="2400" w:type="dxa"/>
            <w:vMerge/>
            <w:tcBorders>
              <w:top w:val="nil"/>
            </w:tcBorders>
          </w:tcPr>
          <w:p w:rsidR="00656464" w:rsidRPr="005D2D71" w:rsidRDefault="00656464" w:rsidP="005D2D71">
            <w:pPr>
              <w:jc w:val="center"/>
            </w:pPr>
          </w:p>
        </w:tc>
      </w:tr>
      <w:tr w:rsidR="005D2D71" w:rsidRPr="005D2D71">
        <w:trPr>
          <w:trHeight w:val="240"/>
        </w:trPr>
        <w:tc>
          <w:tcPr>
            <w:tcW w:w="336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</w:pPr>
            <w:r w:rsidRPr="005D2D71">
              <w:t>Анемометр</w:t>
            </w:r>
          </w:p>
        </w:tc>
        <w:tc>
          <w:tcPr>
            <w:tcW w:w="180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Не более 0,5</w:t>
            </w:r>
          </w:p>
        </w:tc>
        <w:tc>
          <w:tcPr>
            <w:tcW w:w="168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Не менее 20</w:t>
            </w:r>
          </w:p>
        </w:tc>
        <w:tc>
          <w:tcPr>
            <w:tcW w:w="252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proofErr w:type="gramStart"/>
            <w:r w:rsidRPr="005D2D71">
              <w:t>м</w:t>
            </w:r>
            <w:proofErr w:type="gramEnd"/>
            <w:r w:rsidRPr="005D2D71">
              <w:t>/с</w:t>
            </w:r>
          </w:p>
        </w:tc>
      </w:tr>
      <w:tr w:rsidR="005D2D71" w:rsidRPr="005D2D71">
        <w:trPr>
          <w:trHeight w:val="240"/>
        </w:trPr>
        <w:tc>
          <w:tcPr>
            <w:tcW w:w="336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</w:pPr>
            <w:r w:rsidRPr="005D2D71">
              <w:t>Дифференциальный манометр</w:t>
            </w:r>
          </w:p>
        </w:tc>
        <w:tc>
          <w:tcPr>
            <w:tcW w:w="180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Не более 5</w:t>
            </w:r>
          </w:p>
        </w:tc>
        <w:tc>
          <w:tcPr>
            <w:tcW w:w="168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Не менее 400</w:t>
            </w:r>
          </w:p>
        </w:tc>
        <w:tc>
          <w:tcPr>
            <w:tcW w:w="252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Па</w:t>
            </w:r>
          </w:p>
        </w:tc>
      </w:tr>
      <w:tr w:rsidR="00656464" w:rsidRPr="005D2D71">
        <w:trPr>
          <w:trHeight w:val="240"/>
        </w:trPr>
        <w:tc>
          <w:tcPr>
            <w:tcW w:w="336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</w:pPr>
            <w:proofErr w:type="spellStart"/>
            <w:r w:rsidRPr="005D2D71">
              <w:t>Толщиномер</w:t>
            </w:r>
            <w:proofErr w:type="spellEnd"/>
          </w:p>
        </w:tc>
        <w:tc>
          <w:tcPr>
            <w:tcW w:w="180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Не более 2</w:t>
            </w:r>
          </w:p>
        </w:tc>
        <w:tc>
          <w:tcPr>
            <w:tcW w:w="168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Не менее 150</w:t>
            </w:r>
          </w:p>
        </w:tc>
        <w:tc>
          <w:tcPr>
            <w:tcW w:w="2520" w:type="dxa"/>
            <w:tcBorders>
              <w:top w:val="nil"/>
            </w:tcBorders>
          </w:tcPr>
          <w:p w:rsidR="00656464" w:rsidRPr="005D2D71" w:rsidRDefault="00656464" w:rsidP="005D2D71">
            <w:pPr>
              <w:pStyle w:val="ConsPlusNonformat"/>
              <w:jc w:val="center"/>
            </w:pPr>
            <w:r w:rsidRPr="005D2D71">
              <w:t>мм</w:t>
            </w:r>
          </w:p>
        </w:tc>
      </w:tr>
    </w:tbl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>5.6. Дифференциальные манометры должны быть укомплектованы двумя шлангами длиной не менее 3 м каждый. Внутреннее сечение шланга подбирается по внешнему диаметру приемника давления.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jc w:val="center"/>
        <w:outlineLvl w:val="1"/>
        <w:rPr>
          <w:b/>
        </w:rPr>
      </w:pPr>
      <w:bookmarkStart w:id="8" w:name="P179"/>
      <w:bookmarkEnd w:id="8"/>
      <w:r w:rsidRPr="005D2D71">
        <w:rPr>
          <w:b/>
        </w:rPr>
        <w:t>6. Обработка результатов измерений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>6.1. По результатам всех первичных измерений определяются среднеарифметические значения N измеряемых параметров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067A77">
      <w:pPr>
        <w:pStyle w:val="ConsPlusNormal"/>
        <w:jc w:val="center"/>
      </w:pPr>
      <w:r w:rsidRPr="005D2D71">
        <w:rPr>
          <w:position w:val="-23"/>
        </w:rPr>
        <w:pict>
          <v:shape id="_x0000_i1025" style="width:50.1pt;height:34.55pt" coordsize="" o:spt="100" adj="0,,0" path="" filled="f" stroked="f">
            <v:stroke joinstyle="miter"/>
            <v:imagedata r:id="rId6" o:title="base_44_11249_32768"/>
            <v:formulas/>
            <v:path o:connecttype="segments"/>
          </v:shape>
        </w:pict>
      </w:r>
      <w:r w:rsidR="00656464" w:rsidRPr="005D2D71">
        <w:t>, (1)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где </w:t>
      </w:r>
      <w:r w:rsidR="00067A77" w:rsidRPr="005D2D71">
        <w:rPr>
          <w:position w:val="-8"/>
        </w:rPr>
        <w:pict>
          <v:shape id="_x0000_i1026" style="width:16.7pt;height:20.15pt" coordsize="" o:spt="100" adj="0,,0" path="" filled="f" stroked="f">
            <v:stroke joinstyle="miter"/>
            <v:imagedata r:id="rId7" o:title="base_44_11249_32769"/>
            <v:formulas/>
            <v:path o:connecttype="segments"/>
          </v:shape>
        </w:pict>
      </w:r>
      <w:r w:rsidRPr="005D2D71">
        <w:t xml:space="preserve"> - текущее значение измеряемого параметра в i-м измерении;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n - количество точек.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6.2. Фактический объемный расход воздуха, удаляемого системой вытяжной противодымной вентиляции, определяется по формулам: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067A77">
      <w:pPr>
        <w:pStyle w:val="ConsPlusNormal"/>
        <w:jc w:val="center"/>
      </w:pPr>
      <w:r w:rsidRPr="005D2D71">
        <w:rPr>
          <w:position w:val="-8"/>
        </w:rPr>
        <w:pict>
          <v:shape id="_x0000_i1027" style="width:94.45pt;height:20.15pt" coordsize="" o:spt="100" adj="0,,0" path="" filled="f" stroked="f">
            <v:stroke joinstyle="miter"/>
            <v:imagedata r:id="rId8" o:title="base_44_11249_32770"/>
            <v:formulas/>
            <v:path o:connecttype="segments"/>
          </v:shape>
        </w:pict>
      </w:r>
      <w:r w:rsidR="00656464" w:rsidRPr="005D2D71">
        <w:t>; (2)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067A77">
      <w:pPr>
        <w:pStyle w:val="ConsPlusNormal"/>
        <w:jc w:val="center"/>
      </w:pPr>
      <w:r w:rsidRPr="005D2D71">
        <w:rPr>
          <w:position w:val="-9"/>
        </w:rPr>
        <w:pict>
          <v:shape id="_x0000_i1028" style="width:101.4pt;height:20.75pt" coordsize="" o:spt="100" adj="0,,0" path="" filled="f" stroked="f">
            <v:stroke joinstyle="miter"/>
            <v:imagedata r:id="rId9" o:title="base_44_11249_32771"/>
            <v:formulas/>
            <v:path o:connecttype="segments"/>
          </v:shape>
        </w:pict>
      </w:r>
      <w:r w:rsidR="00656464" w:rsidRPr="005D2D71">
        <w:t>, (3)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где </w:t>
      </w:r>
      <w:r w:rsidR="00067A77" w:rsidRPr="005D2D71">
        <w:rPr>
          <w:position w:val="-9"/>
        </w:rPr>
        <w:pict>
          <v:shape id="_x0000_i1029" style="width:58.75pt;height:20.75pt" coordsize="" o:spt="100" adj="0,,0" path="" filled="f" stroked="f">
            <v:stroke joinstyle="miter"/>
            <v:imagedata r:id="rId10" o:title="base_44_11249_32772"/>
            <v:formulas/>
            <v:path o:connecttype="segments"/>
          </v:shape>
        </w:pict>
      </w:r>
      <w:r w:rsidRPr="005D2D71">
        <w:t xml:space="preserve"> - расход воздуха в воздухозаборном, </w:t>
      </w:r>
      <w:proofErr w:type="spellStart"/>
      <w:r w:rsidRPr="005D2D71">
        <w:t>воздухоприточном</w:t>
      </w:r>
      <w:proofErr w:type="spellEnd"/>
      <w:r w:rsidRPr="005D2D71">
        <w:t xml:space="preserve"> устройстве соответственно, м3/ч;</w:t>
      </w:r>
    </w:p>
    <w:p w:rsidR="00656464" w:rsidRPr="005D2D71" w:rsidRDefault="00067A77">
      <w:pPr>
        <w:pStyle w:val="ConsPlusNormal"/>
        <w:spacing w:before="220"/>
        <w:ind w:firstLine="540"/>
        <w:jc w:val="both"/>
      </w:pPr>
      <w:r w:rsidRPr="005D2D71">
        <w:rPr>
          <w:position w:val="-9"/>
        </w:rPr>
        <w:pict>
          <v:shape id="_x0000_i1030" style="width:54.7pt;height:20.75pt" coordsize="" o:spt="100" adj="0,,0" path="" filled="f" stroked="f">
            <v:stroke joinstyle="miter"/>
            <v:imagedata r:id="rId11" o:title="base_44_11249_32773"/>
            <v:formulas/>
            <v:path o:connecttype="segments"/>
          </v:shape>
        </w:pict>
      </w:r>
      <w:r w:rsidR="00656464" w:rsidRPr="005D2D71">
        <w:t xml:space="preserve">- площадь проходного сечения </w:t>
      </w:r>
      <w:proofErr w:type="spellStart"/>
      <w:r w:rsidR="00656464" w:rsidRPr="005D2D71">
        <w:t>дымоприемного</w:t>
      </w:r>
      <w:proofErr w:type="spellEnd"/>
      <w:r w:rsidR="00656464" w:rsidRPr="005D2D71">
        <w:t xml:space="preserve">, </w:t>
      </w:r>
      <w:proofErr w:type="spellStart"/>
      <w:r w:rsidR="00656464" w:rsidRPr="005D2D71">
        <w:t>воздухоприточного</w:t>
      </w:r>
      <w:proofErr w:type="spellEnd"/>
      <w:r w:rsidR="00656464" w:rsidRPr="005D2D71">
        <w:t xml:space="preserve"> устройства соответственно, м</w:t>
      </w:r>
      <w:proofErr w:type="gramStart"/>
      <w:r w:rsidR="00656464" w:rsidRPr="005D2D71">
        <w:t>2</w:t>
      </w:r>
      <w:proofErr w:type="gramEnd"/>
      <w:r w:rsidR="00656464" w:rsidRPr="005D2D71">
        <w:t>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lastRenderedPageBreak/>
        <w:t>6.3. Скорость истечения воздуха через открытый дверной проем определяется по формуле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067A77">
      <w:pPr>
        <w:pStyle w:val="ConsPlusNormal"/>
        <w:jc w:val="center"/>
      </w:pPr>
      <w:r w:rsidRPr="005D2D71">
        <w:rPr>
          <w:position w:val="-29"/>
        </w:rPr>
        <w:pict>
          <v:shape id="_x0000_i1031" style="width:84.1pt;height:40.3pt" coordsize="" o:spt="100" adj="0,,0" path="" filled="f" stroked="f">
            <v:stroke joinstyle="miter"/>
            <v:imagedata r:id="rId12" o:title="base_44_11249_32774"/>
            <v:formulas/>
            <v:path o:connecttype="segments"/>
          </v:shape>
        </w:pict>
      </w:r>
      <w:r w:rsidR="00656464" w:rsidRPr="005D2D71">
        <w:t>, (4)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где </w:t>
      </w:r>
      <w:r w:rsidR="00067A77" w:rsidRPr="005D2D71">
        <w:rPr>
          <w:position w:val="-9"/>
        </w:rPr>
        <w:pict>
          <v:shape id="_x0000_i1032" style="width:26.5pt;height:20.75pt" coordsize="" o:spt="100" adj="0,,0" path="" filled="f" stroked="f">
            <v:stroke joinstyle="miter"/>
            <v:imagedata r:id="rId13" o:title="base_44_11249_32775"/>
            <v:formulas/>
            <v:path o:connecttype="segments"/>
          </v:shape>
        </w:pict>
      </w:r>
      <w:r w:rsidRPr="005D2D71">
        <w:t xml:space="preserve"> - средняя скорость истечения приточного воздуха через открытый дверной проем тамбур-шлюза, м/</w:t>
      </w:r>
      <w:proofErr w:type="gramStart"/>
      <w:r w:rsidRPr="005D2D71">
        <w:t>с</w:t>
      </w:r>
      <w:proofErr w:type="gramEnd"/>
      <w:r w:rsidRPr="005D2D71">
        <w:t>;</w:t>
      </w:r>
    </w:p>
    <w:p w:rsidR="00656464" w:rsidRPr="005D2D71" w:rsidRDefault="00067A77">
      <w:pPr>
        <w:pStyle w:val="ConsPlusNormal"/>
        <w:spacing w:before="220"/>
        <w:ind w:firstLine="540"/>
        <w:jc w:val="both"/>
      </w:pPr>
      <w:r w:rsidRPr="005D2D71">
        <w:rPr>
          <w:position w:val="-8"/>
        </w:rPr>
        <w:pict>
          <v:shape id="_x0000_i1033" style="width:19.6pt;height:20.15pt" coordsize="" o:spt="100" adj="0,,0" path="" filled="f" stroked="f">
            <v:stroke joinstyle="miter"/>
            <v:imagedata r:id="rId14" o:title="base_44_11249_32776"/>
            <v:formulas/>
            <v:path o:connecttype="segments"/>
          </v:shape>
        </w:pict>
      </w:r>
      <w:r w:rsidR="00656464" w:rsidRPr="005D2D71">
        <w:t>- площадь двери (большей створки), м</w:t>
      </w:r>
      <w:proofErr w:type="gramStart"/>
      <w:r w:rsidR="00656464" w:rsidRPr="005D2D71">
        <w:t>2</w:t>
      </w:r>
      <w:proofErr w:type="gramEnd"/>
      <w:r w:rsidR="00656464" w:rsidRPr="005D2D71">
        <w:t>.</w:t>
      </w:r>
    </w:p>
    <w:p w:rsidR="00656464" w:rsidRPr="005D2D71" w:rsidRDefault="00656464">
      <w:pPr>
        <w:pStyle w:val="ConsPlusNormal"/>
        <w:spacing w:before="220"/>
        <w:ind w:firstLine="540"/>
        <w:jc w:val="both"/>
      </w:pPr>
      <w:r w:rsidRPr="005D2D71">
        <w:t>6.4. Среднеквадратичное отклонение от номинальной толщины огнезащитного покрытия определяется по следующей формуле: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067A77">
      <w:pPr>
        <w:pStyle w:val="ConsPlusNormal"/>
        <w:jc w:val="center"/>
      </w:pPr>
      <w:r w:rsidRPr="005D2D71">
        <w:rPr>
          <w:position w:val="-27"/>
        </w:rPr>
        <w:pict>
          <v:shape id="_x0000_i1034" style="width:120.95pt;height:38pt" coordsize="" o:spt="100" adj="0,,0" path="" filled="f" stroked="f">
            <v:stroke joinstyle="miter"/>
            <v:imagedata r:id="rId15" o:title="base_44_11249_32777"/>
            <v:formulas/>
            <v:path o:connecttype="segments"/>
          </v:shape>
        </w:pict>
      </w:r>
      <w:r w:rsidR="00656464" w:rsidRPr="005D2D71">
        <w:t>, (5)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 xml:space="preserve">где </w:t>
      </w:r>
      <w:r w:rsidR="00067A77" w:rsidRPr="005D2D71">
        <w:rPr>
          <w:position w:val="-4"/>
        </w:rPr>
        <w:pict>
          <v:shape id="_x0000_i1035" style="width:12.1pt;height:15pt" coordsize="" o:spt="100" adj="0,,0" path="" filled="f" stroked="f">
            <v:stroke joinstyle="miter"/>
            <v:imagedata r:id="rId16" o:title="base_44_11249_32778"/>
            <v:formulas/>
            <v:path o:connecttype="segments"/>
          </v:shape>
        </w:pict>
      </w:r>
      <w:r w:rsidRPr="005D2D71">
        <w:t xml:space="preserve"> - среднеквадратичное отклонение, </w:t>
      </w:r>
      <w:proofErr w:type="gramStart"/>
      <w:r w:rsidRPr="005D2D71">
        <w:t>мм</w:t>
      </w:r>
      <w:proofErr w:type="gramEnd"/>
      <w:r w:rsidRPr="005D2D71">
        <w:t>.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 w:rsidP="005D2D71">
      <w:pPr>
        <w:pStyle w:val="ConsPlusNormal"/>
        <w:jc w:val="center"/>
        <w:outlineLvl w:val="1"/>
        <w:rPr>
          <w:b/>
        </w:rPr>
      </w:pPr>
      <w:r w:rsidRPr="005D2D71">
        <w:rPr>
          <w:b/>
        </w:rPr>
        <w:t>7. Представление результатов приемосдаточных</w:t>
      </w:r>
      <w:r w:rsidR="005D2D71" w:rsidRPr="005D2D71">
        <w:rPr>
          <w:b/>
        </w:rPr>
        <w:t xml:space="preserve"> </w:t>
      </w:r>
      <w:r w:rsidRPr="005D2D71">
        <w:rPr>
          <w:b/>
        </w:rPr>
        <w:t>и периодических испытаний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>7.1. По результатам проведения приемосдаточных и периодических испытаний систем противодымной вентиляции составляют протокол, форма которого представлена в Приложении А.</w:t>
      </w:r>
    </w:p>
    <w:p w:rsidR="005D2D71" w:rsidRPr="005D2D71" w:rsidRDefault="005D2D71">
      <w:pPr>
        <w:rPr>
          <w:rFonts w:ascii="Calibri" w:eastAsia="Times New Roman" w:hAnsi="Calibri" w:cs="Calibri"/>
          <w:szCs w:val="20"/>
          <w:lang w:eastAsia="ru-RU"/>
        </w:rPr>
      </w:pPr>
      <w:r w:rsidRPr="005D2D71">
        <w:br w:type="page"/>
      </w:r>
    </w:p>
    <w:p w:rsidR="00656464" w:rsidRPr="005D2D71" w:rsidRDefault="00656464">
      <w:pPr>
        <w:pStyle w:val="ConsPlusNormal"/>
        <w:jc w:val="right"/>
        <w:outlineLvl w:val="0"/>
      </w:pPr>
      <w:r w:rsidRPr="005D2D71">
        <w:lastRenderedPageBreak/>
        <w:t>Приложение</w:t>
      </w:r>
      <w:proofErr w:type="gramStart"/>
      <w:r w:rsidRPr="005D2D71">
        <w:t xml:space="preserve"> А</w:t>
      </w:r>
      <w:proofErr w:type="gramEnd"/>
    </w:p>
    <w:p w:rsidR="00656464" w:rsidRPr="005D2D71" w:rsidRDefault="00656464">
      <w:pPr>
        <w:pStyle w:val="ConsPlusNormal"/>
        <w:jc w:val="right"/>
      </w:pPr>
      <w:r w:rsidRPr="005D2D71">
        <w:t>(рекомендуемое)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 xml:space="preserve">                              ФОРМА ПРОТОКОЛА</w:t>
      </w:r>
    </w:p>
    <w:p w:rsidR="00656464" w:rsidRPr="005D2D71" w:rsidRDefault="00656464">
      <w:pPr>
        <w:pStyle w:val="ConsPlusNonformat"/>
        <w:jc w:val="both"/>
      </w:pPr>
      <w:r w:rsidRPr="005D2D71">
        <w:t xml:space="preserve">                ПРИЕМОСДАТОЧНЫХ АЭРОДИНАМИЧЕСКИХ ИСПЫТАНИЙ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 xml:space="preserve">    1. Объект приемки</w:t>
      </w:r>
    </w:p>
    <w:p w:rsidR="00656464" w:rsidRPr="005D2D71" w:rsidRDefault="00656464">
      <w:pPr>
        <w:pStyle w:val="ConsPlusNonformat"/>
        <w:jc w:val="both"/>
      </w:pPr>
      <w:r w:rsidRPr="005D2D71">
        <w:t xml:space="preserve">    2. Цель приемки</w:t>
      </w:r>
    </w:p>
    <w:p w:rsidR="00656464" w:rsidRPr="005D2D71" w:rsidRDefault="00656464">
      <w:pPr>
        <w:pStyle w:val="ConsPlusNonformat"/>
        <w:jc w:val="both"/>
      </w:pPr>
      <w:r w:rsidRPr="005D2D71">
        <w:t xml:space="preserve">    3. Метод приемки</w:t>
      </w:r>
    </w:p>
    <w:p w:rsidR="00656464" w:rsidRPr="005D2D71" w:rsidRDefault="00656464">
      <w:pPr>
        <w:pStyle w:val="ConsPlusNonformat"/>
        <w:jc w:val="both"/>
      </w:pPr>
      <w:r w:rsidRPr="005D2D71">
        <w:t xml:space="preserve">    4. Процедура приемки</w:t>
      </w:r>
    </w:p>
    <w:p w:rsidR="00656464" w:rsidRPr="005D2D71" w:rsidRDefault="00656464">
      <w:pPr>
        <w:pStyle w:val="ConsPlusNonformat"/>
        <w:jc w:val="both"/>
      </w:pPr>
      <w:r w:rsidRPr="005D2D71">
        <w:t xml:space="preserve">    5. Результаты приемки</w:t>
      </w:r>
    </w:p>
    <w:p w:rsidR="00656464" w:rsidRPr="005D2D71" w:rsidRDefault="00656464">
      <w:pPr>
        <w:pStyle w:val="ConsPlusNonformat"/>
        <w:jc w:val="both"/>
      </w:pPr>
      <w:r w:rsidRPr="005D2D71">
        <w:t xml:space="preserve">    5.1.  Перечень  показателей,  подлежащих  оценке,  и  результаты оценки</w:t>
      </w:r>
    </w:p>
    <w:p w:rsidR="00656464" w:rsidRPr="005D2D71" w:rsidRDefault="00656464">
      <w:pPr>
        <w:pStyle w:val="ConsPlusNonformat"/>
        <w:jc w:val="both"/>
      </w:pPr>
      <w:r w:rsidRPr="005D2D71">
        <w:t>(таблица 1).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 xml:space="preserve">                                                                  Таблица 1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>┌───┬──────────────────┬──────────────────┬──────────────┬────────────────┐</w:t>
      </w:r>
    </w:p>
    <w:p w:rsidR="00656464" w:rsidRPr="005D2D71" w:rsidRDefault="00656464">
      <w:pPr>
        <w:pStyle w:val="ConsPlusNonformat"/>
        <w:jc w:val="both"/>
      </w:pPr>
      <w:r w:rsidRPr="005D2D71">
        <w:t xml:space="preserve">│ </w:t>
      </w:r>
      <w:r w:rsidR="00070BD1" w:rsidRPr="005D2D71">
        <w:t>№</w:t>
      </w:r>
      <w:r w:rsidRPr="005D2D71">
        <w:t xml:space="preserve"> │ Параметр оценки  │Методика контроля │  Допустимое  │   Заключение   │</w:t>
      </w:r>
    </w:p>
    <w:p w:rsidR="00656464" w:rsidRPr="005D2D71" w:rsidRDefault="00656464">
      <w:pPr>
        <w:pStyle w:val="ConsPlusNonformat"/>
        <w:jc w:val="both"/>
      </w:pPr>
      <w:r w:rsidRPr="005D2D71">
        <w:t>│</w:t>
      </w:r>
      <w:proofErr w:type="gramStart"/>
      <w:r w:rsidRPr="005D2D71">
        <w:t>п</w:t>
      </w:r>
      <w:proofErr w:type="gramEnd"/>
      <w:r w:rsidRPr="005D2D71">
        <w:t>/п│                  │    параметра     │   значение   │ о соответствии │</w:t>
      </w:r>
    </w:p>
    <w:p w:rsidR="00656464" w:rsidRPr="005D2D71" w:rsidRDefault="00656464">
      <w:pPr>
        <w:pStyle w:val="ConsPlusNonformat"/>
        <w:jc w:val="both"/>
      </w:pPr>
      <w:r w:rsidRPr="005D2D71">
        <w:t>├───┼──────────────────┼──────────────────┼──────────────┼────────────────┤</w:t>
      </w:r>
    </w:p>
    <w:p w:rsidR="00656464" w:rsidRPr="005D2D71" w:rsidRDefault="00656464">
      <w:pPr>
        <w:pStyle w:val="ConsPlusNonformat"/>
        <w:jc w:val="both"/>
      </w:pPr>
      <w:r w:rsidRPr="005D2D71">
        <w:t>│   │                  │                  │              │                │</w:t>
      </w:r>
    </w:p>
    <w:p w:rsidR="00656464" w:rsidRPr="005D2D71" w:rsidRDefault="00656464">
      <w:pPr>
        <w:pStyle w:val="ConsPlusNonformat"/>
        <w:jc w:val="both"/>
      </w:pPr>
      <w:r w:rsidRPr="005D2D71">
        <w:t>└───┴──────────────────┴──────────────────┴──────────────┴────────────────┘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 xml:space="preserve">    5.2.   Основные  результаты  испытаний  систем  </w:t>
      </w:r>
      <w:proofErr w:type="gramStart"/>
      <w:r w:rsidRPr="005D2D71">
        <w:t>вытяжной</w:t>
      </w:r>
      <w:proofErr w:type="gramEnd"/>
      <w:r w:rsidRPr="005D2D71">
        <w:t xml:space="preserve">  противодымной</w:t>
      </w:r>
    </w:p>
    <w:p w:rsidR="00656464" w:rsidRPr="005D2D71" w:rsidRDefault="00656464">
      <w:pPr>
        <w:pStyle w:val="ConsPlusNonformat"/>
        <w:jc w:val="both"/>
      </w:pPr>
      <w:r w:rsidRPr="005D2D71">
        <w:t>вентиляции (таблица 2).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 xml:space="preserve">                                                                  Таблица 2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>┌───┬──────────┬───────┬───────────────┬───────────────────────┬──────────┐</w:t>
      </w:r>
    </w:p>
    <w:p w:rsidR="00656464" w:rsidRPr="005D2D71" w:rsidRDefault="00656464">
      <w:pPr>
        <w:pStyle w:val="ConsPlusNonformat"/>
        <w:jc w:val="both"/>
      </w:pPr>
      <w:r w:rsidRPr="005D2D71">
        <w:t xml:space="preserve">│ </w:t>
      </w:r>
      <w:r w:rsidR="00070BD1" w:rsidRPr="005D2D71">
        <w:t>№</w:t>
      </w:r>
      <w:r w:rsidRPr="005D2D71">
        <w:t xml:space="preserve"> │ </w:t>
      </w:r>
      <w:proofErr w:type="spellStart"/>
      <w:r w:rsidRPr="005D2D71">
        <w:t>Проектн</w:t>
      </w:r>
      <w:proofErr w:type="spellEnd"/>
      <w:r w:rsidRPr="005D2D71">
        <w:t>. │  Тип  │</w:t>
      </w:r>
      <w:proofErr w:type="gramStart"/>
      <w:r w:rsidRPr="005D2D71">
        <w:t>Функциональное</w:t>
      </w:r>
      <w:proofErr w:type="gramEnd"/>
      <w:r w:rsidRPr="005D2D71">
        <w:t xml:space="preserve"> │  Основные параметры   │ Невязка, │</w:t>
      </w:r>
    </w:p>
    <w:p w:rsidR="00656464" w:rsidRPr="005D2D71" w:rsidRDefault="00656464">
      <w:pPr>
        <w:pStyle w:val="ConsPlusNonformat"/>
        <w:jc w:val="both"/>
      </w:pPr>
      <w:r w:rsidRPr="005D2D71">
        <w:t>│</w:t>
      </w:r>
      <w:proofErr w:type="gramStart"/>
      <w:r w:rsidRPr="005D2D71">
        <w:t>п</w:t>
      </w:r>
      <w:proofErr w:type="gramEnd"/>
      <w:r w:rsidRPr="005D2D71">
        <w:t xml:space="preserve">/п│ </w:t>
      </w:r>
      <w:proofErr w:type="spellStart"/>
      <w:r w:rsidRPr="005D2D71">
        <w:t>обознач</w:t>
      </w:r>
      <w:proofErr w:type="spellEnd"/>
      <w:r w:rsidRPr="005D2D71">
        <w:t>. │       │  назначение   ├───────────┬───────────┤    %     │</w:t>
      </w:r>
    </w:p>
    <w:p w:rsidR="00656464" w:rsidRPr="005D2D71" w:rsidRDefault="00656464">
      <w:pPr>
        <w:pStyle w:val="ConsPlusNonformat"/>
        <w:jc w:val="both"/>
      </w:pPr>
      <w:r w:rsidRPr="005D2D71">
        <w:t>│   │          │       │               │ проектные │фактические│          │</w:t>
      </w:r>
    </w:p>
    <w:p w:rsidR="00656464" w:rsidRPr="005D2D71" w:rsidRDefault="00656464">
      <w:pPr>
        <w:pStyle w:val="ConsPlusNonformat"/>
        <w:jc w:val="both"/>
      </w:pPr>
      <w:r w:rsidRPr="005D2D71">
        <w:t>│   │          │       │               ├───────────┼───────────┤          │</w:t>
      </w:r>
    </w:p>
    <w:p w:rsidR="00656464" w:rsidRPr="005D2D71" w:rsidRDefault="00656464">
      <w:pPr>
        <w:pStyle w:val="ConsPlusNonformat"/>
        <w:jc w:val="both"/>
      </w:pPr>
      <w:r w:rsidRPr="005D2D71">
        <w:t>│   │          │       │               │  расход,  │  расход,  │          │</w:t>
      </w:r>
    </w:p>
    <w:p w:rsidR="00656464" w:rsidRPr="005D2D71" w:rsidRDefault="00656464">
      <w:pPr>
        <w:pStyle w:val="ConsPlusNonformat"/>
        <w:jc w:val="both"/>
      </w:pPr>
      <w:r w:rsidRPr="005D2D71">
        <w:t>│   │          │       │               │   3    -1 │   3    -1 │          │</w:t>
      </w:r>
    </w:p>
    <w:p w:rsidR="00656464" w:rsidRPr="005D2D71" w:rsidRDefault="00656464">
      <w:pPr>
        <w:pStyle w:val="ConsPlusNonformat"/>
        <w:jc w:val="both"/>
      </w:pPr>
      <w:r w:rsidRPr="005D2D71">
        <w:t xml:space="preserve">│   │          │       │               │  </w:t>
      </w:r>
      <w:proofErr w:type="gramStart"/>
      <w:r w:rsidRPr="005D2D71">
        <w:t>м</w:t>
      </w:r>
      <w:proofErr w:type="gramEnd"/>
      <w:r w:rsidRPr="005D2D71">
        <w:t xml:space="preserve">  x ч   │  м  x ч   │          │</w:t>
      </w:r>
    </w:p>
    <w:p w:rsidR="00656464" w:rsidRPr="005D2D71" w:rsidRDefault="00656464">
      <w:pPr>
        <w:pStyle w:val="ConsPlusNonformat"/>
        <w:jc w:val="both"/>
      </w:pPr>
      <w:r w:rsidRPr="005D2D71">
        <w:t>├───┼──────────┼───────┼───────────────┼───────────┼───────────┼──────────┤</w:t>
      </w:r>
    </w:p>
    <w:p w:rsidR="00656464" w:rsidRPr="005D2D71" w:rsidRDefault="00656464">
      <w:pPr>
        <w:pStyle w:val="ConsPlusNonformat"/>
        <w:jc w:val="both"/>
      </w:pPr>
      <w:r w:rsidRPr="005D2D71">
        <w:t>│   │          │       │               │           │           │          │</w:t>
      </w:r>
    </w:p>
    <w:p w:rsidR="00656464" w:rsidRPr="005D2D71" w:rsidRDefault="00656464">
      <w:pPr>
        <w:pStyle w:val="ConsPlusNonformat"/>
        <w:jc w:val="both"/>
      </w:pPr>
      <w:r w:rsidRPr="005D2D71">
        <w:t>└───┴──────────┴───────┴───────────────┴───────────┴───────────┴──────────┘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 xml:space="preserve">    5.3.  Основные  результаты  испытаний  системы  приточной противодымной</w:t>
      </w:r>
    </w:p>
    <w:p w:rsidR="00656464" w:rsidRPr="005D2D71" w:rsidRDefault="00656464">
      <w:pPr>
        <w:pStyle w:val="ConsPlusNonformat"/>
        <w:jc w:val="both"/>
      </w:pPr>
      <w:r w:rsidRPr="005D2D71">
        <w:t>вентиляции (таблица 3).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 xml:space="preserve">                                                                  Таблица 3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>┌────────┬──────┬──────────────┬─────────────────────────────┬────────────┐</w:t>
      </w:r>
    </w:p>
    <w:p w:rsidR="00656464" w:rsidRPr="005D2D71" w:rsidRDefault="00656464">
      <w:pPr>
        <w:pStyle w:val="ConsPlusNonformat"/>
        <w:jc w:val="both"/>
      </w:pPr>
      <w:r w:rsidRPr="005D2D71">
        <w:t>│</w:t>
      </w:r>
      <w:proofErr w:type="spellStart"/>
      <w:r w:rsidRPr="005D2D71">
        <w:t>Проектн</w:t>
      </w:r>
      <w:proofErr w:type="spellEnd"/>
      <w:r w:rsidRPr="005D2D71">
        <w:t>.│ Тип  │Функциональное│     Основные параметры      │Заключение о│</w:t>
      </w:r>
    </w:p>
    <w:p w:rsidR="00656464" w:rsidRPr="005D2D71" w:rsidRDefault="00656464">
      <w:pPr>
        <w:pStyle w:val="ConsPlusNonformat"/>
        <w:jc w:val="both"/>
      </w:pPr>
      <w:r w:rsidRPr="005D2D71">
        <w:t>│</w:t>
      </w:r>
      <w:proofErr w:type="spellStart"/>
      <w:r w:rsidRPr="005D2D71">
        <w:t>обознач</w:t>
      </w:r>
      <w:proofErr w:type="spellEnd"/>
      <w:r w:rsidRPr="005D2D71">
        <w:t>.│      │  назначение  ├──────────────┬──────────────┤</w:t>
      </w:r>
      <w:proofErr w:type="gramStart"/>
      <w:r w:rsidRPr="005D2D71">
        <w:t>соответствии</w:t>
      </w:r>
      <w:proofErr w:type="gramEnd"/>
      <w:r w:rsidRPr="005D2D71">
        <w:t>│</w:t>
      </w:r>
    </w:p>
    <w:p w:rsidR="00656464" w:rsidRPr="005D2D71" w:rsidRDefault="00656464">
      <w:pPr>
        <w:pStyle w:val="ConsPlusNonformat"/>
        <w:jc w:val="both"/>
      </w:pPr>
      <w:r w:rsidRPr="005D2D71">
        <w:t>│        │      │              │  проектные   │ фактические  │            │</w:t>
      </w:r>
    </w:p>
    <w:p w:rsidR="00656464" w:rsidRPr="005D2D71" w:rsidRDefault="00656464">
      <w:pPr>
        <w:pStyle w:val="ConsPlusNonformat"/>
        <w:jc w:val="both"/>
      </w:pPr>
      <w:r w:rsidRPr="005D2D71">
        <w:t>│        │      │              ├──────┬───────┼──────┬───────┤            │</w:t>
      </w:r>
    </w:p>
    <w:p w:rsidR="00656464" w:rsidRPr="005D2D71" w:rsidRDefault="00656464">
      <w:pPr>
        <w:pStyle w:val="ConsPlusNonformat"/>
        <w:jc w:val="both"/>
      </w:pPr>
      <w:r w:rsidRPr="005D2D71">
        <w:t>│        │      │              │</w:t>
      </w:r>
      <w:proofErr w:type="spellStart"/>
      <w:r w:rsidRPr="005D2D71">
        <w:t>давл</w:t>
      </w:r>
      <w:proofErr w:type="gramStart"/>
      <w:r w:rsidRPr="005D2D71">
        <w:t>е</w:t>
      </w:r>
      <w:proofErr w:type="spellEnd"/>
      <w:r w:rsidRPr="005D2D71">
        <w:t>-</w:t>
      </w:r>
      <w:proofErr w:type="gramEnd"/>
      <w:r w:rsidRPr="005D2D71">
        <w:t>│</w:t>
      </w:r>
      <w:proofErr w:type="spellStart"/>
      <w:r w:rsidRPr="005D2D71">
        <w:t>ско</w:t>
      </w:r>
      <w:proofErr w:type="spellEnd"/>
      <w:r w:rsidRPr="005D2D71">
        <w:t>-   │</w:t>
      </w:r>
      <w:proofErr w:type="spellStart"/>
      <w:r w:rsidRPr="005D2D71">
        <w:t>давле</w:t>
      </w:r>
      <w:proofErr w:type="spellEnd"/>
      <w:r w:rsidRPr="005D2D71">
        <w:t>-│</w:t>
      </w:r>
      <w:proofErr w:type="spellStart"/>
      <w:r w:rsidRPr="005D2D71">
        <w:t>ско</w:t>
      </w:r>
      <w:proofErr w:type="spellEnd"/>
      <w:r w:rsidRPr="005D2D71">
        <w:t>-   │            │</w:t>
      </w:r>
    </w:p>
    <w:p w:rsidR="00656464" w:rsidRPr="005D2D71" w:rsidRDefault="00656464">
      <w:pPr>
        <w:pStyle w:val="ConsPlusNonformat"/>
        <w:jc w:val="both"/>
      </w:pPr>
      <w:r w:rsidRPr="005D2D71">
        <w:t>│        │      │              │</w:t>
      </w:r>
      <w:proofErr w:type="spellStart"/>
      <w:r w:rsidRPr="005D2D71">
        <w:t>ние</w:t>
      </w:r>
      <w:proofErr w:type="spellEnd"/>
      <w:r w:rsidRPr="005D2D71">
        <w:t>,  │</w:t>
      </w:r>
      <w:proofErr w:type="spellStart"/>
      <w:r w:rsidRPr="005D2D71">
        <w:t>рость</w:t>
      </w:r>
      <w:proofErr w:type="spellEnd"/>
      <w:r w:rsidRPr="005D2D71">
        <w:t>, │</w:t>
      </w:r>
      <w:proofErr w:type="spellStart"/>
      <w:r w:rsidRPr="005D2D71">
        <w:t>ние</w:t>
      </w:r>
      <w:proofErr w:type="spellEnd"/>
      <w:r w:rsidRPr="005D2D71">
        <w:t>,  │</w:t>
      </w:r>
      <w:proofErr w:type="spellStart"/>
      <w:r w:rsidRPr="005D2D71">
        <w:t>рость</w:t>
      </w:r>
      <w:proofErr w:type="spellEnd"/>
      <w:r w:rsidRPr="005D2D71">
        <w:t>, │            │</w:t>
      </w:r>
    </w:p>
    <w:p w:rsidR="00656464" w:rsidRPr="005D2D71" w:rsidRDefault="00656464">
      <w:pPr>
        <w:pStyle w:val="ConsPlusNonformat"/>
        <w:jc w:val="both"/>
      </w:pPr>
      <w:r w:rsidRPr="005D2D71">
        <w:t>│        │      │              │Па    │     -1│Па    │     -1│            │</w:t>
      </w:r>
    </w:p>
    <w:p w:rsidR="00656464" w:rsidRPr="005D2D71" w:rsidRDefault="00656464">
      <w:pPr>
        <w:pStyle w:val="ConsPlusNonformat"/>
        <w:jc w:val="both"/>
      </w:pPr>
      <w:r w:rsidRPr="005D2D71">
        <w:t>│        │      │              │      │</w:t>
      </w:r>
      <w:proofErr w:type="gramStart"/>
      <w:r w:rsidRPr="005D2D71">
        <w:t>м</w:t>
      </w:r>
      <w:proofErr w:type="gramEnd"/>
      <w:r w:rsidRPr="005D2D71">
        <w:t xml:space="preserve"> x с  │      │м x с  │            │</w:t>
      </w:r>
    </w:p>
    <w:p w:rsidR="00656464" w:rsidRPr="005D2D71" w:rsidRDefault="00656464">
      <w:pPr>
        <w:pStyle w:val="ConsPlusNonformat"/>
        <w:jc w:val="both"/>
      </w:pPr>
      <w:r w:rsidRPr="005D2D71">
        <w:t>├────────┼──────┼──────────────┼──────┼───────┼──────┼───────┼────────────┤</w:t>
      </w:r>
    </w:p>
    <w:p w:rsidR="00656464" w:rsidRPr="005D2D71" w:rsidRDefault="00656464">
      <w:pPr>
        <w:pStyle w:val="ConsPlusNonformat"/>
        <w:jc w:val="both"/>
      </w:pPr>
      <w:r w:rsidRPr="005D2D71">
        <w:t>│        │      │              │      │       │      │       │            │</w:t>
      </w:r>
    </w:p>
    <w:p w:rsidR="00656464" w:rsidRPr="005D2D71" w:rsidRDefault="00656464">
      <w:pPr>
        <w:pStyle w:val="ConsPlusNonformat"/>
        <w:jc w:val="both"/>
      </w:pPr>
      <w:r w:rsidRPr="005D2D71">
        <w:t>└────────┴──────┴──────────────┴──────┴───────┴──────┴───────┴────────────┘</w:t>
      </w:r>
    </w:p>
    <w:p w:rsidR="00656464" w:rsidRPr="005D2D71" w:rsidRDefault="00656464">
      <w:pPr>
        <w:pStyle w:val="ConsPlusNonformat"/>
        <w:jc w:val="both"/>
      </w:pPr>
    </w:p>
    <w:p w:rsidR="00656464" w:rsidRPr="005D2D71" w:rsidRDefault="00656464">
      <w:pPr>
        <w:pStyle w:val="ConsPlusNonformat"/>
        <w:jc w:val="both"/>
      </w:pPr>
      <w:r w:rsidRPr="005D2D71">
        <w:t xml:space="preserve">    6. Выводы.</w:t>
      </w:r>
    </w:p>
    <w:p w:rsidR="005D2D71" w:rsidRPr="005D2D71" w:rsidRDefault="005D2D71">
      <w:pPr>
        <w:rPr>
          <w:rFonts w:ascii="Calibri" w:eastAsia="Times New Roman" w:hAnsi="Calibri" w:cs="Calibri"/>
          <w:szCs w:val="20"/>
          <w:lang w:eastAsia="ru-RU"/>
        </w:rPr>
      </w:pPr>
      <w:r w:rsidRPr="005D2D71">
        <w:br w:type="page"/>
      </w:r>
    </w:p>
    <w:p w:rsidR="00656464" w:rsidRPr="005D2D71" w:rsidRDefault="00656464">
      <w:pPr>
        <w:pStyle w:val="ConsPlusNormal"/>
        <w:jc w:val="center"/>
        <w:outlineLvl w:val="0"/>
        <w:rPr>
          <w:b/>
        </w:rPr>
      </w:pPr>
      <w:r w:rsidRPr="005D2D71">
        <w:rPr>
          <w:b/>
        </w:rPr>
        <w:lastRenderedPageBreak/>
        <w:t>БИБЛИОГРАФИЯ</w:t>
      </w:r>
    </w:p>
    <w:p w:rsidR="00656464" w:rsidRPr="005D2D71" w:rsidRDefault="00656464">
      <w:pPr>
        <w:pStyle w:val="ConsPlusNormal"/>
        <w:ind w:firstLine="540"/>
        <w:jc w:val="both"/>
      </w:pPr>
    </w:p>
    <w:p w:rsidR="00656464" w:rsidRPr="005D2D71" w:rsidRDefault="00656464">
      <w:pPr>
        <w:pStyle w:val="ConsPlusNormal"/>
        <w:ind w:firstLine="540"/>
        <w:jc w:val="both"/>
      </w:pPr>
      <w:r w:rsidRPr="005D2D71">
        <w:t>[1] СНиП 3.01.04-87. Приемка в эксплуатацию законченных строительством объектов. Основные положения.</w:t>
      </w:r>
    </w:p>
    <w:sectPr w:rsidR="00656464" w:rsidRPr="005D2D71" w:rsidSect="00476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64"/>
    <w:rsid w:val="00067A77"/>
    <w:rsid w:val="00070BD1"/>
    <w:rsid w:val="005D2D71"/>
    <w:rsid w:val="00656464"/>
    <w:rsid w:val="00D7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4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64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64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64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D2D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64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646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64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564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D2D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hyperlink" Target="https://fireman.club/inseklodepia/pozharnaya-bezopasnost/" TargetMode="External"/><Relationship Id="rId15" Type="http://schemas.openxmlformats.org/officeDocument/2006/relationships/image" Target="media/image10.wmf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2542</Words>
  <Characters>14493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2017-12-13T05:43:00Z</dcterms:created>
  <dcterms:modified xsi:type="dcterms:W3CDTF">2018-01-04T10:33:00Z</dcterms:modified>
</cp:coreProperties>
</file>