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05F" w:rsidRPr="003C2350" w:rsidRDefault="001A105F">
      <w:pPr>
        <w:pStyle w:val="ConsPlusNormal"/>
        <w:jc w:val="right"/>
      </w:pPr>
      <w:proofErr w:type="gramStart"/>
      <w:r w:rsidRPr="003C2350">
        <w:t>Введены</w:t>
      </w:r>
      <w:proofErr w:type="gramEnd"/>
      <w:r w:rsidRPr="003C2350">
        <w:t xml:space="preserve"> в действие</w:t>
      </w:r>
    </w:p>
    <w:p w:rsidR="001A105F" w:rsidRPr="003C2350" w:rsidRDefault="001A105F">
      <w:pPr>
        <w:pStyle w:val="ConsPlusNormal"/>
        <w:jc w:val="right"/>
      </w:pPr>
      <w:r w:rsidRPr="003C2350">
        <w:t>Приказом ГУГПС МВД РФ</w:t>
      </w:r>
    </w:p>
    <w:p w:rsidR="001A105F" w:rsidRPr="003C2350" w:rsidRDefault="001A105F">
      <w:pPr>
        <w:pStyle w:val="ConsPlusNormal"/>
        <w:jc w:val="right"/>
      </w:pPr>
      <w:r w:rsidRPr="003C2350">
        <w:t xml:space="preserve">от 31 марта 1996 г. </w:t>
      </w:r>
      <w:r w:rsidR="00E33DA3" w:rsidRPr="003C2350">
        <w:t>№</w:t>
      </w:r>
      <w:r w:rsidRPr="003C2350">
        <w:t xml:space="preserve"> 8</w:t>
      </w:r>
    </w:p>
    <w:p w:rsidR="001A105F" w:rsidRPr="003C2350" w:rsidRDefault="001A105F">
      <w:pPr>
        <w:pStyle w:val="ConsPlusNormal"/>
        <w:jc w:val="center"/>
      </w:pPr>
    </w:p>
    <w:p w:rsidR="001A105F" w:rsidRPr="003C2350" w:rsidRDefault="001A105F">
      <w:pPr>
        <w:pStyle w:val="ConsPlusTitle"/>
        <w:jc w:val="center"/>
      </w:pPr>
      <w:r w:rsidRPr="003C2350">
        <w:t>НОРМЫ ПОЖАРНОЙ БЕЗОПАСНОСТИ</w:t>
      </w:r>
    </w:p>
    <w:p w:rsidR="001A105F" w:rsidRPr="003C2350" w:rsidRDefault="001A105F">
      <w:pPr>
        <w:pStyle w:val="ConsPlusTitle"/>
        <w:jc w:val="center"/>
      </w:pPr>
      <w:bookmarkStart w:id="0" w:name="_GoBack"/>
      <w:bookmarkEnd w:id="0"/>
    </w:p>
    <w:p w:rsidR="001A105F" w:rsidRPr="003C2350" w:rsidRDefault="001A105F">
      <w:pPr>
        <w:pStyle w:val="ConsPlusTitle"/>
        <w:jc w:val="center"/>
      </w:pPr>
      <w:r w:rsidRPr="003C2350">
        <w:t>СОСТАВЫ ГАЗОВЫЕ ОГНЕТУШАЩИЕ</w:t>
      </w:r>
    </w:p>
    <w:p w:rsidR="001A105F" w:rsidRPr="003C2350" w:rsidRDefault="001A105F">
      <w:pPr>
        <w:pStyle w:val="ConsPlusTitle"/>
        <w:jc w:val="center"/>
      </w:pPr>
    </w:p>
    <w:p w:rsidR="001A105F" w:rsidRPr="003C2350" w:rsidRDefault="001A105F">
      <w:pPr>
        <w:pStyle w:val="ConsPlusTitle"/>
        <w:jc w:val="center"/>
      </w:pPr>
      <w:r w:rsidRPr="003C2350">
        <w:t xml:space="preserve">ОБЩИЕ ТЕХНИЧЕСКИЕ </w:t>
      </w:r>
      <w:hyperlink r:id="rId8" w:history="1">
        <w:r w:rsidRPr="006D6696">
          <w:rPr>
            <w:rStyle w:val="a6"/>
            <w:color w:val="auto"/>
            <w:u w:val="none"/>
          </w:rPr>
          <w:t>ТРЕБОВАНИЯ ПОЖАРНОЙ БЕЗОПАСНОСТИ</w:t>
        </w:r>
      </w:hyperlink>
    </w:p>
    <w:p w:rsidR="001A105F" w:rsidRPr="003C2350" w:rsidRDefault="001A105F">
      <w:pPr>
        <w:pStyle w:val="ConsPlusTitle"/>
        <w:jc w:val="center"/>
      </w:pPr>
      <w:r w:rsidRPr="003C2350">
        <w:t>И МЕТОДЫ ИСПЫТАНИЙ</w:t>
      </w:r>
    </w:p>
    <w:p w:rsidR="001A105F" w:rsidRPr="003C2350" w:rsidRDefault="001A105F">
      <w:pPr>
        <w:pStyle w:val="ConsPlusTitle"/>
        <w:jc w:val="center"/>
      </w:pPr>
    </w:p>
    <w:p w:rsidR="001A105F" w:rsidRPr="003C2350" w:rsidRDefault="001A105F">
      <w:pPr>
        <w:pStyle w:val="ConsPlusTitle"/>
        <w:jc w:val="center"/>
      </w:pPr>
      <w:r w:rsidRPr="003C2350">
        <w:t>GAS FIRE EXTINGUISHING COMPOSITIONS.</w:t>
      </w:r>
    </w:p>
    <w:p w:rsidR="001A105F" w:rsidRPr="003C2350" w:rsidRDefault="001A105F">
      <w:pPr>
        <w:pStyle w:val="ConsPlusTitle"/>
        <w:jc w:val="center"/>
      </w:pPr>
      <w:proofErr w:type="spellStart"/>
      <w:r w:rsidRPr="003C2350">
        <w:t>General</w:t>
      </w:r>
      <w:proofErr w:type="spellEnd"/>
      <w:r w:rsidRPr="003C2350">
        <w:t xml:space="preserve"> </w:t>
      </w:r>
      <w:proofErr w:type="spellStart"/>
      <w:r w:rsidRPr="003C2350">
        <w:t>Technical</w:t>
      </w:r>
      <w:proofErr w:type="spellEnd"/>
      <w:r w:rsidRPr="003C2350">
        <w:t xml:space="preserve"> </w:t>
      </w:r>
      <w:proofErr w:type="spellStart"/>
      <w:r w:rsidRPr="003C2350">
        <w:t>Requirements</w:t>
      </w:r>
      <w:proofErr w:type="spellEnd"/>
      <w:r w:rsidRPr="003C2350">
        <w:t xml:space="preserve"> </w:t>
      </w:r>
      <w:proofErr w:type="spellStart"/>
      <w:r w:rsidRPr="003C2350">
        <w:t>of</w:t>
      </w:r>
      <w:proofErr w:type="spellEnd"/>
      <w:r w:rsidRPr="003C2350">
        <w:t xml:space="preserve"> </w:t>
      </w:r>
      <w:proofErr w:type="spellStart"/>
      <w:r w:rsidRPr="003C2350">
        <w:t>Fire</w:t>
      </w:r>
      <w:proofErr w:type="spellEnd"/>
      <w:r w:rsidRPr="003C2350">
        <w:t xml:space="preserve"> </w:t>
      </w:r>
      <w:proofErr w:type="spellStart"/>
      <w:r w:rsidRPr="003C2350">
        <w:t>Safety</w:t>
      </w:r>
      <w:proofErr w:type="spellEnd"/>
      <w:r w:rsidRPr="003C2350">
        <w:t xml:space="preserve"> </w:t>
      </w:r>
      <w:proofErr w:type="spellStart"/>
      <w:r w:rsidRPr="003C2350">
        <w:t>and</w:t>
      </w:r>
      <w:proofErr w:type="spellEnd"/>
    </w:p>
    <w:p w:rsidR="001A105F" w:rsidRPr="003C2350" w:rsidRDefault="001A105F">
      <w:pPr>
        <w:pStyle w:val="ConsPlusTitle"/>
        <w:jc w:val="center"/>
      </w:pPr>
      <w:proofErr w:type="spellStart"/>
      <w:r w:rsidRPr="003C2350">
        <w:t>Test</w:t>
      </w:r>
      <w:proofErr w:type="spellEnd"/>
      <w:r w:rsidRPr="003C2350">
        <w:t xml:space="preserve"> </w:t>
      </w:r>
      <w:proofErr w:type="spellStart"/>
      <w:r w:rsidRPr="003C2350">
        <w:t>Methods</w:t>
      </w:r>
      <w:proofErr w:type="spellEnd"/>
    </w:p>
    <w:p w:rsidR="001A105F" w:rsidRPr="003C2350" w:rsidRDefault="001A105F">
      <w:pPr>
        <w:pStyle w:val="ConsPlusTitle"/>
        <w:jc w:val="center"/>
      </w:pPr>
    </w:p>
    <w:p w:rsidR="001A105F" w:rsidRPr="003C2350" w:rsidRDefault="001A105F">
      <w:pPr>
        <w:pStyle w:val="ConsPlusTitle"/>
        <w:jc w:val="center"/>
      </w:pPr>
      <w:r w:rsidRPr="003C2350">
        <w:t>НПБ 51-96</w:t>
      </w:r>
    </w:p>
    <w:p w:rsidR="001A105F" w:rsidRPr="003C2350" w:rsidRDefault="001A105F">
      <w:pPr>
        <w:spacing w:after="1"/>
      </w:pPr>
    </w:p>
    <w:p w:rsidR="00E33DA3" w:rsidRPr="003C2350" w:rsidRDefault="00E33DA3">
      <w:pPr>
        <w:pStyle w:val="ConsPlusNormal"/>
        <w:jc w:val="center"/>
        <w:rPr>
          <w:i/>
          <w:sz w:val="20"/>
        </w:rPr>
      </w:pPr>
      <w:r w:rsidRPr="003C2350">
        <w:rPr>
          <w:i/>
          <w:sz w:val="20"/>
        </w:rPr>
        <w:t>Список изменяющих документов</w:t>
      </w:r>
    </w:p>
    <w:p w:rsidR="00E33DA3" w:rsidRPr="003C2350" w:rsidRDefault="00E33DA3">
      <w:pPr>
        <w:pStyle w:val="ConsPlusNormal"/>
        <w:jc w:val="center"/>
        <w:rPr>
          <w:i/>
          <w:sz w:val="20"/>
        </w:rPr>
      </w:pPr>
      <w:r w:rsidRPr="003C2350">
        <w:rPr>
          <w:i/>
          <w:sz w:val="20"/>
        </w:rPr>
        <w:t>(в ред. Изменений, утв. Приказом ГУГПС МВД РФ от 12.05.1997 № 31)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proofErr w:type="gramStart"/>
      <w:r w:rsidRPr="003C2350">
        <w:t>Разработаны Всероссийским научно-исследовательским институтом противопожарной обороны (ВНИИПО) МВД России.</w:t>
      </w:r>
      <w:proofErr w:type="gramEnd"/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Внесены и подготовлены к утверждению нормативно-техническим отделом Главного управления Государственной противопожарной службы (ГУГПС) МВД России.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Согласованы с Минприроды России (Письмо </w:t>
      </w:r>
      <w:r w:rsidR="00E33DA3" w:rsidRPr="003C2350">
        <w:t>№</w:t>
      </w:r>
      <w:r w:rsidRPr="003C2350">
        <w:t xml:space="preserve"> 11-01/02-213 от 20.03.1996 г.).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proofErr w:type="gramStart"/>
      <w:r w:rsidRPr="003C2350">
        <w:t>Утверждены главным государственным инспектором Российской Федерации по пожарному надзору.</w:t>
      </w:r>
      <w:proofErr w:type="gramEnd"/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Дата введения в действие с 31.03.1996 г.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Настоящие нормы распространяются на газовые огнетушащие составы, используемые в установках пожаротушения для ликвидации горения и представляющие собой индивидуальные химические соединения или их смеси, которые при тушении пламени находятся в газообразном состоянии.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Настоящие нормы устанавливают общие требования пожарной безопасности к газовым огнетушащим составам (ГОС), характеризующие показатели назначения, а также правила и порядок их оценки.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Настоящие нормы могут применяться при сертификационных испытаниях ГОС в Системе сертификации в области пожарной безопасности.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0"/>
        <w:rPr>
          <w:b/>
        </w:rPr>
      </w:pPr>
      <w:r w:rsidRPr="003C2350">
        <w:rPr>
          <w:b/>
        </w:rPr>
        <w:t>1. НОРМАТИВНЫЕ ССЫЛКИ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В настоящих нормах использованы ссылки на следующие стандарты: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ГОСТ 25828-83. Гептан нормальный эталонный. Технические условия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ГОСТ 2084-77. Бензины автомобильные. Технические условия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ГОСТ 5632-72. Стали высоколегированные и сплавы </w:t>
      </w:r>
      <w:proofErr w:type="gramStart"/>
      <w:r w:rsidRPr="003C2350">
        <w:t>коррозионно-стойкие</w:t>
      </w:r>
      <w:proofErr w:type="gramEnd"/>
      <w:r w:rsidRPr="003C2350">
        <w:t>, жаростойкие и жаропрочные. Марки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lastRenderedPageBreak/>
        <w:t>ГОСТ 8894-86. Трубы стеклянные и фасонные части к ним. Технические условия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ГОСТ 13815-82. Оросители пенные спринклерные и </w:t>
      </w:r>
      <w:proofErr w:type="spellStart"/>
      <w:r w:rsidRPr="003C2350">
        <w:t>дренчерные</w:t>
      </w:r>
      <w:proofErr w:type="spellEnd"/>
      <w:r w:rsidRPr="003C2350">
        <w:t>. Технические условия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ГОСТ 12.1.007-76. Вредные вещества. Классификация и общие требования безопасности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ГОСТ 12.1.044-89. Пожаровзрывоопасность веществ и материалов. Номенклатура показателей и методы их определения.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0"/>
        <w:rPr>
          <w:b/>
        </w:rPr>
      </w:pPr>
      <w:r w:rsidRPr="003C2350">
        <w:rPr>
          <w:b/>
        </w:rPr>
        <w:t>2. ОБЩИЕ ТЕХНИЧЕСКИЕ ТРЕБОВАНИЯ ПОЖАРНОЙ БЕЗОПАСНОСТИ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2.1. При контроле ГОС подлежат проверке следующие показатели пожарной безопасности: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proofErr w:type="spellStart"/>
      <w:r w:rsidRPr="003C2350">
        <w:t>флегматизирующая</w:t>
      </w:r>
      <w:proofErr w:type="spellEnd"/>
      <w:r w:rsidRPr="003C2350">
        <w:t xml:space="preserve"> концентрация для </w:t>
      </w:r>
      <w:proofErr w:type="spellStart"/>
      <w:r w:rsidRPr="003C2350">
        <w:t>метановоздушных</w:t>
      </w:r>
      <w:proofErr w:type="spellEnd"/>
      <w:r w:rsidRPr="003C2350">
        <w:t xml:space="preserve"> смесей;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минимальная объемная огнетушащая концентрация при тушении н-гептана;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объемная огнетушащая концентрация</w:t>
      </w:r>
      <w:r w:rsidR="00E33DA3" w:rsidRPr="003C2350">
        <w:rPr>
          <w:rStyle w:val="a5"/>
        </w:rPr>
        <w:footnoteReference w:id="1"/>
      </w:r>
      <w:r w:rsidRPr="003C2350">
        <w:t>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2.2. Показатели пожарной безопасности газовых огнетушащих составов должны соответствовать значениям, предусмотренным техническими условиями и (или) документально заявляемым поставщиком в качестве стандартных (типовых) для данного состава.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Объемная огнетушащая концентрация не должна превышать более чем на 20% минимальную объемную огнетушащую концентрацию при тушении н-гептана.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Пункт 2.3. Исключен. - </w:t>
      </w:r>
      <w:proofErr w:type="gramStart"/>
      <w:r w:rsidRPr="003C2350">
        <w:t xml:space="preserve">Изменения, утв. Приказом ГУГПС МВД РФ от 12.05.1997 </w:t>
      </w:r>
      <w:r w:rsidR="00E33DA3" w:rsidRPr="003C2350">
        <w:t>№</w:t>
      </w:r>
      <w:r w:rsidRPr="003C2350">
        <w:t xml:space="preserve"> 31)</w:t>
      </w:r>
      <w:proofErr w:type="gramEnd"/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2.4. Представляемые на сертификацию ГОС должны иметь гигиенический сертификат Госкомсанэпиднадзора установленного образца.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2.5. Проверка </w:t>
      </w:r>
      <w:proofErr w:type="spellStart"/>
      <w:r w:rsidRPr="003C2350">
        <w:t>флегматизирующей</w:t>
      </w:r>
      <w:proofErr w:type="spellEnd"/>
      <w:r w:rsidRPr="003C2350">
        <w:t xml:space="preserve"> концентрации для </w:t>
      </w:r>
      <w:proofErr w:type="spellStart"/>
      <w:r w:rsidRPr="003C2350">
        <w:t>метановоздушных</w:t>
      </w:r>
      <w:proofErr w:type="spellEnd"/>
      <w:r w:rsidRPr="003C2350">
        <w:t xml:space="preserve"> смесей производится в соответствии с ГОСТ 12.1.044.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2.6. Проверка минимальной объемной огнетушащей концентрации при тушении н-гептана производится по п. 5.1.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2.7. Проверка объемной огнетушащей концентрации производится по п. 5.2.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0"/>
        <w:rPr>
          <w:b/>
        </w:rPr>
      </w:pPr>
      <w:r w:rsidRPr="003C2350">
        <w:rPr>
          <w:b/>
        </w:rPr>
        <w:t>3. КОМПЛЕКТ ПОСТАВКИ И МАРКИРОВКА ГОС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3.1. В комплект поставки ГОС (в том числе и для контроля) должны входить документы о качестве (паспорт, свидетельство и т.п.), содержащие: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наименование предприятия-поставщика или его товарный знак;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наименование продукта, химическую формулу основного (или основных) компонента (компонентов), содержание различных компонентов в составе;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идентификационный номер партии;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количество продукта;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lastRenderedPageBreak/>
        <w:t>типовые и фактические значения следующих показателей: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массовой доли воды;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плотности состава при 20</w:t>
      </w:r>
      <w:proofErr w:type="gramStart"/>
      <w:r w:rsidRPr="003C2350">
        <w:t xml:space="preserve"> °С</w:t>
      </w:r>
      <w:proofErr w:type="gramEnd"/>
      <w:r w:rsidRPr="003C2350">
        <w:t>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температуры кипения;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средней смертельной концентрации в воздухе;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минимальной концентрации, вызывающей изменение биологических показателей организма, выходящих за пределы приспособительных физиологических реакций;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минимальной концентрации, вызывающей вредное воздействие в хроническом эксперименте;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- </w:t>
      </w:r>
      <w:proofErr w:type="spellStart"/>
      <w:r w:rsidRPr="003C2350">
        <w:t>озонразрушающего</w:t>
      </w:r>
      <w:proofErr w:type="spellEnd"/>
      <w:r w:rsidRPr="003C2350">
        <w:t xml:space="preserve"> потенциала.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3.2. Транспортная тара для ГОС, имеющих давление насыщенных паров при 25</w:t>
      </w:r>
      <w:proofErr w:type="gramStart"/>
      <w:r w:rsidRPr="003C2350">
        <w:t xml:space="preserve"> °С</w:t>
      </w:r>
      <w:proofErr w:type="gramEnd"/>
      <w:r w:rsidRPr="003C2350">
        <w:t xml:space="preserve"> выше 101,3 кПа, кроме предусмотренных изготовителем надписей и знаков, должна быть маркирована надписями, содержащими значение давления, под которым находится состав, и меры безопасности при транспортировке и хранении.</w:t>
      </w:r>
    </w:p>
    <w:p w:rsidR="001A105F" w:rsidRPr="003C2350" w:rsidRDefault="001A105F">
      <w:pPr>
        <w:pStyle w:val="ConsPlusNormal"/>
      </w:pPr>
    </w:p>
    <w:p w:rsidR="001A105F" w:rsidRPr="003C2350" w:rsidRDefault="001A105F" w:rsidP="00E33DA3">
      <w:pPr>
        <w:pStyle w:val="ConsPlusNormal"/>
        <w:jc w:val="center"/>
        <w:outlineLvl w:val="0"/>
        <w:rPr>
          <w:b/>
        </w:rPr>
      </w:pPr>
      <w:r w:rsidRPr="003C2350">
        <w:rPr>
          <w:b/>
        </w:rPr>
        <w:t>4. ПОРЯДОК ПРЕДСТАВЛЕНИЯ ГОС НА ИСПЫТАНИЯ</w:t>
      </w:r>
      <w:r w:rsidR="00E33DA3" w:rsidRPr="003C2350">
        <w:rPr>
          <w:b/>
        </w:rPr>
        <w:t xml:space="preserve"> </w:t>
      </w:r>
      <w:r w:rsidRPr="003C2350">
        <w:rPr>
          <w:b/>
        </w:rPr>
        <w:t>И ОЦЕНКА ПОКАЗАТЕЛЕЙ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4.1. Газовый огнетушащий состав предъявляется для испытаний партиями</w:t>
      </w:r>
      <w:r w:rsidR="00E33DA3" w:rsidRPr="003C2350">
        <w:rPr>
          <w:rStyle w:val="a5"/>
        </w:rPr>
        <w:footnoteReference w:id="2"/>
      </w:r>
      <w:r w:rsidRPr="003C2350">
        <w:t>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4.2. Для испытаний ГОС, предъявленных одной партией, отбирают в отдельную тару состав в удвоенном количестве, необходимом для проведения испытаний, не менее чем от пяти тарных мест при партии более пяти тарных мест, или от каждого тарного места при партии менее пяти тарных мест.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Для проверки ГОС, предъявленных несколькими партиями, отбирают образцы не менее чем от 30% партий.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bookmarkStart w:id="1" w:name="P85"/>
      <w:bookmarkEnd w:id="1"/>
      <w:r w:rsidRPr="003C2350">
        <w:t xml:space="preserve">4.3. Значения показателей пожарной безопасности считаются удовлетворительными, если не превышают величин, заявляемых поставщиком более чем на 10% при определении </w:t>
      </w:r>
      <w:proofErr w:type="spellStart"/>
      <w:r w:rsidRPr="003C2350">
        <w:t>флегматизирующей</w:t>
      </w:r>
      <w:proofErr w:type="spellEnd"/>
      <w:r w:rsidRPr="003C2350">
        <w:t xml:space="preserve"> концентрации для </w:t>
      </w:r>
      <w:proofErr w:type="spellStart"/>
      <w:r w:rsidRPr="003C2350">
        <w:t>метановоздушных</w:t>
      </w:r>
      <w:proofErr w:type="spellEnd"/>
      <w:r w:rsidRPr="003C2350">
        <w:t xml:space="preserve"> смесей </w:t>
      </w:r>
      <w:proofErr w:type="gramStart"/>
      <w:r w:rsidRPr="003C2350">
        <w:t>и(</w:t>
      </w:r>
      <w:proofErr w:type="gramEnd"/>
      <w:r w:rsidRPr="003C2350">
        <w:t>или) минимальной объемной огнетушащей концентрации при тушении н-гептана.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При получении неудовлетворительных результатов по этим показателям на той же выборке должна проводиться проверка объемной огнетушащей концентрации.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Результаты повторных испытаний распространяются на весь объем испытуемой продукции.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0"/>
        <w:rPr>
          <w:b/>
        </w:rPr>
      </w:pPr>
      <w:r w:rsidRPr="003C2350">
        <w:rPr>
          <w:b/>
        </w:rPr>
        <w:t>5. МЕТОДЫ ИСПЫТАНИЙ</w:t>
      </w:r>
    </w:p>
    <w:p w:rsidR="001A105F" w:rsidRPr="003C2350" w:rsidRDefault="001A105F">
      <w:pPr>
        <w:pStyle w:val="ConsPlusNormal"/>
      </w:pPr>
    </w:p>
    <w:p w:rsidR="001A105F" w:rsidRPr="003C2350" w:rsidRDefault="001A105F" w:rsidP="00E33DA3">
      <w:pPr>
        <w:pStyle w:val="ConsPlusNormal"/>
        <w:jc w:val="center"/>
        <w:outlineLvl w:val="1"/>
        <w:rPr>
          <w:b/>
          <w:i/>
        </w:rPr>
      </w:pPr>
      <w:bookmarkStart w:id="2" w:name="P91"/>
      <w:bookmarkEnd w:id="2"/>
      <w:r w:rsidRPr="003C2350">
        <w:rPr>
          <w:b/>
          <w:i/>
        </w:rPr>
        <w:t>5.1. Определение минимальной огнетушащей концентрации</w:t>
      </w:r>
      <w:r w:rsidR="00E33DA3" w:rsidRPr="003C2350">
        <w:rPr>
          <w:b/>
          <w:i/>
        </w:rPr>
        <w:t xml:space="preserve"> </w:t>
      </w:r>
      <w:r w:rsidRPr="003C2350">
        <w:rPr>
          <w:b/>
          <w:i/>
        </w:rPr>
        <w:t>при тушении н-гептана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 xml:space="preserve">Минимальная огнетушащая концентрация газовых составов (МОКГС) определяется методом, сущность которого заключается в определении минимального соотношения огнетушащего газового состава, находящегося в парообразном состоянии, и воздуха, при котором достигается тушение модельного очага, установленного в потоке смеси воздуха с огнетушащим </w:t>
      </w:r>
      <w:r w:rsidRPr="003C2350">
        <w:lastRenderedPageBreak/>
        <w:t xml:space="preserve">газовым составом (метод </w:t>
      </w:r>
      <w:r w:rsidR="00E33DA3" w:rsidRPr="003C2350">
        <w:t>«</w:t>
      </w:r>
      <w:r w:rsidRPr="003C2350">
        <w:t>чашечной</w:t>
      </w:r>
      <w:r w:rsidR="00E33DA3" w:rsidRPr="003C2350">
        <w:t>»</w:t>
      </w:r>
      <w:r w:rsidRPr="003C2350">
        <w:t xml:space="preserve"> горелки).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2"/>
        <w:rPr>
          <w:i/>
        </w:rPr>
      </w:pPr>
      <w:r w:rsidRPr="003C2350">
        <w:rPr>
          <w:i/>
        </w:rPr>
        <w:t>5.1.1. Оборудование, аппаратура и материалы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 xml:space="preserve">МОКГС определяют на установке (рис. 1), состоящей </w:t>
      </w:r>
      <w:proofErr w:type="gramStart"/>
      <w:r w:rsidRPr="003C2350">
        <w:t>из</w:t>
      </w:r>
      <w:proofErr w:type="gramEnd"/>
      <w:r w:rsidRPr="003C2350">
        <w:t>: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реакционной трубы (1), представляющей собой стеклянный цилиндр по ГОСТ 8894 с внутренним диаметром (85 +/- 5) мм и длиной (365 +/- 5) мм, с колпаком для предотвращения влияния внешних условий (7) в виде усеченного конуса с диаметром верхнего отверстия в пределах от 15 до 30 мм;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- модельного очага - </w:t>
      </w:r>
      <w:r w:rsidR="00E33DA3" w:rsidRPr="003C2350">
        <w:t>«</w:t>
      </w:r>
      <w:r w:rsidRPr="003C2350">
        <w:t>чашечной</w:t>
      </w:r>
      <w:r w:rsidR="00E33DA3" w:rsidRPr="003C2350">
        <w:t>»</w:t>
      </w:r>
      <w:r w:rsidRPr="003C2350">
        <w:t xml:space="preserve"> горелки (2) из негорючего термостойкого материала с внутренним диаметром (21,5 +/- 1,0) мм, верхний срез которой расположен на (305 +/- 2) мм ниже верхнего среза трубы;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расширительной емкости для горючей жидкости (5) с внутренним диаметром не менее 45 мм и вместимостью не менее 150 мл;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основания для трубы (4) с газовым вводом в реакционную трубу, устроенным так, чтобы газовый поток проходил через слой стеклянного боя кусочков трубок, обломков посуды с максимальными размерами не более 10 мм) толщиной от 20 до 40 мм;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расходомеров газовых (9) и (10);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вентиля трехходового (8);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воздуходувки (11) с производительностью, регулируемой в пределах от 1,0 до 2,6 м</w:t>
      </w:r>
      <w:r w:rsidRPr="00B96F32">
        <w:rPr>
          <w:vertAlign w:val="superscript"/>
        </w:rPr>
        <w:t>3</w:t>
      </w:r>
      <w:r w:rsidRPr="003C2350">
        <w:t>/ч.</w:t>
      </w:r>
    </w:p>
    <w:p w:rsidR="001A105F" w:rsidRPr="003C2350" w:rsidRDefault="001A105F">
      <w:pPr>
        <w:pStyle w:val="ConsPlusNormal"/>
      </w:pPr>
    </w:p>
    <w:p w:rsidR="001A105F" w:rsidRPr="003C2350" w:rsidRDefault="00E33DA3">
      <w:pPr>
        <w:pStyle w:val="ConsPlusNormal"/>
        <w:jc w:val="center"/>
      </w:pPr>
      <w:r w:rsidRPr="003C2350">
        <w:rPr>
          <w:position w:val="-201"/>
        </w:rPr>
        <w:pict>
          <v:shape id="_x0000_i1025" style="width:211.2pt;height:212.55pt" coordsize="" o:spt="100" adj="0,,0" path="" filled="f" stroked="f">
            <v:stroke joinstyle="miter"/>
            <v:imagedata r:id="rId9" o:title="base_44_490_32768"/>
            <v:formulas/>
            <v:path o:connecttype="segments"/>
          </v:shape>
        </w:pic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</w:pPr>
      <w:bookmarkStart w:id="3" w:name="P109"/>
      <w:bookmarkEnd w:id="3"/>
      <w:r w:rsidRPr="003C2350">
        <w:t>Рис. 1. Схема установки для определения минимальной</w:t>
      </w:r>
      <w:r w:rsidR="00E33DA3" w:rsidRPr="003C2350">
        <w:t xml:space="preserve"> </w:t>
      </w:r>
      <w:r w:rsidRPr="003C2350">
        <w:t>огнетушащей концентрации газовых составов: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</w:pPr>
      <w:r w:rsidRPr="003C2350">
        <w:t xml:space="preserve">1 </w:t>
      </w:r>
      <w:r w:rsidR="00E33DA3" w:rsidRPr="003C2350">
        <w:t>–</w:t>
      </w:r>
      <w:r w:rsidRPr="003C2350">
        <w:t xml:space="preserve"> реакционная труба; 2 </w:t>
      </w:r>
      <w:r w:rsidR="00E33DA3" w:rsidRPr="003C2350">
        <w:t>–</w:t>
      </w:r>
      <w:r w:rsidRPr="003C2350">
        <w:t xml:space="preserve"> чашечная горелка;</w:t>
      </w:r>
      <w:r w:rsidR="00E33DA3" w:rsidRPr="003C2350">
        <w:t xml:space="preserve"> </w:t>
      </w:r>
      <w:r w:rsidRPr="003C2350">
        <w:t xml:space="preserve">3 </w:t>
      </w:r>
      <w:r w:rsidR="00E33DA3" w:rsidRPr="003C2350">
        <w:t>–</w:t>
      </w:r>
      <w:r w:rsidRPr="003C2350">
        <w:t xml:space="preserve"> стеклянный бой; 4 - основание; 5 </w:t>
      </w:r>
      <w:r w:rsidR="00E33DA3" w:rsidRPr="003C2350">
        <w:t>–</w:t>
      </w:r>
      <w:r w:rsidRPr="003C2350">
        <w:t xml:space="preserve"> расширительная</w:t>
      </w:r>
      <w:r w:rsidR="00E33DA3" w:rsidRPr="003C2350">
        <w:t xml:space="preserve"> </w:t>
      </w:r>
      <w:r w:rsidRPr="003C2350">
        <w:t xml:space="preserve">емкость; 6 </w:t>
      </w:r>
      <w:r w:rsidR="00E33DA3" w:rsidRPr="003C2350">
        <w:t>–</w:t>
      </w:r>
      <w:r w:rsidRPr="003C2350">
        <w:t xml:space="preserve"> подъемный столик; 7 </w:t>
      </w:r>
      <w:r w:rsidR="00E33DA3" w:rsidRPr="003C2350">
        <w:t>–</w:t>
      </w:r>
      <w:r w:rsidRPr="003C2350">
        <w:t xml:space="preserve"> колпак; 8 </w:t>
      </w:r>
      <w:r w:rsidR="00E33DA3" w:rsidRPr="003C2350">
        <w:t>–</w:t>
      </w:r>
      <w:r w:rsidRPr="003C2350">
        <w:t xml:space="preserve"> трехходовой</w:t>
      </w:r>
      <w:r w:rsidR="00E33DA3" w:rsidRPr="003C2350">
        <w:t xml:space="preserve"> </w:t>
      </w:r>
      <w:r w:rsidRPr="003C2350">
        <w:t xml:space="preserve">вентиль; 9 </w:t>
      </w:r>
      <w:r w:rsidR="00E33DA3" w:rsidRPr="003C2350">
        <w:t>–</w:t>
      </w:r>
      <w:r w:rsidRPr="003C2350">
        <w:t xml:space="preserve"> газовый расходомер; 10 </w:t>
      </w:r>
      <w:r w:rsidR="00E33DA3" w:rsidRPr="003C2350">
        <w:t>–</w:t>
      </w:r>
      <w:r w:rsidRPr="003C2350">
        <w:t xml:space="preserve"> воздушный расходомер;</w:t>
      </w:r>
      <w:r w:rsidR="00E33DA3" w:rsidRPr="003C2350">
        <w:t xml:space="preserve"> </w:t>
      </w:r>
      <w:r w:rsidRPr="003C2350">
        <w:t xml:space="preserve">11 </w:t>
      </w:r>
      <w:r w:rsidR="00E33DA3" w:rsidRPr="003C2350">
        <w:t>–</w:t>
      </w:r>
      <w:r w:rsidRPr="003C2350">
        <w:t xml:space="preserve"> воздуходувка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При проведении испытаний используются следующие средства измерений: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расходомер газовый (9) с пределом измерения от 0,01 до 0,063 м</w:t>
      </w:r>
      <w:r w:rsidRPr="00B96F32">
        <w:rPr>
          <w:vertAlign w:val="superscript"/>
        </w:rPr>
        <w:t>3</w:t>
      </w:r>
      <w:r w:rsidRPr="003C2350">
        <w:t xml:space="preserve">/ч по испытываемому </w:t>
      </w:r>
      <w:r w:rsidRPr="003C2350">
        <w:lastRenderedPageBreak/>
        <w:t xml:space="preserve">газу и классом точности 2,5, имеющий </w:t>
      </w:r>
      <w:proofErr w:type="spellStart"/>
      <w:r w:rsidRPr="003C2350">
        <w:t>тарировочную</w:t>
      </w:r>
      <w:proofErr w:type="spellEnd"/>
      <w:r w:rsidRPr="003C2350">
        <w:t xml:space="preserve"> зависимость расхода испытуемого газа от показаний;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расходомер газовый (10) с пределом измерения от 0,5 до 2,5 м</w:t>
      </w:r>
      <w:r w:rsidRPr="00B96F32">
        <w:rPr>
          <w:vertAlign w:val="superscript"/>
        </w:rPr>
        <w:t>3</w:t>
      </w:r>
      <w:r w:rsidRPr="003C2350">
        <w:t>/ч по воздуху и классом точности 2,5;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- секундомер с пределом измерения не менее 15 мин и ценой деления не более 0,2 с.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При проведении испытаний используется н-гептан по ГОСТ 25828 квалификации не ниже </w:t>
      </w:r>
      <w:r w:rsidR="00E33DA3" w:rsidRPr="003C2350">
        <w:t>«</w:t>
      </w:r>
      <w:r w:rsidRPr="003C2350">
        <w:t>ч</w:t>
      </w:r>
      <w:r w:rsidR="00E33DA3" w:rsidRPr="003C2350">
        <w:t>»</w:t>
      </w:r>
      <w:r w:rsidRPr="003C2350">
        <w:t>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2"/>
        <w:rPr>
          <w:i/>
        </w:rPr>
      </w:pPr>
      <w:r w:rsidRPr="003C2350">
        <w:rPr>
          <w:i/>
        </w:rPr>
        <w:t>5.1.2. Подготовка к проведению испытаний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Подключают к установке воздуходувку и емкость с испытуемым газом и, при необходимости, создают условия для перевода ГОС в парообразное состояние перед смешением с воздухом. В расширительную емкость заливают горючую жидкость до половины, и изменением ее высоты регулируют уровень жидкости в горелке примерно на 1 мм ниже ее среза (после каждого тушения необходимо удалять с поверхности горелки 10 см</w:t>
      </w:r>
      <w:r w:rsidRPr="00B96F32">
        <w:rPr>
          <w:vertAlign w:val="superscript"/>
        </w:rPr>
        <w:t>3</w:t>
      </w:r>
      <w:r w:rsidRPr="003C2350">
        <w:t xml:space="preserve"> ГЖ, восстанавливая уровень). Устанавливают трехходовой вентиль в положение подачи огнетушащего газа в атмосферу.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2"/>
        <w:rPr>
          <w:i/>
        </w:rPr>
      </w:pPr>
      <w:r w:rsidRPr="003C2350">
        <w:rPr>
          <w:i/>
        </w:rPr>
        <w:t>5.1.3. Проведение испытаний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Внешние условия проведения испытаний следующие: температура окружающей среды от 19,5</w:t>
      </w:r>
      <w:proofErr w:type="gramStart"/>
      <w:r w:rsidRPr="003C2350">
        <w:t xml:space="preserve"> °С</w:t>
      </w:r>
      <w:proofErr w:type="gramEnd"/>
      <w:r w:rsidRPr="003C2350">
        <w:t xml:space="preserve"> до 22,5 °С, давление от 84 до 106,7 кПа, относительная влажность воздуха от 40 до 80%.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Испытания проводят в вытяжном шкафу при включенной вентиляции.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Включают подачу воздуха и регулируют его расход через расходомер (10) в пределах от 310 до 674 м</w:t>
      </w:r>
      <w:r w:rsidRPr="00B96F32">
        <w:rPr>
          <w:vertAlign w:val="superscript"/>
        </w:rPr>
        <w:t>3</w:t>
      </w:r>
      <w:r w:rsidRPr="003C2350">
        <w:t>/с. Установленный расход поддерживают в течение испытания. Поджигают горючую жидкость в горелке. Регулируют высоту пламени в пределах от 4 до 8 см, изменяя расположение расширительной емкости по высоте.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Включают подачу огнетушащего газа в трубу с помощью трехходового вентиля и постепенно увеличивают его расход. В момент тушения пламени прекращают регулировку подачи газа, фиксируют показания расходомера (9) и переключают подачу газа в атмосферу.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Повторяют процедуру испытания, подавая в трубу испытываемый газ с ранее найденным расходом. Фиксируют время тушения.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Повторяя процедуру испытания и изменяя расход газа, находят его минимальное значение </w:t>
      </w:r>
      <w:r w:rsidR="00155A46" w:rsidRPr="003C2350">
        <w:rPr>
          <w:position w:val="-11"/>
        </w:rPr>
        <w:pict>
          <v:shape id="_x0000_i1026" style="width:34.3pt;height:21.95pt" coordsize="" o:spt="100" adj="0,,0" path="" filled="f" stroked="f">
            <v:stroke joinstyle="miter"/>
            <v:imagedata r:id="rId10" o:title="base_44_490_32769"/>
            <v:formulas/>
            <v:path o:connecttype="segments"/>
          </v:shape>
        </w:pict>
      </w:r>
      <w:r w:rsidRPr="003C2350">
        <w:t>, при котором достигается максимально возможное время тушения (более 12 с). Уменьшение найденного значения расхода на одно деление шкалы расходомера должно приводить к отсутствию тушения.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2"/>
        <w:rPr>
          <w:i/>
        </w:rPr>
      </w:pPr>
      <w:r w:rsidRPr="003C2350">
        <w:rPr>
          <w:i/>
        </w:rPr>
        <w:t>5.1.4. Обработка и оценка результатов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Минимальную огнетушащую концентрацию газового состава (</w:t>
      </w:r>
      <w:proofErr w:type="gramStart"/>
      <w:r w:rsidRPr="003C2350">
        <w:t>в</w:t>
      </w:r>
      <w:proofErr w:type="gramEnd"/>
      <w:r w:rsidRPr="003C2350">
        <w:t xml:space="preserve"> % об.) рассчитывают по формуле</w:t>
      </w:r>
    </w:p>
    <w:p w:rsidR="001A105F" w:rsidRPr="003C2350" w:rsidRDefault="001A105F">
      <w:pPr>
        <w:pStyle w:val="ConsPlusNormal"/>
      </w:pPr>
    </w:p>
    <w:p w:rsidR="001A105F" w:rsidRPr="003C2350" w:rsidRDefault="00155A46">
      <w:pPr>
        <w:pStyle w:val="ConsPlusNormal"/>
        <w:ind w:firstLine="540"/>
        <w:jc w:val="both"/>
      </w:pPr>
      <w:r w:rsidRPr="003C2350">
        <w:rPr>
          <w:position w:val="-11"/>
        </w:rPr>
        <w:pict>
          <v:shape id="_x0000_i1027" style="width:145.35pt;height:21.95pt" coordsize="" o:spt="100" adj="0,,0" path="" filled="f" stroked="f">
            <v:stroke joinstyle="miter"/>
            <v:imagedata r:id="rId11" o:title="base_44_490_32770"/>
            <v:formulas/>
            <v:path o:connecttype="segments"/>
          </v:shape>
        </w:pict>
      </w:r>
      <w:r w:rsidR="001A105F" w:rsidRPr="003C2350">
        <w:t>,</w:t>
      </w:r>
    </w:p>
    <w:p w:rsidR="001A105F" w:rsidRPr="003C2350" w:rsidRDefault="001A105F">
      <w:pPr>
        <w:pStyle w:val="ConsPlusNormal"/>
        <w:ind w:firstLine="540"/>
        <w:jc w:val="both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 xml:space="preserve">где </w:t>
      </w:r>
      <w:r w:rsidR="00155A46" w:rsidRPr="003C2350">
        <w:rPr>
          <w:position w:val="-8"/>
        </w:rPr>
        <w:pict>
          <v:shape id="_x0000_i1028" style="width:23.3pt;height:19.9pt" coordsize="" o:spt="100" adj="0,,0" path="" filled="f" stroked="f">
            <v:stroke joinstyle="miter"/>
            <v:imagedata r:id="rId12" o:title="base_44_490_32771"/>
            <v:formulas/>
            <v:path o:connecttype="segments"/>
          </v:shape>
        </w:pict>
      </w:r>
      <w:r w:rsidRPr="003C2350">
        <w:t xml:space="preserve"> - минимальный расход газа, при котором достигается максимально возможное время тушения (</w:t>
      </w:r>
      <w:proofErr w:type="gramStart"/>
      <w:r w:rsidRPr="003C2350">
        <w:t>л</w:t>
      </w:r>
      <w:proofErr w:type="gramEnd"/>
      <w:r w:rsidRPr="003C2350">
        <w:t>/с);</w:t>
      </w:r>
    </w:p>
    <w:p w:rsidR="001A105F" w:rsidRPr="003C2350" w:rsidRDefault="00155A46">
      <w:pPr>
        <w:pStyle w:val="ConsPlusNormal"/>
        <w:spacing w:before="220"/>
        <w:ind w:firstLine="540"/>
        <w:jc w:val="both"/>
      </w:pPr>
      <w:r w:rsidRPr="003C2350">
        <w:rPr>
          <w:position w:val="-8"/>
        </w:rPr>
        <w:lastRenderedPageBreak/>
        <w:pict>
          <v:shape id="_x0000_i1029" style="width:14.4pt;height:19.9pt" coordsize="" o:spt="100" adj="0,,0" path="" filled="f" stroked="f">
            <v:stroke joinstyle="miter"/>
            <v:imagedata r:id="rId13" o:title="base_44_490_32772"/>
            <v:formulas/>
            <v:path o:connecttype="segments"/>
          </v:shape>
        </w:pict>
      </w:r>
      <w:r w:rsidR="001A105F" w:rsidRPr="003C2350">
        <w:t>- расход воздуха через расходомер (</w:t>
      </w:r>
      <w:proofErr w:type="gramStart"/>
      <w:r w:rsidR="001A105F" w:rsidRPr="003C2350">
        <w:t>л</w:t>
      </w:r>
      <w:proofErr w:type="gramEnd"/>
      <w:r w:rsidR="001A105F" w:rsidRPr="003C2350">
        <w:t>/с).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За результат определения минимальной огнетушащей концентрации газовых составов принимают среднее арифметическое пяти определений </w:t>
      </w:r>
      <w:r w:rsidR="00155A46" w:rsidRPr="003C2350">
        <w:rPr>
          <w:position w:val="-8"/>
        </w:rPr>
        <w:pict>
          <v:shape id="_x0000_i1030" style="width:23.3pt;height:19.9pt" coordsize="" o:spt="100" adj="0,,0" path="" filled="f" stroked="f">
            <v:stroke joinstyle="miter"/>
            <v:imagedata r:id="rId12" o:title="base_44_490_32773"/>
            <v:formulas/>
            <v:path o:connecttype="segments"/>
          </v:shape>
        </w:pict>
      </w:r>
      <w:r w:rsidRPr="003C2350">
        <w:t>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Сходимость результатов не должна превышать 5%.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1"/>
        <w:rPr>
          <w:b/>
          <w:i/>
        </w:rPr>
      </w:pPr>
      <w:bookmarkStart w:id="4" w:name="P148"/>
      <w:bookmarkEnd w:id="4"/>
      <w:r w:rsidRPr="003C2350">
        <w:rPr>
          <w:b/>
          <w:i/>
        </w:rPr>
        <w:t>5.2. Определение объемной огнетушащей концентрации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Сущность метода определения объемной огнетушащей концентрации заключается в определении отношения минимального количества газа, необходимого для тушения пламени горючей жидкости в испытательной огневой камере, к объему камеры.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2"/>
        <w:rPr>
          <w:i/>
        </w:rPr>
      </w:pPr>
      <w:r w:rsidRPr="003C2350">
        <w:rPr>
          <w:i/>
        </w:rPr>
        <w:t>5.2.1. Оборудование, аппаратура и материалы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proofErr w:type="gramStart"/>
      <w:r w:rsidRPr="003C2350">
        <w:t xml:space="preserve">Огневая камера, представляющая собой помещение из негорючих материалов с </w:t>
      </w:r>
      <w:proofErr w:type="spellStart"/>
      <w:r w:rsidRPr="003C2350">
        <w:t>негерметичностью</w:t>
      </w:r>
      <w:proofErr w:type="spellEnd"/>
      <w:r w:rsidR="00E33DA3" w:rsidRPr="003C2350">
        <w:rPr>
          <w:rStyle w:val="a5"/>
        </w:rPr>
        <w:footnoteReference w:id="3"/>
      </w:r>
      <w:r w:rsidRPr="003C2350">
        <w:t xml:space="preserve"> не более 0,1%, объемом от 30 до 50 м</w:t>
      </w:r>
      <w:r w:rsidRPr="00B96F32">
        <w:rPr>
          <w:vertAlign w:val="superscript"/>
        </w:rPr>
        <w:t>3</w:t>
      </w:r>
      <w:r w:rsidRPr="003C2350">
        <w:t>, с отношением длины к ширине в пределах от 1:1 до 2:1 и длины к высоте в пределах от 1:1 до 2:1, оборудованное арматурой для подачи газа (трубопроводом, запорным и регулирующим клапанами и газовыми насадками) согласно схеме (рис</w:t>
      </w:r>
      <w:proofErr w:type="gramEnd"/>
      <w:r w:rsidRPr="003C2350">
        <w:t>. 2).</w:t>
      </w:r>
    </w:p>
    <w:p w:rsidR="001A105F" w:rsidRPr="003C2350" w:rsidRDefault="001A105F">
      <w:pPr>
        <w:pStyle w:val="ConsPlusNormal"/>
      </w:pPr>
    </w:p>
    <w:p w:rsidR="001A105F" w:rsidRPr="003C2350" w:rsidRDefault="00E33DA3">
      <w:pPr>
        <w:pStyle w:val="ConsPlusNormal"/>
        <w:jc w:val="center"/>
      </w:pPr>
      <w:r w:rsidRPr="003C2350">
        <w:rPr>
          <w:position w:val="-190"/>
        </w:rPr>
        <w:pict>
          <v:shape id="_x0000_i1031" style="width:215.3pt;height:202.3pt" coordsize="" o:spt="100" adj="0,,0" path="" filled="f" stroked="f">
            <v:stroke joinstyle="miter"/>
            <v:imagedata r:id="rId14" o:title="base_44_490_32774"/>
            <v:formulas/>
            <v:path o:connecttype="segments"/>
          </v:shape>
        </w:pic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</w:pPr>
      <w:bookmarkStart w:id="5" w:name="P160"/>
      <w:bookmarkEnd w:id="5"/>
      <w:r w:rsidRPr="003C2350">
        <w:t>Рис. 2. Схема расположения газовой арматуры и горелок</w:t>
      </w:r>
      <w:r w:rsidR="00E33DA3" w:rsidRPr="003C2350">
        <w:t xml:space="preserve"> </w:t>
      </w:r>
      <w:r w:rsidRPr="003C2350">
        <w:t>в огневой камере: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</w:pPr>
      <w:r w:rsidRPr="003C2350">
        <w:t xml:space="preserve">1 </w:t>
      </w:r>
      <w:r w:rsidR="00E33DA3" w:rsidRPr="003C2350">
        <w:t>–</w:t>
      </w:r>
      <w:r w:rsidRPr="003C2350">
        <w:t xml:space="preserve"> газовые насадки; 2 </w:t>
      </w:r>
      <w:r w:rsidR="00E33DA3" w:rsidRPr="003C2350">
        <w:t>–</w:t>
      </w:r>
      <w:r w:rsidRPr="003C2350">
        <w:t xml:space="preserve"> трубопровод; 3 </w:t>
      </w:r>
      <w:r w:rsidR="00E33DA3" w:rsidRPr="003C2350">
        <w:t>–</w:t>
      </w:r>
      <w:r w:rsidRPr="003C2350">
        <w:t xml:space="preserve"> запорный клапан;</w:t>
      </w:r>
      <w:r w:rsidR="00E33DA3" w:rsidRPr="003C2350">
        <w:t xml:space="preserve"> </w:t>
      </w:r>
      <w:r w:rsidRPr="003C2350">
        <w:t xml:space="preserve">4 </w:t>
      </w:r>
      <w:r w:rsidR="00E33DA3" w:rsidRPr="003C2350">
        <w:t>–</w:t>
      </w:r>
      <w:r w:rsidRPr="003C2350">
        <w:t xml:space="preserve"> регулирующий клапан; 5 </w:t>
      </w:r>
      <w:r w:rsidR="00E33DA3" w:rsidRPr="003C2350">
        <w:t>–</w:t>
      </w:r>
      <w:r w:rsidRPr="003C2350">
        <w:t xml:space="preserve"> коллектор; 6 </w:t>
      </w:r>
      <w:r w:rsidR="00E33DA3" w:rsidRPr="003C2350">
        <w:t>–</w:t>
      </w:r>
      <w:r w:rsidRPr="003C2350">
        <w:t xml:space="preserve"> горелка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Цилиндрические горелки (4 шт.) из стали по ГОСТ 5632 с внутренним диаметром (180 +/- 20) мм и высотой (70 +/- 10) мм.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Насадки газовые, соответствующие требованиям поставщика ГОС, либо дренчерные оросители по ГОСТ 13815.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Секундомер с пределом измерения не менее 15 мин и ценой деления не более 1 с.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Весы с пределом измерений не более 150 кг и ценой деления не более 0,05 кг.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lastRenderedPageBreak/>
        <w:t>Горючая жидкость - н-гептан по ГОСТ 25828 или бензин А-76 или АИ-93 по ГОСТ 2084.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2"/>
        <w:rPr>
          <w:i/>
        </w:rPr>
      </w:pPr>
      <w:r w:rsidRPr="003C2350">
        <w:rPr>
          <w:i/>
        </w:rPr>
        <w:t>5.2.2. Подготовка к проведению испытания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 xml:space="preserve">Подготавливают емкости (емкость) с испытываемым газом. Количество газа для одного тушения в камере должно составлять </w:t>
      </w:r>
      <w:r w:rsidR="00155A46" w:rsidRPr="003C2350">
        <w:rPr>
          <w:position w:val="-13"/>
        </w:rPr>
        <w:pict>
          <v:shape id="_x0000_i1032" style="width:55.55pt;height:24pt" coordsize="" o:spt="100" adj="0,,0" path="" filled="f" stroked="f">
            <v:stroke joinstyle="miter"/>
            <v:imagedata r:id="rId15" o:title="base_44_490_32775"/>
            <v:formulas/>
            <v:path o:connecttype="segments"/>
          </v:shape>
        </w:pict>
      </w:r>
      <w:r w:rsidRPr="003C2350">
        <w:t xml:space="preserve"> от необходимого по расчету на основании типового значения МОКГС и объема используемой огневой камеры. Присоединяют емкость (емкости) к газораспределительной арматуре.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Путем определения расхода газа при различных положениях регулирующего клапана и при закрытых проемах в камере подбирают такое положение, при котором время выпуска испытываемого газа составляет от 10 до 30 с для составов с огнетушащей концентрацией до 15% об</w:t>
      </w:r>
      <w:proofErr w:type="gramStart"/>
      <w:r w:rsidRPr="003C2350">
        <w:t>.</w:t>
      </w:r>
      <w:proofErr w:type="gramEnd"/>
      <w:r w:rsidRPr="003C2350">
        <w:t xml:space="preserve"> </w:t>
      </w:r>
      <w:proofErr w:type="gramStart"/>
      <w:r w:rsidRPr="003C2350">
        <w:t>и</w:t>
      </w:r>
      <w:proofErr w:type="gramEnd"/>
      <w:r w:rsidRPr="003C2350">
        <w:t>ли от 30 до 60 с для составов с огнетушащей концентрацией выше 15% об. Фиксируют найденное положение и не изменяют его до окончания испытаний. Подачу газа в систему и ее прекращение в процессе испытаний производят с помощью запорного клапана.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2"/>
        <w:rPr>
          <w:i/>
        </w:rPr>
      </w:pPr>
      <w:r w:rsidRPr="003C2350">
        <w:rPr>
          <w:i/>
        </w:rPr>
        <w:t>5.2.3. Проведение испытаний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Внешние условия проведения испытаний следующие: температура окружающей среды от 15 до 25</w:t>
      </w:r>
      <w:proofErr w:type="gramStart"/>
      <w:r w:rsidRPr="003C2350">
        <w:t xml:space="preserve"> °С</w:t>
      </w:r>
      <w:proofErr w:type="gramEnd"/>
      <w:r w:rsidRPr="003C2350">
        <w:t>, давление от 84 до 106,7 кПа, относительная влажность воздуха от 40 до 80%.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 xml:space="preserve">Размещают в огневой камере две горелки относительно пола на уровне 10% и по одной горелке на уровнях 50% и 90% от высоты камеры, так чтобы струи газа из </w:t>
      </w:r>
      <w:proofErr w:type="spellStart"/>
      <w:r w:rsidRPr="003C2350">
        <w:t>насадков</w:t>
      </w:r>
      <w:proofErr w:type="spellEnd"/>
      <w:r w:rsidRPr="003C2350">
        <w:t xml:space="preserve"> не оказывали на них прямого воздействия. Заливают в них по (630 +/- 15) мл ГЖ. Поджигают горючее и дают выдержку 3 мин, обеспечивая доступ воздуха в камеру.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По истечении времени свободного горения прекращают доступ воздуха, герметизируют камеру до степени, указанной в условиях проведения испытаний, и начинают подачу испытываемого газа.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Регистрируют факт тушения визуально или с помощью доступных технических средств. Фиксируют суммарное чистое время подачи газа. Определяют количество газа, израсходованного на тушение, по убыли его массы.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Проводят еще два определения.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2"/>
        <w:rPr>
          <w:i/>
        </w:rPr>
      </w:pPr>
      <w:r w:rsidRPr="003C2350">
        <w:rPr>
          <w:i/>
        </w:rPr>
        <w:t>5.2.4. Оценка результатов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>Результат определения положительный, если пламя во всех горелках гаснет в течение 3 мин после окончания выхода газа.</w:t>
      </w:r>
    </w:p>
    <w:p w:rsidR="001A105F" w:rsidRPr="003C2350" w:rsidRDefault="001A105F">
      <w:pPr>
        <w:pStyle w:val="ConsPlusNormal"/>
        <w:spacing w:before="220"/>
        <w:ind w:firstLine="540"/>
        <w:jc w:val="both"/>
      </w:pPr>
      <w:r w:rsidRPr="003C2350">
        <w:t>Результат испытаний принимается по двум одинаковым из трех определений. При положительном результате в первых двух определениях третье определение не проводят.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jc w:val="center"/>
        <w:outlineLvl w:val="1"/>
        <w:rPr>
          <w:b/>
          <w:i/>
        </w:rPr>
      </w:pPr>
      <w:r w:rsidRPr="003C2350">
        <w:rPr>
          <w:b/>
          <w:i/>
        </w:rPr>
        <w:t>5.3. Оформление результатов испытаний</w:t>
      </w:r>
    </w:p>
    <w:p w:rsidR="001A105F" w:rsidRPr="003C2350" w:rsidRDefault="001A105F">
      <w:pPr>
        <w:pStyle w:val="ConsPlusNormal"/>
      </w:pPr>
    </w:p>
    <w:p w:rsidR="001A105F" w:rsidRPr="003C2350" w:rsidRDefault="001A105F">
      <w:pPr>
        <w:pStyle w:val="ConsPlusNormal"/>
        <w:ind w:firstLine="540"/>
        <w:jc w:val="both"/>
      </w:pPr>
      <w:r w:rsidRPr="003C2350">
        <w:t xml:space="preserve">5.3.1. Результаты испытаний на соответствие требованиям настоящих НПБ оформляются в виде протоколов. Протоколы испытаний должны содержать результаты испытаний, а также сведения о дате и месте проведения испытаний, названии </w:t>
      </w:r>
      <w:proofErr w:type="spellStart"/>
      <w:r w:rsidRPr="003C2350">
        <w:t>испытывавшегося</w:t>
      </w:r>
      <w:proofErr w:type="spellEnd"/>
      <w:r w:rsidRPr="003C2350">
        <w:t xml:space="preserve"> ГОС, дате его изготовления и изготовителе.</w:t>
      </w:r>
    </w:p>
    <w:p w:rsidR="006A1888" w:rsidRPr="003C2350" w:rsidRDefault="001A105F" w:rsidP="001A105F">
      <w:pPr>
        <w:pStyle w:val="ConsPlusNormal"/>
        <w:spacing w:before="220"/>
        <w:ind w:firstLine="540"/>
        <w:jc w:val="both"/>
      </w:pPr>
      <w:r w:rsidRPr="003C2350">
        <w:t>5.3.2. Результаты сертификационных испытаний, представляемые в орган по сертификации, оформляются в соответствии с требованиями Системы сертификации в области пожарной безопасности.</w:t>
      </w:r>
    </w:p>
    <w:sectPr w:rsidR="006A1888" w:rsidRPr="003C2350" w:rsidSect="009C3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A46" w:rsidRDefault="00155A46" w:rsidP="00E33DA3">
      <w:pPr>
        <w:spacing w:after="0" w:line="240" w:lineRule="auto"/>
      </w:pPr>
      <w:r>
        <w:separator/>
      </w:r>
    </w:p>
  </w:endnote>
  <w:endnote w:type="continuationSeparator" w:id="0">
    <w:p w:rsidR="00155A46" w:rsidRDefault="00155A46" w:rsidP="00E3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A46" w:rsidRDefault="00155A46" w:rsidP="00E33DA3">
      <w:pPr>
        <w:spacing w:after="0" w:line="240" w:lineRule="auto"/>
      </w:pPr>
      <w:r>
        <w:separator/>
      </w:r>
    </w:p>
  </w:footnote>
  <w:footnote w:type="continuationSeparator" w:id="0">
    <w:p w:rsidR="00155A46" w:rsidRDefault="00155A46" w:rsidP="00E33DA3">
      <w:pPr>
        <w:spacing w:after="0" w:line="240" w:lineRule="auto"/>
      </w:pPr>
      <w:r>
        <w:continuationSeparator/>
      </w:r>
    </w:p>
  </w:footnote>
  <w:footnote w:id="1">
    <w:p w:rsidR="00E33DA3" w:rsidRPr="003C2350" w:rsidRDefault="00E33DA3" w:rsidP="00E33DA3">
      <w:pPr>
        <w:pStyle w:val="a3"/>
        <w:jc w:val="both"/>
        <w:rPr>
          <w:sz w:val="18"/>
        </w:rPr>
      </w:pPr>
      <w:r w:rsidRPr="003C2350">
        <w:rPr>
          <w:rStyle w:val="a5"/>
          <w:sz w:val="18"/>
        </w:rPr>
        <w:footnoteRef/>
      </w:r>
      <w:r w:rsidRPr="003C2350">
        <w:rPr>
          <w:sz w:val="18"/>
        </w:rPr>
        <w:t xml:space="preserve"> </w:t>
      </w:r>
      <w:r w:rsidRPr="003C2350">
        <w:rPr>
          <w:sz w:val="18"/>
        </w:rPr>
        <w:t xml:space="preserve">Определяется в случае получения отрицательного результата при определении </w:t>
      </w:r>
      <w:proofErr w:type="spellStart"/>
      <w:r w:rsidRPr="003C2350">
        <w:rPr>
          <w:sz w:val="18"/>
        </w:rPr>
        <w:t>флегматизирующей</w:t>
      </w:r>
      <w:proofErr w:type="spellEnd"/>
      <w:r w:rsidRPr="003C2350">
        <w:rPr>
          <w:sz w:val="18"/>
        </w:rPr>
        <w:t xml:space="preserve"> концентрации для </w:t>
      </w:r>
      <w:proofErr w:type="spellStart"/>
      <w:r w:rsidRPr="003C2350">
        <w:rPr>
          <w:sz w:val="18"/>
        </w:rPr>
        <w:t>метановоздушных</w:t>
      </w:r>
      <w:proofErr w:type="spellEnd"/>
      <w:r w:rsidRPr="003C2350">
        <w:rPr>
          <w:sz w:val="18"/>
        </w:rPr>
        <w:t xml:space="preserve"> смесей или минимальной объемной огнетушащей концентрации при тушении н-гептана в соответствии с </w:t>
      </w:r>
      <w:hyperlink w:anchor="P85" w:history="1">
        <w:r w:rsidRPr="003C2350">
          <w:rPr>
            <w:sz w:val="18"/>
          </w:rPr>
          <w:t>п. 4.3.</w:t>
        </w:r>
      </w:hyperlink>
    </w:p>
  </w:footnote>
  <w:footnote w:id="2">
    <w:p w:rsidR="00E33DA3" w:rsidRPr="003C2350" w:rsidRDefault="00E33DA3" w:rsidP="00E33DA3">
      <w:pPr>
        <w:pStyle w:val="a3"/>
        <w:jc w:val="both"/>
        <w:rPr>
          <w:sz w:val="18"/>
        </w:rPr>
      </w:pPr>
      <w:r w:rsidRPr="003C2350">
        <w:rPr>
          <w:rStyle w:val="a5"/>
          <w:sz w:val="18"/>
        </w:rPr>
        <w:footnoteRef/>
      </w:r>
      <w:r w:rsidRPr="003C2350">
        <w:rPr>
          <w:sz w:val="18"/>
        </w:rPr>
        <w:t xml:space="preserve"> </w:t>
      </w:r>
      <w:r w:rsidRPr="003C2350">
        <w:rPr>
          <w:sz w:val="18"/>
        </w:rPr>
        <w:t>Партией считается любое количество однородного по своим показателям газового огнетушащего состава, сопровождаемое одним документом о качестве.</w:t>
      </w:r>
    </w:p>
  </w:footnote>
  <w:footnote w:id="3">
    <w:p w:rsidR="00E33DA3" w:rsidRPr="003C2350" w:rsidRDefault="00E33DA3" w:rsidP="00E33DA3">
      <w:pPr>
        <w:pStyle w:val="a3"/>
        <w:jc w:val="both"/>
        <w:rPr>
          <w:sz w:val="18"/>
        </w:rPr>
      </w:pPr>
      <w:r w:rsidRPr="003C2350">
        <w:rPr>
          <w:rStyle w:val="a5"/>
          <w:sz w:val="18"/>
        </w:rPr>
        <w:footnoteRef/>
      </w:r>
      <w:r w:rsidRPr="003C2350">
        <w:rPr>
          <w:sz w:val="18"/>
        </w:rPr>
        <w:t xml:space="preserve"> </w:t>
      </w:r>
      <w:r w:rsidRPr="003C2350">
        <w:rPr>
          <w:sz w:val="18"/>
        </w:rPr>
        <w:t xml:space="preserve">Под </w:t>
      </w:r>
      <w:proofErr w:type="spellStart"/>
      <w:r w:rsidRPr="003C2350">
        <w:rPr>
          <w:sz w:val="18"/>
        </w:rPr>
        <w:t>негерметичностью</w:t>
      </w:r>
      <w:proofErr w:type="spellEnd"/>
      <w:r w:rsidRPr="003C2350">
        <w:rPr>
          <w:sz w:val="18"/>
        </w:rPr>
        <w:t xml:space="preserve"> помещения понимается отношение площади открытых во внешнюю среду проемов и щелей к суммарной площади ограждающих помещение конструкций.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05F"/>
    <w:rsid w:val="00155A46"/>
    <w:rsid w:val="001A105F"/>
    <w:rsid w:val="003C2350"/>
    <w:rsid w:val="006A1888"/>
    <w:rsid w:val="006D6696"/>
    <w:rsid w:val="00B96F32"/>
    <w:rsid w:val="00E3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1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1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33DA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33DA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33DA3"/>
    <w:rPr>
      <w:vertAlign w:val="superscript"/>
    </w:rPr>
  </w:style>
  <w:style w:type="character" w:styleId="a6">
    <w:name w:val="Hyperlink"/>
    <w:basedOn w:val="a0"/>
    <w:uiPriority w:val="99"/>
    <w:unhideWhenUsed/>
    <w:rsid w:val="006D66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1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1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33DA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33DA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33DA3"/>
    <w:rPr>
      <w:vertAlign w:val="superscript"/>
    </w:rPr>
  </w:style>
  <w:style w:type="character" w:styleId="a6">
    <w:name w:val="Hyperlink"/>
    <w:basedOn w:val="a0"/>
    <w:uiPriority w:val="99"/>
    <w:unhideWhenUsed/>
    <w:rsid w:val="006D66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trebovaniya-pozharnoy-bezopasnosti/" TargetMode="External"/><Relationship Id="rId13" Type="http://schemas.openxmlformats.org/officeDocument/2006/relationships/image" Target="media/image5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D1E9C-7D22-47A9-87BA-623481E1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2108</Words>
  <Characters>12017</Characters>
  <Application>Microsoft Office Word</Application>
  <DocSecurity>0</DocSecurity>
  <Lines>100</Lines>
  <Paragraphs>28</Paragraphs>
  <ScaleCrop>false</ScaleCrop>
  <Company/>
  <LinksUpToDate>false</LinksUpToDate>
  <CharactersWithSpaces>14097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2018-01-13T08:16:00Z</dcterms:created>
  <dcterms:modified xsi:type="dcterms:W3CDTF">2018-01-13T12:25:00Z</dcterms:modified>
</cp:coreProperties>
</file>