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0A" w:rsidRPr="00BA051E" w:rsidRDefault="0043030A">
      <w:pPr>
        <w:pStyle w:val="ConsPlusTitle"/>
        <w:jc w:val="center"/>
        <w:outlineLvl w:val="0"/>
      </w:pPr>
      <w:bookmarkStart w:id="0" w:name="P28"/>
      <w:bookmarkEnd w:id="0"/>
      <w:r w:rsidRPr="00BA051E">
        <w:t>СВОД ПРАВИЛ</w:t>
      </w:r>
    </w:p>
    <w:p w:rsidR="0043030A" w:rsidRPr="00BA051E" w:rsidRDefault="0043030A">
      <w:pPr>
        <w:pStyle w:val="ConsPlusTitle"/>
        <w:jc w:val="center"/>
      </w:pPr>
    </w:p>
    <w:p w:rsidR="0043030A" w:rsidRPr="00BA051E" w:rsidRDefault="0043030A">
      <w:pPr>
        <w:pStyle w:val="ConsPlusTitle"/>
        <w:jc w:val="center"/>
      </w:pPr>
      <w:r w:rsidRPr="00BA051E">
        <w:t>СП 241.1311500.2015</w:t>
      </w:r>
    </w:p>
    <w:p w:rsidR="0043030A" w:rsidRPr="00BA051E" w:rsidRDefault="0043030A">
      <w:pPr>
        <w:pStyle w:val="ConsPlusTitle"/>
        <w:jc w:val="center"/>
      </w:pPr>
    </w:p>
    <w:p w:rsidR="0043030A" w:rsidRPr="00BA051E" w:rsidRDefault="0043030A">
      <w:pPr>
        <w:pStyle w:val="ConsPlusTitle"/>
        <w:jc w:val="center"/>
      </w:pPr>
      <w:r w:rsidRPr="00BA051E">
        <w:t>СИСТЕМЫ ПРОТИВОПОЖАРНОЙ ЗАЩИТЫ</w:t>
      </w:r>
    </w:p>
    <w:p w:rsidR="0043030A" w:rsidRPr="00BA051E" w:rsidRDefault="0043030A">
      <w:pPr>
        <w:pStyle w:val="ConsPlusTitle"/>
        <w:jc w:val="center"/>
      </w:pPr>
    </w:p>
    <w:p w:rsidR="0043030A" w:rsidRPr="00BA051E" w:rsidRDefault="0043030A">
      <w:pPr>
        <w:pStyle w:val="ConsPlusTitle"/>
        <w:jc w:val="center"/>
      </w:pPr>
      <w:r w:rsidRPr="00BA051E">
        <w:t>УСТАНОВКИ</w:t>
      </w:r>
      <w:r w:rsidR="00BA051E">
        <w:t xml:space="preserve"> </w:t>
      </w:r>
      <w:r w:rsidRPr="00BA051E">
        <w:t xml:space="preserve">ВОДЯНОГО ПОЖАРОТУШЕНИЯ </w:t>
      </w:r>
      <w:proofErr w:type="gramStart"/>
      <w:r w:rsidRPr="00BA051E">
        <w:t>ВЫСОТНЫХ</w:t>
      </w:r>
      <w:proofErr w:type="gramEnd"/>
      <w:r w:rsidRPr="00BA051E">
        <w:t xml:space="preserve"> СТЕЛЛАЖНЫХ</w:t>
      </w:r>
    </w:p>
    <w:p w:rsidR="0043030A" w:rsidRPr="00BA051E" w:rsidRDefault="0043030A">
      <w:pPr>
        <w:pStyle w:val="ConsPlusTitle"/>
        <w:jc w:val="center"/>
      </w:pPr>
      <w:r w:rsidRPr="00BA051E">
        <w:t xml:space="preserve">СКЛАДОВ </w:t>
      </w:r>
      <w:proofErr w:type="gramStart"/>
      <w:r w:rsidRPr="00BA051E">
        <w:t>АВТОМАТИЧЕСКИЕ</w:t>
      </w:r>
      <w:proofErr w:type="gramEnd"/>
    </w:p>
    <w:p w:rsidR="0043030A" w:rsidRPr="00BA051E" w:rsidRDefault="0043030A">
      <w:pPr>
        <w:pStyle w:val="ConsPlusTitle"/>
        <w:jc w:val="center"/>
      </w:pPr>
    </w:p>
    <w:p w:rsidR="0043030A" w:rsidRPr="00BA051E" w:rsidRDefault="0043030A">
      <w:pPr>
        <w:pStyle w:val="ConsPlusTitle"/>
        <w:jc w:val="center"/>
      </w:pPr>
      <w:r w:rsidRPr="00BA051E">
        <w:t>НОРМЫ И ПРАВИЛА ПРОЕКТИРОВАНИЯ</w:t>
      </w:r>
    </w:p>
    <w:p w:rsidR="0043030A" w:rsidRPr="00BA051E" w:rsidRDefault="0043030A">
      <w:pPr>
        <w:pStyle w:val="ConsPlusTitle"/>
        <w:jc w:val="center"/>
      </w:pPr>
    </w:p>
    <w:p w:rsidR="0043030A" w:rsidRPr="00BA051E" w:rsidRDefault="0043030A">
      <w:pPr>
        <w:pStyle w:val="ConsPlusTitle"/>
        <w:jc w:val="center"/>
      </w:pPr>
      <w:proofErr w:type="spellStart"/>
      <w:r w:rsidRPr="00BA051E">
        <w:t>Fire</w:t>
      </w:r>
      <w:proofErr w:type="spellEnd"/>
      <w:r w:rsidRPr="00BA051E">
        <w:t xml:space="preserve"> </w:t>
      </w:r>
      <w:proofErr w:type="spellStart"/>
      <w:r w:rsidRPr="00BA051E">
        <w:t>protection</w:t>
      </w:r>
      <w:proofErr w:type="spellEnd"/>
      <w:r w:rsidRPr="00BA051E">
        <w:t xml:space="preserve"> </w:t>
      </w:r>
      <w:proofErr w:type="spellStart"/>
      <w:r w:rsidRPr="00BA051E">
        <w:t>systems</w:t>
      </w:r>
      <w:proofErr w:type="spellEnd"/>
      <w:r w:rsidRPr="00BA051E">
        <w:t xml:space="preserve">. </w:t>
      </w:r>
      <w:proofErr w:type="spellStart"/>
      <w:r w:rsidRPr="00BA051E">
        <w:t>Automatic</w:t>
      </w:r>
      <w:proofErr w:type="spellEnd"/>
      <w:r w:rsidRPr="00BA051E">
        <w:t xml:space="preserve"> </w:t>
      </w:r>
      <w:proofErr w:type="spellStart"/>
      <w:r w:rsidRPr="00BA051E">
        <w:t>water</w:t>
      </w:r>
      <w:proofErr w:type="spellEnd"/>
    </w:p>
    <w:p w:rsidR="0043030A" w:rsidRPr="00BA051E" w:rsidRDefault="0043030A">
      <w:pPr>
        <w:pStyle w:val="ConsPlusTitle"/>
        <w:jc w:val="center"/>
      </w:pPr>
      <w:proofErr w:type="spellStart"/>
      <w:r w:rsidRPr="00BA051E">
        <w:t>extinguishing</w:t>
      </w:r>
      <w:proofErr w:type="spellEnd"/>
      <w:r w:rsidRPr="00BA051E">
        <w:t xml:space="preserve"> </w:t>
      </w:r>
      <w:proofErr w:type="spellStart"/>
      <w:r w:rsidRPr="00BA051E">
        <w:t>systems</w:t>
      </w:r>
      <w:proofErr w:type="spellEnd"/>
      <w:r w:rsidRPr="00BA051E">
        <w:t xml:space="preserve"> </w:t>
      </w:r>
      <w:proofErr w:type="spellStart"/>
      <w:r w:rsidRPr="00BA051E">
        <w:t>for</w:t>
      </w:r>
      <w:proofErr w:type="spellEnd"/>
      <w:r w:rsidRPr="00BA051E">
        <w:t xml:space="preserve"> </w:t>
      </w:r>
      <w:proofErr w:type="spellStart"/>
      <w:r w:rsidRPr="00BA051E">
        <w:t>high</w:t>
      </w:r>
      <w:proofErr w:type="spellEnd"/>
      <w:r w:rsidRPr="00BA051E">
        <w:t xml:space="preserve"> </w:t>
      </w:r>
      <w:proofErr w:type="spellStart"/>
      <w:r w:rsidRPr="00BA051E">
        <w:t>rack</w:t>
      </w:r>
      <w:proofErr w:type="spellEnd"/>
      <w:r w:rsidRPr="00BA051E">
        <w:t xml:space="preserve"> </w:t>
      </w:r>
      <w:proofErr w:type="spellStart"/>
      <w:r w:rsidRPr="00BA051E">
        <w:t>storages</w:t>
      </w:r>
      <w:proofErr w:type="spellEnd"/>
      <w:r w:rsidRPr="00BA051E">
        <w:t>.</w:t>
      </w:r>
    </w:p>
    <w:p w:rsidR="0043030A" w:rsidRPr="00BA051E" w:rsidRDefault="0043030A">
      <w:pPr>
        <w:pStyle w:val="ConsPlusTitle"/>
        <w:jc w:val="center"/>
      </w:pPr>
      <w:proofErr w:type="spellStart"/>
      <w:r w:rsidRPr="00BA051E">
        <w:t>Designing</w:t>
      </w:r>
      <w:proofErr w:type="spellEnd"/>
      <w:r w:rsidRPr="00BA051E">
        <w:t xml:space="preserve"> </w:t>
      </w:r>
      <w:proofErr w:type="spellStart"/>
      <w:r w:rsidRPr="00BA051E">
        <w:t>and</w:t>
      </w:r>
      <w:proofErr w:type="spellEnd"/>
      <w:r w:rsidRPr="00BA051E">
        <w:t xml:space="preserve"> </w:t>
      </w:r>
      <w:proofErr w:type="spellStart"/>
      <w:r w:rsidRPr="00BA051E">
        <w:t>regulations</w:t>
      </w:r>
      <w:proofErr w:type="spellEnd"/>
      <w:r w:rsidRPr="00BA051E">
        <w:t xml:space="preserve"> </w:t>
      </w:r>
      <w:proofErr w:type="spellStart"/>
      <w:r w:rsidRPr="00BA051E">
        <w:t>rules</w:t>
      </w:r>
      <w:proofErr w:type="spellEnd"/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right"/>
      </w:pPr>
      <w:r w:rsidRPr="00BA051E">
        <w:t>Дата введения - 2015-09-01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center"/>
        <w:outlineLvl w:val="1"/>
        <w:rPr>
          <w:b/>
        </w:rPr>
      </w:pPr>
      <w:r w:rsidRPr="00BA051E">
        <w:rPr>
          <w:b/>
        </w:rPr>
        <w:t>Предисловие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Цели и принципы стандартизации в Российской Федерации установлены Федеральным законом от 27 декабря 2002 г. </w:t>
      </w:r>
      <w:r w:rsidR="00BA051E" w:rsidRPr="00BA051E">
        <w:t>№</w:t>
      </w:r>
      <w:r w:rsidRPr="00BA051E">
        <w:t xml:space="preserve"> 184-ФЗ </w:t>
      </w:r>
      <w:r w:rsidR="00BA051E" w:rsidRPr="00BA051E">
        <w:t>«</w:t>
      </w:r>
      <w:r w:rsidRPr="00BA051E">
        <w:t>О техническом регулировании</w:t>
      </w:r>
      <w:r w:rsidR="00BA051E" w:rsidRPr="00BA051E">
        <w:t>»</w:t>
      </w:r>
      <w:r w:rsidRPr="00BA051E">
        <w:t xml:space="preserve">, а правила разработки сводов правил - постановлением Правительства Российской Федерации от 19 ноября 2008 г. </w:t>
      </w:r>
      <w:r w:rsidR="00BA051E" w:rsidRPr="00BA051E">
        <w:t>№</w:t>
      </w:r>
      <w:r w:rsidRPr="00BA051E">
        <w:t xml:space="preserve"> 858 </w:t>
      </w:r>
      <w:r w:rsidR="00BA051E" w:rsidRPr="00BA051E">
        <w:t>«</w:t>
      </w:r>
      <w:r w:rsidRPr="00BA051E">
        <w:t xml:space="preserve">О порядке разработки и </w:t>
      </w:r>
      <w:bookmarkStart w:id="1" w:name="_GoBack"/>
      <w:bookmarkEnd w:id="1"/>
      <w:r w:rsidRPr="00BA051E">
        <w:t>утверждения сводов правил</w:t>
      </w:r>
      <w:r w:rsidR="00BA051E" w:rsidRPr="00BA051E">
        <w:t>»</w:t>
      </w:r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Применение настоящего свода правил обеспечивает соблюдение требований, установленных Федеральным законом от 22 июля 2008 г. </w:t>
      </w:r>
      <w:r w:rsidR="00BA051E" w:rsidRPr="00BA051E">
        <w:t>№</w:t>
      </w:r>
      <w:r w:rsidRPr="00BA051E">
        <w:t xml:space="preserve"> 123-ФЗ </w:t>
      </w:r>
      <w:r w:rsidR="00BA051E" w:rsidRPr="00BA051E">
        <w:t>«</w:t>
      </w:r>
      <w:r w:rsidRPr="00BA051E">
        <w:t>Технический регламент о требованиях пожарной безопасности</w:t>
      </w:r>
      <w:r w:rsidR="00BA051E" w:rsidRPr="00BA051E">
        <w:t>»</w:t>
      </w:r>
      <w:r w:rsidRPr="00BA051E">
        <w:t>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</w:pPr>
      <w:proofErr w:type="gramStart"/>
      <w:r w:rsidRPr="00BA051E">
        <w:t>Сведении</w:t>
      </w:r>
      <w:proofErr w:type="gramEnd"/>
      <w:r w:rsidRPr="00BA051E">
        <w:t xml:space="preserve"> о своде правил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1. РАЗРАБОТАН И ВНЕСЕН федеральным государственным бюджетным учреждением </w:t>
      </w:r>
      <w:r w:rsidR="00BA051E" w:rsidRPr="00BA051E">
        <w:t>«</w:t>
      </w:r>
      <w:r w:rsidRPr="00BA051E">
        <w:t xml:space="preserve">Всероссийский ордена </w:t>
      </w:r>
      <w:r w:rsidR="00BA051E" w:rsidRPr="00BA051E">
        <w:t>«</w:t>
      </w:r>
      <w:r w:rsidRPr="00BA051E">
        <w:t>Знак Почета</w:t>
      </w:r>
      <w:r w:rsidR="00BA051E" w:rsidRPr="00BA051E">
        <w:t>»</w:t>
      </w:r>
      <w:r w:rsidRPr="00BA051E">
        <w:t xml:space="preserve"> научно-исследовательский институт противопожарной обороны МЧС России</w:t>
      </w:r>
      <w:r w:rsidR="00BA051E" w:rsidRPr="00BA051E">
        <w:t>»</w:t>
      </w:r>
      <w:r w:rsidRPr="00BA051E">
        <w:t xml:space="preserve"> (ФГБУ </w:t>
      </w:r>
      <w:hyperlink r:id="rId5" w:history="1">
        <w:r w:rsidRPr="009678E9">
          <w:rPr>
            <w:rStyle w:val="a3"/>
            <w:color w:val="auto"/>
            <w:u w:val="none"/>
          </w:rPr>
          <w:t>ВНИИПО МЧС России</w:t>
        </w:r>
      </w:hyperlink>
      <w:r w:rsidRPr="00BA051E">
        <w:t>)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2. УТВЕРЖДЕН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20 августа 2015 г. </w:t>
      </w:r>
      <w:r w:rsidR="00BA051E" w:rsidRPr="00BA051E">
        <w:t>№</w:t>
      </w:r>
      <w:r w:rsidRPr="00BA051E">
        <w:t xml:space="preserve"> 453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 ЗАРЕГИСТРИРОВАН Федеральным агентством по техническому регулированию и метрологии 11 сентября 2015 г.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 ВВЕДЕН ВПЕРВЫЕ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электронно-цифровой форме.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</w:t>
      </w:r>
      <w:r w:rsidR="00BA051E" w:rsidRPr="00BA051E">
        <w:t>«</w:t>
      </w:r>
      <w:r w:rsidRPr="00BA051E">
        <w:t>Национальные стандарты</w:t>
      </w:r>
      <w:r w:rsidR="00BA051E" w:rsidRPr="00BA051E">
        <w:t>»</w:t>
      </w:r>
      <w:r w:rsidRPr="00BA051E">
        <w:t>. Соответствующая информация и уведомление размещаются также в информационной системе общего пользования - на официальном сайте национального органа Российской Федерации по стандартизации в сети Интернет.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Настоящий свод правил не может быть полностью или частично воспроизведен, тиражирован и распространен в качестве официального издания без разрешения МЧС России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lastRenderedPageBreak/>
        <w:t>1. Область применения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1.1. Настоящий свод правил устанавливает нормы и правила проектирования автоматических установок водяного пожаротушения высотных стеллажных складов с одноярусным и многоярусным расположением оросителей.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1.2. Положения настоящего свода правил в соответствии с Федеральным законом [1] и СП 4.13130 распространяются на складские здания и помещения класса функциональной пожарной опасности Ф 5.2, предназначенные для хранения продукции, веществ, материалов и сырья. Конструкция стеллажей должна сохранять свою несущую способность во время пожара.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1.3. </w:t>
      </w:r>
      <w:proofErr w:type="gramStart"/>
      <w:r w:rsidRPr="00BA051E">
        <w:t>Настоящий свод правил не распространяется на проектирование автоматических установок водяного пожаротушения высотных стеллажных складов, предназначенных для хранения лаков, красок, легковоспламеняющихся и горючих жидкостей, тлеющих материалов (хлопка, табака), сухих минеральных удобрений и химических средств защиты растений, взрывчатых, радиоактивных и сильнодействующих ядовитых веществ, горючих газов, продукции в аэрозольной упаковке, негорючих газов в таре под давлением более 70 кПа, нефти и нефтепродуктов, каучука</w:t>
      </w:r>
      <w:proofErr w:type="gramEnd"/>
      <w:r w:rsidRPr="00BA051E">
        <w:t>, горючих пластмасс, муки, комбикормов, пушнины, мехов и меховых изделий, химически активных веществ и материалов, в том числе: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реагирующих с водой </w:t>
      </w:r>
      <w:proofErr w:type="gramStart"/>
      <w:r w:rsidRPr="00BA051E">
        <w:t>со</w:t>
      </w:r>
      <w:proofErr w:type="gramEnd"/>
      <w:r w:rsidRPr="00BA051E">
        <w:t xml:space="preserve"> взрывом (алюминийорганические соединения, щелочные металлы);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разлагающихся при взаимодействии с водой или пенным раствором с выделением горючих газов (азид свинца, литийорганические соединения, гидриды алюминия, цинка, магния);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proofErr w:type="gramStart"/>
      <w:r w:rsidRPr="00BA051E">
        <w:t>взаимодействующих</w:t>
      </w:r>
      <w:proofErr w:type="gramEnd"/>
      <w:r w:rsidRPr="00BA051E">
        <w:t xml:space="preserve"> с огнетушащим веществом с сильным экзотермическим эффектом (серная кислота, хлорид титана, термит);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самовозгорающихся веществ (гидросульфит натрия и др.).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2. Нормативные ссылки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В настоящем своде правил использованы нормативные ссылки на следующие стандарты и своды правил: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ГОСТ 12.1.004-91 Система стандартов безопасности труда. Пожарная безопасность. Общие требования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12.1.030-81 Система стандартов безопасности труда. Электробезопасность. Защитное заземление, </w:t>
      </w:r>
      <w:proofErr w:type="spellStart"/>
      <w:r w:rsidRPr="00BA051E">
        <w:t>зануление</w:t>
      </w:r>
      <w:proofErr w:type="spellEnd"/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ГОСТ 12.3.046-91 Система стандартов безопасности труда. Установки пожаротушения автоматические. Общие технические требования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3262-75 Трубы стальные </w:t>
      </w:r>
      <w:proofErr w:type="spellStart"/>
      <w:r w:rsidRPr="00BA051E">
        <w:t>водогазопроводные</w:t>
      </w:r>
      <w:proofErr w:type="spellEnd"/>
      <w:r w:rsidRPr="00BA051E">
        <w:t>. Технические условия ГОСТ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8732-78 Трубы стальные бесшовные горячедеформированные. Сортамент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ГОСТ 8734-75 Трубы стальные бесшовные холоднодеформированные. Сортамент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10704-91 Трубы стальные электросварные </w:t>
      </w:r>
      <w:proofErr w:type="spellStart"/>
      <w:r w:rsidRPr="00BA051E">
        <w:t>прямошовные</w:t>
      </w:r>
      <w:proofErr w:type="spellEnd"/>
      <w:r w:rsidRPr="00BA051E">
        <w:t>. Сортамент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21130-75 Изделия электротехнические. </w:t>
      </w:r>
      <w:proofErr w:type="gramStart"/>
      <w:r w:rsidRPr="00BA051E">
        <w:t>Зажимы</w:t>
      </w:r>
      <w:proofErr w:type="gramEnd"/>
      <w:r w:rsidRPr="00BA051E">
        <w:t xml:space="preserve"> заземляющие и знаки заземления. Конструкция и размеры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lastRenderedPageBreak/>
        <w:t xml:space="preserve">ГОСТ </w:t>
      </w:r>
      <w:proofErr w:type="gramStart"/>
      <w:r w:rsidRPr="00BA051E">
        <w:t>Р</w:t>
      </w:r>
      <w:proofErr w:type="gramEnd"/>
      <w:r w:rsidRPr="00BA051E">
        <w:t xml:space="preserve"> 12.4.026-2001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</w:t>
      </w:r>
      <w:proofErr w:type="gramStart"/>
      <w:r w:rsidRPr="00BA051E">
        <w:t>Р</w:t>
      </w:r>
      <w:proofErr w:type="gramEnd"/>
      <w:r w:rsidRPr="00BA051E">
        <w:t xml:space="preserve"> 50680-94 Установки водяного пожаротушения автоматические. Общие технические требования. Методы испытаний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</w:t>
      </w:r>
      <w:proofErr w:type="gramStart"/>
      <w:r w:rsidRPr="00BA051E">
        <w:t>Р</w:t>
      </w:r>
      <w:proofErr w:type="gramEnd"/>
      <w:r w:rsidRPr="00BA051E">
        <w:t xml:space="preserve"> 51043-2002 Установки водяного и пенного пожаротушения автоматические. Оросители. Общие технические требования. Методы испытаний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ГОСТ </w:t>
      </w:r>
      <w:proofErr w:type="gramStart"/>
      <w:r w:rsidRPr="00BA051E">
        <w:t>Р</w:t>
      </w:r>
      <w:proofErr w:type="gramEnd"/>
      <w:r w:rsidRPr="00BA051E">
        <w:t xml:space="preserve"> 51052-2002 Установки водяного и пенного пожаротушения автоматические. Узлы управления. Общие технические требования. Методы испытаний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СП 2.13130.2012 Системы противопожарной защиты. Обеспечение огнестойкости объектов защиты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СП 5.13130.2009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СП 6.13130.2013 Системы противопожарной защиты. Электрооборудование. Требования пожарной безопасности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СП 10.13130.2009 Системы противопожарной защиты. Внутренний противопожарный водопровод. Требования пожарной безопасности</w:t>
      </w:r>
    </w:p>
    <w:p w:rsidR="0043030A" w:rsidRPr="00BA051E" w:rsidRDefault="0043030A">
      <w:pPr>
        <w:pStyle w:val="ConsPlusNormal"/>
        <w:spacing w:before="220"/>
        <w:ind w:firstLine="540"/>
        <w:jc w:val="both"/>
        <w:rPr>
          <w:i/>
        </w:rPr>
      </w:pPr>
      <w:r w:rsidRPr="00BA051E">
        <w:rPr>
          <w:i/>
        </w:rPr>
        <w:t>Примечание</w:t>
      </w:r>
      <w:r w:rsidR="00BA051E" w:rsidRPr="00BA051E">
        <w:rPr>
          <w:i/>
        </w:rPr>
        <w:t>.</w:t>
      </w:r>
      <w:r w:rsidRPr="00BA051E">
        <w:rPr>
          <w:i/>
        </w:rPr>
        <w:t xml:space="preserve"> </w:t>
      </w:r>
      <w:proofErr w:type="gramStart"/>
      <w:r w:rsidRPr="00BA051E">
        <w:rPr>
          <w:i/>
        </w:rPr>
        <w:t xml:space="preserve">При пользовании настоящим сводом правил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BA051E" w:rsidRPr="00BA051E">
        <w:rPr>
          <w:i/>
        </w:rPr>
        <w:t>«</w:t>
      </w:r>
      <w:r w:rsidRPr="00BA051E">
        <w:rPr>
          <w:i/>
        </w:rPr>
        <w:t>Национальные стандарты</w:t>
      </w:r>
      <w:r w:rsidR="00BA051E" w:rsidRPr="00BA051E">
        <w:rPr>
          <w:i/>
        </w:rPr>
        <w:t>»</w:t>
      </w:r>
      <w:r w:rsidRPr="00BA051E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BA051E">
        <w:rPr>
          <w:i/>
        </w:rPr>
        <w:t xml:space="preserve"> Если ссылочный стандарт заменен (изменен), то при пользовании настоящим сводом правил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3. Термины, определения и сокращения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В настоящем своде правил применены следующие термины с соответствующими определениями и сокращениями: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3.1. автоматическая установка пожаротушения (АУП): Установка пожаротушения, автоматически срабатывающая при превышении контролируемым фактором (факторами) пожара установленных пороговых значений в защищаемой зоне.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3.2. АУП высотного стеллажного склада (АУП-ВСС): АУП, </w:t>
      </w:r>
      <w:proofErr w:type="gramStart"/>
      <w:r w:rsidRPr="00BA051E">
        <w:t>смонтированная</w:t>
      </w:r>
      <w:proofErr w:type="gramEnd"/>
      <w:r w:rsidRPr="00BA051E">
        <w:t xml:space="preserve"> в высотном стеллажном складе.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3.3. АУП с многоярусным расположением оросителей (АУП-ВС</w:t>
      </w:r>
      <w:proofErr w:type="gramStart"/>
      <w:r w:rsidRPr="00BA051E">
        <w:t>С(</w:t>
      </w:r>
      <w:proofErr w:type="gramEnd"/>
      <w:r w:rsidRPr="00BA051E">
        <w:t xml:space="preserve">м)): АУП, спринклерные оросители </w:t>
      </w:r>
      <w:proofErr w:type="gramStart"/>
      <w:r w:rsidRPr="00BA051E">
        <w:t>которой</w:t>
      </w:r>
      <w:proofErr w:type="gramEnd"/>
      <w:r w:rsidRPr="00BA051E">
        <w:t xml:space="preserve"> смонтированы под покрытием помещения и в стеллажах на различных уровнях.</w:t>
      </w:r>
    </w:p>
    <w:p w:rsidR="00273806" w:rsidRDefault="00273806">
      <w:pPr>
        <w:pStyle w:val="ConsPlusNormal"/>
        <w:spacing w:before="220"/>
        <w:ind w:firstLine="540"/>
        <w:jc w:val="both"/>
        <w:rPr>
          <w:i/>
        </w:rPr>
      </w:pPr>
    </w:p>
    <w:p w:rsidR="0043030A" w:rsidRPr="00BA051E" w:rsidRDefault="0043030A">
      <w:pPr>
        <w:pStyle w:val="ConsPlusNormal"/>
        <w:spacing w:before="220"/>
        <w:ind w:firstLine="540"/>
        <w:jc w:val="both"/>
        <w:rPr>
          <w:i/>
        </w:rPr>
      </w:pPr>
      <w:r w:rsidRPr="00BA051E">
        <w:rPr>
          <w:i/>
        </w:rPr>
        <w:lastRenderedPageBreak/>
        <w:t>Примечание</w:t>
      </w:r>
      <w:r w:rsidR="00BA051E" w:rsidRPr="00BA051E">
        <w:rPr>
          <w:i/>
        </w:rPr>
        <w:t>.</w:t>
      </w:r>
      <w:r w:rsidRPr="00BA051E">
        <w:rPr>
          <w:i/>
        </w:rPr>
        <w:t xml:space="preserve"> Под покрытием подразумевается как собственно покрытие, так и потолок помещения.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3.4. АУП с одноярусным расположением оросителей (АУП-ВС</w:t>
      </w:r>
      <w:proofErr w:type="gramStart"/>
      <w:r w:rsidRPr="00BA051E">
        <w:t>С(</w:t>
      </w:r>
      <w:proofErr w:type="gramEnd"/>
      <w:r w:rsidRPr="00BA051E">
        <w:t xml:space="preserve">о)): АУП, спринклерные оросители </w:t>
      </w:r>
      <w:proofErr w:type="gramStart"/>
      <w:r w:rsidRPr="00BA051E">
        <w:t>которой</w:t>
      </w:r>
      <w:proofErr w:type="gramEnd"/>
      <w:r w:rsidRPr="00BA051E">
        <w:t xml:space="preserve"> смонтированы на одном уровне только под покрытием помещения.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3.5. внутренний противопожарный водопровод (ВПВ): Совокупность трубопроводов и технических средств, обеспечивающих подачу воды к пожарным кранам.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3.6. высота помещения: Расстояние от пола до покрытия; при переменной высоте потолка принимается наивысшая точка.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3.7. высота стеллажного хранения: Верхняя отметка хранящейся продукции от уровня пола.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3.8. высотный стеллажный склад (ВСС): Складское помещение с высотой стеллажного складирования хранимой продукции более 5,5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3.9. расчетная площадь: Площадь, которая по количеству расположенных на ней оросителей определяет расход АУП,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3.10. диктующая площадь: Расчетная площадь, до которой гидравлические потери в трубопроводной сети от </w:t>
      </w:r>
      <w:proofErr w:type="spellStart"/>
      <w:r w:rsidRPr="00BA051E">
        <w:t>водопитателя</w:t>
      </w:r>
      <w:proofErr w:type="spellEnd"/>
      <w:r w:rsidRPr="00BA051E">
        <w:t xml:space="preserve"> являются максимальными.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4. Общие требования по проектированию АУП-ВСС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4.1. АУП-ВСС применяются для локализации или ликвидации пожаров </w:t>
      </w:r>
      <w:proofErr w:type="gramStart"/>
      <w:r w:rsidRPr="00BA051E">
        <w:t>в</w:t>
      </w:r>
      <w:proofErr w:type="gramEnd"/>
      <w:r w:rsidRPr="00BA051E">
        <w:t xml:space="preserve"> стационарных ВСС.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4.2. При проектировании АУП-ВСС, кроме требований настоящего свода правил, должны учитываться также требования пожарной безопасности, установленные в Федеральном законе [1], ГОСТ 12.3.046, ГОСТ </w:t>
      </w:r>
      <w:proofErr w:type="gramStart"/>
      <w:r w:rsidRPr="00BA051E">
        <w:t>Р</w:t>
      </w:r>
      <w:proofErr w:type="gramEnd"/>
      <w:r w:rsidRPr="00BA051E">
        <w:t xml:space="preserve"> 12.4.026, ГОСТ Р 50680, СП 2.13130, СП 4.13130, СП 5.13130 и ПУЭ [2].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4.3. При наличии разночтений между требованиями настоящего свода правил и действующими нормами следует руководствоваться настоящим сводом правил.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4.4. Технические средства АУП должны отвечать требованиям ГОСТ </w:t>
      </w:r>
      <w:proofErr w:type="gramStart"/>
      <w:r w:rsidRPr="00BA051E">
        <w:t>Р</w:t>
      </w:r>
      <w:proofErr w:type="gramEnd"/>
      <w:r w:rsidRPr="00BA051E">
        <w:t xml:space="preserve"> 51043, ГОСТ Р 51052 и СП 5.13130.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4.5. Проектирование </w:t>
      </w:r>
      <w:proofErr w:type="spellStart"/>
      <w:r w:rsidRPr="00BA051E">
        <w:t>спринклерных</w:t>
      </w:r>
      <w:proofErr w:type="spellEnd"/>
      <w:r w:rsidRPr="00BA051E">
        <w:t xml:space="preserve"> установок в зонах приемки, упаковки, комплектации и отправки грузов следует производить в соответствии с СП 5.13130.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4.6. Общин расход воды на внутреннее пожаротушение АУП-ВСС следует принимать по наибольшему суммарному расходу в зоне стеллажного хранения.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4.7. Общий расход воды на пожаротушение в зоне высотного стеллажного хранения Q вычисляют по формуле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center"/>
      </w:pPr>
      <w:r w:rsidRPr="00BA051E">
        <w:t xml:space="preserve">Q = </w:t>
      </w:r>
      <w:proofErr w:type="gramStart"/>
      <w:r w:rsidRPr="00BA051E">
        <w:t>Q</w:t>
      </w:r>
      <w:proofErr w:type="gramEnd"/>
      <w:r w:rsidRPr="00BA051E">
        <w:rPr>
          <w:vertAlign w:val="subscript"/>
        </w:rPr>
        <w:t>АУП</w:t>
      </w:r>
      <w:r w:rsidRPr="00BA051E">
        <w:t xml:space="preserve"> + </w:t>
      </w:r>
      <w:proofErr w:type="spellStart"/>
      <w:r w:rsidRPr="00BA051E">
        <w:t>Q</w:t>
      </w:r>
      <w:r w:rsidRPr="00BA051E">
        <w:rPr>
          <w:vertAlign w:val="subscript"/>
        </w:rPr>
        <w:t>зав</w:t>
      </w:r>
      <w:proofErr w:type="spellEnd"/>
      <w:r w:rsidRPr="00BA051E">
        <w:t xml:space="preserve"> + </w:t>
      </w:r>
      <w:proofErr w:type="spellStart"/>
      <w:r w:rsidRPr="00BA051E">
        <w:t>Q</w:t>
      </w:r>
      <w:r w:rsidRPr="00BA051E">
        <w:rPr>
          <w:vertAlign w:val="subscript"/>
        </w:rPr>
        <w:t>впв</w:t>
      </w:r>
      <w:proofErr w:type="spellEnd"/>
      <w:r w:rsidRPr="00BA051E">
        <w:t>, (4.1)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где: Q</w:t>
      </w:r>
      <w:r w:rsidRPr="00BA051E">
        <w:rPr>
          <w:vertAlign w:val="subscript"/>
        </w:rPr>
        <w:t>АУП</w:t>
      </w:r>
      <w:r w:rsidRPr="00BA051E">
        <w:t xml:space="preserve"> - расход воды АУП-ВС</w:t>
      </w:r>
      <w:proofErr w:type="gramStart"/>
      <w:r w:rsidRPr="00BA051E">
        <w:t>С(</w:t>
      </w:r>
      <w:proofErr w:type="gramEnd"/>
      <w:r w:rsidRPr="00BA051E">
        <w:t>о) или АУП-ВСС(м);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зав</w:t>
      </w:r>
      <w:proofErr w:type="spellEnd"/>
      <w:r w:rsidRPr="00BA051E">
        <w:t xml:space="preserve"> - расход воды одновременно действующих дренчерных завес;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впв</w:t>
      </w:r>
      <w:proofErr w:type="spellEnd"/>
      <w:r w:rsidRPr="00BA051E">
        <w:t xml:space="preserve"> - расход воды внутреннего противопожарного водопровода.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4.8. Продолжительность подачи воды для защиты ВСС, независимо от наличия или отсутствия дренчерных завес и внутреннего противопожарного водопровода, должна быть не </w:t>
      </w:r>
      <w:r w:rsidRPr="00BA051E">
        <w:lastRenderedPageBreak/>
        <w:t>менее 1 ч. При раздельной сети ВПВ и АУП-ВСС продолжительность работы ВПВ в соответствии с СП 10.13130 принимают равной не менее 3 ч.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4.9. Гидравлический расчет в зоне стеллажного хранения, в зоне приемки, упаковки, комплектации и отправки грузов, а также водяных завес должен выполняться в соответствии с приложением</w:t>
      </w:r>
      <w:proofErr w:type="gramStart"/>
      <w:r w:rsidRPr="00BA051E">
        <w:t xml:space="preserve"> В</w:t>
      </w:r>
      <w:proofErr w:type="gramEnd"/>
      <w:r w:rsidRPr="00BA051E">
        <w:t xml:space="preserve"> СП 5.13130 с учетом гидравлических характеристик используемых оросителей.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4.10. Проектирование АУП-ВСС, </w:t>
      </w:r>
      <w:proofErr w:type="gramStart"/>
      <w:r w:rsidRPr="00BA051E">
        <w:t>совмещенной</w:t>
      </w:r>
      <w:proofErr w:type="gramEnd"/>
      <w:r w:rsidRPr="00BA051E">
        <w:t xml:space="preserve"> с ВПВ, должно осуществляться по СП 5.13130 и СП 10.13130.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4.11. Расход воды на внутренний противопожарный водопровод принимается по СП 10.13130.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4.12. Для водяных завес допускается использовать дренчерные оросители общего назначения с параметрами, отличающимися от параметров </w:t>
      </w:r>
      <w:proofErr w:type="spellStart"/>
      <w:r w:rsidRPr="00BA051E">
        <w:t>спринклерных</w:t>
      </w:r>
      <w:proofErr w:type="spellEnd"/>
      <w:r w:rsidRPr="00BA051E">
        <w:t xml:space="preserve"> оросителей, предназначенных непосредственно для локализации или ликвидации пожара, при этом все дренчерные оросители должны иметь одинаковый тип и конструктивное исполнение.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4.13. Количество оросителей на одной ветви распределительного трубопровода не ограничивается.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4.14. Водоснабжение АУП-ВСС и ВПВ допускается осуществлять как от общей, так и от раздельной группы пожарных насосов.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4.15. Насосную станцию и насосную установку следует проектировать в соответствии с СП 5.13130.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4.16. Автоматический и вспомогательный </w:t>
      </w:r>
      <w:proofErr w:type="spellStart"/>
      <w:r w:rsidRPr="00BA051E">
        <w:t>водопитатели</w:t>
      </w:r>
      <w:proofErr w:type="spellEnd"/>
      <w:r w:rsidRPr="00BA051E">
        <w:t xml:space="preserve"> должны соответствовать требованиям СП 5.13130. Действие автоматического и вспомогательного </w:t>
      </w:r>
      <w:proofErr w:type="spellStart"/>
      <w:r w:rsidRPr="00BA051E">
        <w:t>водопитателей</w:t>
      </w:r>
      <w:proofErr w:type="spellEnd"/>
      <w:r w:rsidRPr="00BA051E">
        <w:t xml:space="preserve"> должно прекращаться при включении основного пожарного насоса.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4.17. Узлы управления должны быть раздельными для следующих групп помещений: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складского помещения;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помещений для хранения, приемки, упаковки, комплектации и отправки грузов;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помещений административно-технического назначения.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4.18. Место расположения и устройство узлов управления должно соответствовать требованиям СП 5.13130.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4.19. При отсутствии тамбура или автоматического закрытия проходов огнестойкими дверями EI 60 (в случае возникновения пожара), над проходами из складского помещения в другие пожарные отсеки должны быть предусмотрены дренчерные завесы с удельным расходом не менее 1 л/(</w:t>
      </w:r>
      <w:proofErr w:type="spellStart"/>
      <w:r w:rsidRPr="00BA051E">
        <w:t>м·с</w:t>
      </w:r>
      <w:proofErr w:type="spellEnd"/>
      <w:r w:rsidRPr="00BA051E">
        <w:t>). При ширине прохода до 5 м завеса устраивается в одну ветвь со стороны помещения склада; при ширине прохода более 5 м завеса устраивается в две ветви (по одной ветви со стороны помещения склада и со стороны смежного помещения) с удельным расходом каждой не менее 0,5 л/(</w:t>
      </w:r>
      <w:proofErr w:type="spellStart"/>
      <w:r w:rsidRPr="00BA051E">
        <w:t>м·с</w:t>
      </w:r>
      <w:proofErr w:type="spellEnd"/>
      <w:r w:rsidRPr="00BA051E">
        <w:t>).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4.20. Дренчерные оросители водяных завес должны устанавливаться над проходами таким образом, чтобы верхняя часть проходов полностью перекрывалась водяным потоком, а оси крайних дренчерных оросителей каждой водяной завесы располагались над границами проходов.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4.21. Выбор алгоритма включения водяных завес (всех завес или выборочно - только у некоторых проходов и проемов, автоматический или вручную) осуществляет проектировщик в зависимости от конкретных производственных условий. Если завеса состоит из двух ветвей, то </w:t>
      </w:r>
      <w:r w:rsidRPr="00BA051E">
        <w:lastRenderedPageBreak/>
        <w:t>должны включаться обе.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4.22. Ручные пожарные извещатели, предназначенные для включения водяных завес, должны располагаться на путях эвакуации и (или) на стене рядом с дверью или воротами со стороны дверной ручки с внешней стороны (по отношению к защищаемому завесой помещению) каждого прохода.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4.23. Для идентификации места загорания могут использоваться сигнализаторы потока жидкости, монтируемые в определенном порядке на распределительной сети или питающих трубопроводах, либо автоматические пожарные извещатели в составе установки пожарной сигнализации.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4.24. В АУП допускается использование негорючих </w:t>
      </w:r>
      <w:proofErr w:type="spellStart"/>
      <w:r w:rsidRPr="00BA051E">
        <w:t>антифризных</w:t>
      </w:r>
      <w:proofErr w:type="spellEnd"/>
      <w:r w:rsidRPr="00BA051E">
        <w:t xml:space="preserve"> добавок.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5. Проектирование АУП-ВС</w:t>
      </w:r>
      <w:proofErr w:type="gramStart"/>
      <w:r w:rsidRPr="00BA051E">
        <w:rPr>
          <w:b/>
        </w:rPr>
        <w:t>С(</w:t>
      </w:r>
      <w:proofErr w:type="gramEnd"/>
      <w:r w:rsidRPr="00BA051E">
        <w:rPr>
          <w:b/>
        </w:rPr>
        <w:t>о) с одноярусным расположением оросителей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5.1. Требования данного раздела распространяются на проектирование АУП-ВСС(о) с использованием </w:t>
      </w:r>
      <w:proofErr w:type="spellStart"/>
      <w:r w:rsidRPr="00BA051E">
        <w:t>спринклерных</w:t>
      </w:r>
      <w:proofErr w:type="spellEnd"/>
      <w:r w:rsidRPr="00BA051E">
        <w:t xml:space="preserve"> оросителей, монтируемых под покрытием складского помещения группы 5 или 6 в соответствии с приложением</w:t>
      </w:r>
      <w:proofErr w:type="gramStart"/>
      <w:r w:rsidRPr="00BA051E">
        <w:t xml:space="preserve"> Б</w:t>
      </w:r>
      <w:proofErr w:type="gramEnd"/>
      <w:r w:rsidRPr="00BA051E">
        <w:t xml:space="preserve"> СП 5.13130 высотой не более 14 м при высоте стеллажного складирования до 12,5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5.2. Расстояние между розеткой оросителя и верхним уровнем складированной продукции должно быть не менее 0,9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5.3. Расчетная площадь для определения расхода воды должна быть не менее 90 м</w:t>
      </w:r>
      <w:proofErr w:type="gramStart"/>
      <w:r w:rsidRPr="00BA051E">
        <w:rPr>
          <w:vertAlign w:val="superscript"/>
        </w:rPr>
        <w:t>2</w:t>
      </w:r>
      <w:proofErr w:type="gramEnd"/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5.4. Расстояние между </w:t>
      </w:r>
      <w:proofErr w:type="spellStart"/>
      <w:r w:rsidRPr="00BA051E">
        <w:t>спринклерными</w:t>
      </w:r>
      <w:proofErr w:type="spellEnd"/>
      <w:r w:rsidRPr="00BA051E">
        <w:t xml:space="preserve"> оросителями должно составлять: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не более 3,5 м - при высоте помещения не более 9,1 м;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не более 3,0 м - при высоте помещения более 9,1 м;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2,0 м - </w:t>
      </w:r>
      <w:proofErr w:type="gramStart"/>
      <w:r w:rsidRPr="00BA051E">
        <w:t>минимальное</w:t>
      </w:r>
      <w:proofErr w:type="gramEnd"/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5.5. Коэффициент тепловой инерционности оросителей по ГОСТ </w:t>
      </w:r>
      <w:proofErr w:type="gramStart"/>
      <w:r w:rsidRPr="00BA051E">
        <w:t>Р</w:t>
      </w:r>
      <w:proofErr w:type="gramEnd"/>
      <w:r w:rsidRPr="00BA051E">
        <w:t xml:space="preserve"> 51043 не должен превышать 45 (</w:t>
      </w:r>
      <w:proofErr w:type="spellStart"/>
      <w:r w:rsidRPr="00BA051E">
        <w:t>м·с</w:t>
      </w:r>
      <w:proofErr w:type="spellEnd"/>
      <w:r w:rsidRPr="00BA051E">
        <w:t>)</w:t>
      </w:r>
      <w:r w:rsidRPr="00BA051E">
        <w:rPr>
          <w:vertAlign w:val="superscript"/>
        </w:rPr>
        <w:t>0,5</w:t>
      </w:r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5.6. Минимальный расход диктующего оросителя </w:t>
      </w: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дикт</w:t>
      </w:r>
      <w:proofErr w:type="spellEnd"/>
      <w:r w:rsidRPr="00BA051E">
        <w:t>, л/с, вычисляют по формуле: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center"/>
      </w:pPr>
      <w:bookmarkStart w:id="2" w:name="P156"/>
      <w:bookmarkEnd w:id="2"/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дикт</w:t>
      </w:r>
      <w:proofErr w:type="spellEnd"/>
      <w:r w:rsidRPr="00BA051E">
        <w:t xml:space="preserve"> = [q</w:t>
      </w:r>
      <w:r w:rsidRPr="00BA051E">
        <w:rPr>
          <w:vertAlign w:val="subscript"/>
        </w:rPr>
        <w:t>5,5</w:t>
      </w:r>
      <w:r w:rsidRPr="00BA051E">
        <w:t xml:space="preserve"> + 0,19(h - 5,5)][1 + </w:t>
      </w:r>
      <w:r w:rsidR="009678E9" w:rsidRPr="00BA051E">
        <w:rPr>
          <w:position w:val="-3"/>
        </w:rPr>
        <w:pict>
          <v:shape id="_x0000_i1025" style="width:11.25pt;height:14.4pt" coordsize="" o:spt="100" adj="0,,0" path="" filled="f" stroked="f">
            <v:stroke joinstyle="miter"/>
            <v:imagedata r:id="rId6" o:title="base_1_188227_32768"/>
            <v:formulas/>
            <v:path o:connecttype="segments"/>
          </v:shape>
        </w:pict>
      </w:r>
      <w:r w:rsidRPr="00BA051E">
        <w:t>(H - 10)], (5.1)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где: q</w:t>
      </w:r>
      <w:r w:rsidRPr="00BA051E">
        <w:rPr>
          <w:vertAlign w:val="subscript"/>
        </w:rPr>
        <w:t>5,5</w:t>
      </w:r>
      <w:r w:rsidRPr="00BA051E">
        <w:t xml:space="preserve"> - расход диктующего оросителя при высоте складирования 5,5 м и высоте помещения не более 6,4 м, л/</w:t>
      </w:r>
      <w:proofErr w:type="gramStart"/>
      <w:r w:rsidRPr="00BA051E">
        <w:t>с</w:t>
      </w:r>
      <w:proofErr w:type="gramEnd"/>
      <w:r w:rsidRPr="00BA051E">
        <w:t>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h - высота складирования, </w:t>
      </w:r>
      <w:proofErr w:type="gramStart"/>
      <w:r w:rsidRPr="00BA051E">
        <w:t>м</w:t>
      </w:r>
      <w:proofErr w:type="gramEnd"/>
      <w:r w:rsidRPr="00BA051E">
        <w:t>;</w:t>
      </w:r>
    </w:p>
    <w:p w:rsidR="0043030A" w:rsidRPr="00BA051E" w:rsidRDefault="009678E9">
      <w:pPr>
        <w:pStyle w:val="ConsPlusNormal"/>
        <w:spacing w:before="220"/>
        <w:ind w:firstLine="540"/>
        <w:jc w:val="both"/>
      </w:pPr>
      <w:r w:rsidRPr="00BA051E">
        <w:rPr>
          <w:position w:val="-3"/>
        </w:rPr>
        <w:pict>
          <v:shape id="_x0000_i1026" style="width:11.25pt;height:14.4pt" coordsize="" o:spt="100" adj="0,,0" path="" filled="f" stroked="f">
            <v:stroke joinstyle="miter"/>
            <v:imagedata r:id="rId6" o:title="base_1_188227_32769"/>
            <v:formulas/>
            <v:path o:connecttype="segments"/>
          </v:shape>
        </w:pict>
      </w:r>
      <w:r w:rsidR="0043030A" w:rsidRPr="00BA051E">
        <w:t xml:space="preserve"> - коэффициент вариации высоты помещения, м</w:t>
      </w:r>
      <w:r w:rsidR="0043030A" w:rsidRPr="00BA051E">
        <w:rPr>
          <w:vertAlign w:val="superscript"/>
        </w:rPr>
        <w:t>-1</w:t>
      </w:r>
      <w:r w:rsidR="0043030A" w:rsidRPr="00BA051E">
        <w:t>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H - высота помещения, </w:t>
      </w:r>
      <w:proofErr w:type="gramStart"/>
      <w:r w:rsidRPr="00BA051E">
        <w:t>м</w:t>
      </w:r>
      <w:proofErr w:type="gramEnd"/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Для групп помещений 5 расход диктующего оросителя q</w:t>
      </w:r>
      <w:r w:rsidRPr="00BA051E">
        <w:rPr>
          <w:vertAlign w:val="subscript"/>
        </w:rPr>
        <w:t>5,5</w:t>
      </w:r>
      <w:r w:rsidRPr="00BA051E">
        <w:t xml:space="preserve"> принимается равным 5,3 л/с, а для групп помещений 6 - равным 6,5 л/</w:t>
      </w:r>
      <w:proofErr w:type="gramStart"/>
      <w:r w:rsidRPr="00BA051E">
        <w:t>с</w:t>
      </w:r>
      <w:proofErr w:type="gramEnd"/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Формула (5.1) распространяется на стеллажные склады при высоте складирования более 5,5 до 12,5 м и высоте помещения более 6,4 до 14,0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lastRenderedPageBreak/>
        <w:t xml:space="preserve">5.7. Значение коэффициента вариации высоты помещения </w:t>
      </w:r>
      <w:r w:rsidR="009678E9" w:rsidRPr="00BA051E">
        <w:rPr>
          <w:position w:val="-3"/>
        </w:rPr>
        <w:pict>
          <v:shape id="_x0000_i1027" style="width:11.25pt;height:14.4pt" coordsize="" o:spt="100" adj="0,,0" path="" filled="f" stroked="f">
            <v:stroke joinstyle="miter"/>
            <v:imagedata r:id="rId6" o:title="base_1_188227_32770"/>
            <v:formulas/>
            <v:path o:connecttype="segments"/>
          </v:shape>
        </w:pict>
      </w:r>
      <w:r w:rsidRPr="00BA051E">
        <w:t xml:space="preserve"> должно соответствовать таблице 5.1.</w:t>
      </w:r>
    </w:p>
    <w:p w:rsidR="0043030A" w:rsidRPr="00BA051E" w:rsidRDefault="0043030A">
      <w:pPr>
        <w:pStyle w:val="ConsPlusNormal"/>
        <w:jc w:val="both"/>
      </w:pPr>
    </w:p>
    <w:p w:rsidR="0043030A" w:rsidRDefault="0043030A" w:rsidP="00BA051E">
      <w:pPr>
        <w:pStyle w:val="ConsPlusNormal"/>
        <w:ind w:firstLine="540"/>
        <w:jc w:val="both"/>
        <w:outlineLvl w:val="2"/>
      </w:pPr>
      <w:bookmarkStart w:id="3" w:name="P166"/>
      <w:bookmarkEnd w:id="3"/>
      <w:r w:rsidRPr="00BA051E">
        <w:t>Таблица 5.1. Коэффициент вариации высоты помещения</w:t>
      </w:r>
    </w:p>
    <w:p w:rsidR="00BA051E" w:rsidRPr="00BA051E" w:rsidRDefault="00BA051E" w:rsidP="00BA051E">
      <w:pPr>
        <w:pStyle w:val="ConsPlusNormal"/>
        <w:ind w:firstLine="540"/>
        <w:jc w:val="both"/>
        <w:outlineLvl w:val="2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4"/>
        <w:gridCol w:w="5672"/>
      </w:tblGrid>
      <w:tr w:rsidR="00BA051E" w:rsidRPr="00BA051E" w:rsidTr="00BA051E">
        <w:tc>
          <w:tcPr>
            <w:tcW w:w="3684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Высота помещения H, м</w:t>
            </w:r>
          </w:p>
        </w:tc>
        <w:tc>
          <w:tcPr>
            <w:tcW w:w="5672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 xml:space="preserve">Коэффициент вариации высоты помещения </w:t>
            </w:r>
            <w:r w:rsidR="009678E9" w:rsidRPr="00BA051E">
              <w:rPr>
                <w:position w:val="-3"/>
              </w:rPr>
              <w:pict>
                <v:shape id="_x0000_i1028" style="width:11.25pt;height:14.4pt" coordsize="" o:spt="100" adj="0,,0" path="" filled="f" stroked="f">
                  <v:stroke joinstyle="miter"/>
                  <v:imagedata r:id="rId6" o:title="base_1_188227_32771"/>
                  <v:formulas/>
                  <v:path o:connecttype="segments"/>
                </v:shape>
              </w:pict>
            </w:r>
            <w:r w:rsidRPr="00BA051E">
              <w:t>, м</w:t>
            </w:r>
            <w:r w:rsidRPr="00BA051E">
              <w:rPr>
                <w:vertAlign w:val="superscript"/>
              </w:rPr>
              <w:t>-1</w:t>
            </w:r>
          </w:p>
        </w:tc>
      </w:tr>
      <w:tr w:rsidR="00BA051E" w:rsidRPr="00BA051E" w:rsidTr="00BA051E">
        <w:tc>
          <w:tcPr>
            <w:tcW w:w="3684" w:type="dxa"/>
          </w:tcPr>
          <w:p w:rsidR="0043030A" w:rsidRPr="00BA051E" w:rsidRDefault="0043030A">
            <w:pPr>
              <w:pStyle w:val="ConsPlusNormal"/>
            </w:pPr>
            <w:r w:rsidRPr="00BA051E">
              <w:t xml:space="preserve">До 6,4 </w:t>
            </w:r>
            <w:proofErr w:type="spellStart"/>
            <w:r w:rsidRPr="00BA051E">
              <w:t>включ</w:t>
            </w:r>
            <w:proofErr w:type="spellEnd"/>
            <w:r w:rsidRPr="00BA051E">
              <w:t>.</w:t>
            </w:r>
          </w:p>
        </w:tc>
        <w:tc>
          <w:tcPr>
            <w:tcW w:w="5672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</w:t>
            </w:r>
          </w:p>
        </w:tc>
      </w:tr>
      <w:tr w:rsidR="00BA051E" w:rsidRPr="00BA051E" w:rsidTr="00BA051E">
        <w:tc>
          <w:tcPr>
            <w:tcW w:w="3684" w:type="dxa"/>
          </w:tcPr>
          <w:p w:rsidR="0043030A" w:rsidRPr="00BA051E" w:rsidRDefault="0043030A">
            <w:pPr>
              <w:pStyle w:val="ConsPlusNormal"/>
            </w:pPr>
            <w:r w:rsidRPr="00BA051E">
              <w:t xml:space="preserve">Свыше 6,4 до 14,0 </w:t>
            </w:r>
            <w:proofErr w:type="spellStart"/>
            <w:r w:rsidRPr="00BA051E">
              <w:t>включ</w:t>
            </w:r>
            <w:proofErr w:type="spellEnd"/>
            <w:r w:rsidRPr="00BA051E">
              <w:t>.</w:t>
            </w:r>
          </w:p>
        </w:tc>
        <w:tc>
          <w:tcPr>
            <w:tcW w:w="5672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0,06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5.8. Коэффициент производительности оросителей, используемых в АУП-ВС</w:t>
      </w:r>
      <w:proofErr w:type="gramStart"/>
      <w:r w:rsidRPr="00BA051E">
        <w:t>С(</w:t>
      </w:r>
      <w:proofErr w:type="gramEnd"/>
      <w:r w:rsidRPr="00BA051E">
        <w:t>о), должен быть не менее 1,26 л/(</w:t>
      </w:r>
      <w:proofErr w:type="spellStart"/>
      <w:r w:rsidRPr="00BA051E">
        <w:t>с·м</w:t>
      </w:r>
      <w:proofErr w:type="spellEnd"/>
      <w:r w:rsidRPr="00BA051E">
        <w:t xml:space="preserve"> вод. ст.</w:t>
      </w:r>
      <w:r w:rsidRPr="00BA051E">
        <w:rPr>
          <w:vertAlign w:val="superscript"/>
        </w:rPr>
        <w:t>0,5</w:t>
      </w:r>
      <w:r w:rsidRPr="00BA051E">
        <w:t>). При коэффициенте производительности 1,26 л/(</w:t>
      </w:r>
      <w:proofErr w:type="spellStart"/>
      <w:r w:rsidRPr="00BA051E">
        <w:t>с·м</w:t>
      </w:r>
      <w:proofErr w:type="spellEnd"/>
      <w:r w:rsidRPr="00BA051E">
        <w:t xml:space="preserve"> вод. ст.</w:t>
      </w:r>
      <w:r w:rsidRPr="00BA051E">
        <w:rPr>
          <w:vertAlign w:val="superscript"/>
        </w:rPr>
        <w:t>0,5</w:t>
      </w:r>
      <w:r w:rsidRPr="00BA051E">
        <w:t>) оросители, используемые в АУП-ВС</w:t>
      </w:r>
      <w:proofErr w:type="gramStart"/>
      <w:r w:rsidRPr="00BA051E">
        <w:t>С(</w:t>
      </w:r>
      <w:proofErr w:type="gramEnd"/>
      <w:r w:rsidRPr="00BA051E">
        <w:t>о), должны обеспечивать интенсивность орошения в соответствии с таблицей 5.2, с высоты 2,5 м в пределах площади круга 9,6 м</w:t>
      </w:r>
      <w:r w:rsidRPr="00BA051E">
        <w:rPr>
          <w:vertAlign w:val="superscript"/>
        </w:rPr>
        <w:t>2</w:t>
      </w:r>
      <w:r w:rsidRPr="00BA051E">
        <w:t xml:space="preserve"> (диаметр круга 3,5 м).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2"/>
      </w:pPr>
      <w:bookmarkStart w:id="4" w:name="P177"/>
      <w:bookmarkEnd w:id="4"/>
      <w:r w:rsidRPr="00BA051E">
        <w:t>Таблица 5.2. Интенсивность орошения</w:t>
      </w:r>
    </w:p>
    <w:p w:rsidR="0043030A" w:rsidRPr="00BA051E" w:rsidRDefault="0043030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4"/>
        <w:gridCol w:w="5672"/>
      </w:tblGrid>
      <w:tr w:rsidR="00BA051E" w:rsidRPr="00BA051E" w:rsidTr="00BA051E">
        <w:tc>
          <w:tcPr>
            <w:tcW w:w="3684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Давление, МПа</w:t>
            </w:r>
          </w:p>
        </w:tc>
        <w:tc>
          <w:tcPr>
            <w:tcW w:w="5672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 xml:space="preserve">Интенсивность орошения </w:t>
            </w:r>
            <w:proofErr w:type="spellStart"/>
            <w:r w:rsidRPr="00BA051E">
              <w:t>i</w:t>
            </w:r>
            <w:r w:rsidRPr="00BA051E">
              <w:rPr>
                <w:vertAlign w:val="subscript"/>
              </w:rPr>
              <w:t>дикт</w:t>
            </w:r>
            <w:proofErr w:type="spellEnd"/>
            <w:r w:rsidRPr="00BA051E">
              <w:t>, л/(м</w:t>
            </w:r>
            <w:proofErr w:type="gramStart"/>
            <w:r w:rsidRPr="00BA051E">
              <w:rPr>
                <w:vertAlign w:val="superscript"/>
              </w:rPr>
              <w:t>2</w:t>
            </w:r>
            <w:proofErr w:type="gramEnd"/>
            <w:r w:rsidRPr="00BA051E">
              <w:t>·с), не менее</w:t>
            </w:r>
          </w:p>
        </w:tc>
      </w:tr>
      <w:tr w:rsidR="00BA051E" w:rsidRPr="00BA051E" w:rsidTr="00BA051E">
        <w:tc>
          <w:tcPr>
            <w:tcW w:w="3684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0,1</w:t>
            </w:r>
          </w:p>
        </w:tc>
        <w:tc>
          <w:tcPr>
            <w:tcW w:w="5672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0,27</w:t>
            </w:r>
          </w:p>
        </w:tc>
      </w:tr>
      <w:tr w:rsidR="00BA051E" w:rsidRPr="00BA051E" w:rsidTr="00BA051E">
        <w:tc>
          <w:tcPr>
            <w:tcW w:w="3684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0,3</w:t>
            </w:r>
          </w:p>
        </w:tc>
        <w:tc>
          <w:tcPr>
            <w:tcW w:w="5672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0,46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5.9. Интенсивность орошения оросителей </w:t>
      </w:r>
      <w:proofErr w:type="spellStart"/>
      <w:r w:rsidRPr="00BA051E">
        <w:t>i</w:t>
      </w:r>
      <w:r w:rsidRPr="00BA051E">
        <w:rPr>
          <w:vertAlign w:val="subscript"/>
        </w:rPr>
        <w:t>x</w:t>
      </w:r>
      <w:proofErr w:type="spellEnd"/>
      <w:r w:rsidRPr="00BA051E">
        <w:t>, л/(с·м</w:t>
      </w:r>
      <w:r w:rsidRPr="00BA051E">
        <w:rPr>
          <w:vertAlign w:val="superscript"/>
        </w:rPr>
        <w:t>2</w:t>
      </w:r>
      <w:r w:rsidRPr="00BA051E">
        <w:t>), используемых в АУП-ВС</w:t>
      </w:r>
      <w:proofErr w:type="gramStart"/>
      <w:r w:rsidRPr="00BA051E">
        <w:t>С(</w:t>
      </w:r>
      <w:proofErr w:type="gramEnd"/>
      <w:r w:rsidRPr="00BA051E">
        <w:t xml:space="preserve">о), при коэффициенте производительности </w:t>
      </w:r>
      <w:proofErr w:type="spellStart"/>
      <w:r w:rsidRPr="00BA051E">
        <w:t>K</w:t>
      </w:r>
      <w:r w:rsidRPr="00BA051E">
        <w:rPr>
          <w:vertAlign w:val="subscript"/>
        </w:rPr>
        <w:t>x</w:t>
      </w:r>
      <w:proofErr w:type="spellEnd"/>
      <w:r w:rsidRPr="00BA051E">
        <w:t xml:space="preserve"> &gt; 1,26 л/(</w:t>
      </w:r>
      <w:proofErr w:type="spellStart"/>
      <w:r w:rsidRPr="00BA051E">
        <w:t>с·м</w:t>
      </w:r>
      <w:proofErr w:type="spellEnd"/>
      <w:r w:rsidRPr="00BA051E">
        <w:t xml:space="preserve"> вод. ст.</w:t>
      </w:r>
      <w:r w:rsidRPr="00BA051E">
        <w:rPr>
          <w:vertAlign w:val="superscript"/>
        </w:rPr>
        <w:t>0,5</w:t>
      </w:r>
      <w:r w:rsidRPr="00BA051E">
        <w:t>) должна составлять: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center"/>
      </w:pPr>
      <w:proofErr w:type="spellStart"/>
      <w:r w:rsidRPr="00BA051E">
        <w:t>i</w:t>
      </w:r>
      <w:r w:rsidRPr="00BA051E">
        <w:rPr>
          <w:vertAlign w:val="subscript"/>
        </w:rPr>
        <w:t>x</w:t>
      </w:r>
      <w:proofErr w:type="spellEnd"/>
      <w:r w:rsidRPr="00BA051E">
        <w:t xml:space="preserve"> </w:t>
      </w:r>
      <w:r w:rsidR="009678E9" w:rsidRPr="00BA051E">
        <w:rPr>
          <w:position w:val="-2"/>
        </w:rPr>
        <w:pict>
          <v:shape id="_x0000_i1029" style="width:10.65pt;height:13.75pt" coordsize="" o:spt="100" adj="0,,0" path="" filled="f" stroked="f">
            <v:stroke joinstyle="miter"/>
            <v:imagedata r:id="rId7" o:title="base_1_188227_32772"/>
            <v:formulas/>
            <v:path o:connecttype="segments"/>
          </v:shape>
        </w:pict>
      </w:r>
      <w:r w:rsidRPr="00BA051E">
        <w:t xml:space="preserve"> 0,27 + 0,22(</w:t>
      </w:r>
      <w:proofErr w:type="spellStart"/>
      <w:r w:rsidRPr="00BA051E">
        <w:t>K</w:t>
      </w:r>
      <w:r w:rsidRPr="00BA051E">
        <w:rPr>
          <w:vertAlign w:val="subscript"/>
        </w:rPr>
        <w:t>x</w:t>
      </w:r>
      <w:proofErr w:type="spellEnd"/>
      <w:r w:rsidRPr="00BA051E">
        <w:t xml:space="preserve"> - 1,26) при давлении 0,1 МПа, (5.2)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center"/>
      </w:pPr>
      <w:proofErr w:type="spellStart"/>
      <w:r w:rsidRPr="00BA051E">
        <w:t>i</w:t>
      </w:r>
      <w:r w:rsidRPr="00BA051E">
        <w:rPr>
          <w:vertAlign w:val="subscript"/>
        </w:rPr>
        <w:t>x</w:t>
      </w:r>
      <w:proofErr w:type="spellEnd"/>
      <w:r w:rsidRPr="00BA051E">
        <w:t xml:space="preserve"> </w:t>
      </w:r>
      <w:r w:rsidR="009678E9" w:rsidRPr="00BA051E">
        <w:rPr>
          <w:position w:val="-2"/>
        </w:rPr>
        <w:pict>
          <v:shape id="_x0000_i1030" style="width:10.65pt;height:13.75pt" coordsize="" o:spt="100" adj="0,,0" path="" filled="f" stroked="f">
            <v:stroke joinstyle="miter"/>
            <v:imagedata r:id="rId7" o:title="base_1_188227_32773"/>
            <v:formulas/>
            <v:path o:connecttype="segments"/>
          </v:shape>
        </w:pict>
      </w:r>
      <w:r w:rsidRPr="00BA051E">
        <w:t xml:space="preserve"> 0,46 + 0,36(</w:t>
      </w:r>
      <w:proofErr w:type="spellStart"/>
      <w:r w:rsidRPr="00BA051E">
        <w:t>K</w:t>
      </w:r>
      <w:r w:rsidRPr="00BA051E">
        <w:rPr>
          <w:vertAlign w:val="subscript"/>
        </w:rPr>
        <w:t>x</w:t>
      </w:r>
      <w:proofErr w:type="spellEnd"/>
      <w:r w:rsidRPr="00BA051E">
        <w:t xml:space="preserve"> - 1,26) при давлении 0,3 МПа, (5.3)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где </w:t>
      </w:r>
      <w:proofErr w:type="spellStart"/>
      <w:r w:rsidRPr="00BA051E">
        <w:t>K</w:t>
      </w:r>
      <w:r w:rsidRPr="00BA051E">
        <w:rPr>
          <w:vertAlign w:val="subscript"/>
        </w:rPr>
        <w:t>x</w:t>
      </w:r>
      <w:proofErr w:type="spellEnd"/>
      <w:r w:rsidRPr="00BA051E">
        <w:t xml:space="preserve"> - коэффициент производительности оросителей, л/(</w:t>
      </w:r>
      <w:proofErr w:type="spellStart"/>
      <w:r w:rsidRPr="00BA051E">
        <w:t>с·м</w:t>
      </w:r>
      <w:proofErr w:type="spellEnd"/>
      <w:r w:rsidRPr="00BA051E">
        <w:t xml:space="preserve"> вод</w:t>
      </w:r>
      <w:proofErr w:type="gramStart"/>
      <w:r w:rsidRPr="00BA051E">
        <w:t>.</w:t>
      </w:r>
      <w:proofErr w:type="gramEnd"/>
      <w:r w:rsidRPr="00BA051E">
        <w:t xml:space="preserve"> </w:t>
      </w:r>
      <w:proofErr w:type="gramStart"/>
      <w:r w:rsidRPr="00BA051E">
        <w:t>с</w:t>
      </w:r>
      <w:proofErr w:type="gramEnd"/>
      <w:r w:rsidRPr="00BA051E">
        <w:t>т.</w:t>
      </w:r>
      <w:r w:rsidRPr="00BA051E">
        <w:rPr>
          <w:vertAlign w:val="superscript"/>
        </w:rPr>
        <w:t>0,5</w:t>
      </w:r>
      <w:r w:rsidRPr="00BA051E">
        <w:t>).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5.10. Расход воды АУП-ВС</w:t>
      </w:r>
      <w:proofErr w:type="gramStart"/>
      <w:r w:rsidRPr="00BA051E">
        <w:t>С(</w:t>
      </w:r>
      <w:proofErr w:type="gramEnd"/>
      <w:r w:rsidRPr="00BA051E">
        <w:t>о) принимается из условия срабатывания всех оросителей, расположенных на защищаемой орошением диктующей площади 90 м</w:t>
      </w:r>
      <w:r w:rsidRPr="00BA051E">
        <w:rPr>
          <w:vertAlign w:val="superscript"/>
        </w:rPr>
        <w:t>2</w:t>
      </w:r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5.11. Допускается проектирование АУП-ВС</w:t>
      </w:r>
      <w:proofErr w:type="gramStart"/>
      <w:r w:rsidRPr="00BA051E">
        <w:t>С(</w:t>
      </w:r>
      <w:proofErr w:type="gramEnd"/>
      <w:r w:rsidRPr="00BA051E">
        <w:t>о) при расчетном давлении в сети трубопроводов более 1 МПа при условии использования соответствующих технических средств.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5.12. Стеллажи ВСС не должны иметь горизонтальных экранов или сплошных горизонтальных полок.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5.13. Хранение пластиковых и деревянных поддонов должно осуществляться на специально выделенных стеллажах. Загрузка этих стеллажей по высоте или высота напольного хранения не должна превышать 7,5 м.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6. Проектирование АУ</w:t>
      </w:r>
      <w:proofErr w:type="gramStart"/>
      <w:r w:rsidRPr="00BA051E">
        <w:rPr>
          <w:b/>
        </w:rPr>
        <w:t>П(</w:t>
      </w:r>
      <w:proofErr w:type="gramEnd"/>
      <w:r w:rsidRPr="00BA051E">
        <w:rPr>
          <w:b/>
        </w:rPr>
        <w:t>м) с многоярусным расположением оросителей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6.1. Требования данного раздела распространяются на проектирование АУП-ВС</w:t>
      </w:r>
      <w:proofErr w:type="gramStart"/>
      <w:r w:rsidRPr="00BA051E">
        <w:t>С(</w:t>
      </w:r>
      <w:proofErr w:type="gramEnd"/>
      <w:r w:rsidRPr="00BA051E">
        <w:t>м) в помещениях высотных складов со стационарными стеллажами с высотой складирования до 25 м и с подачей воды из оросителей, расположенных под покрытием и на различных ярусах (уровнях) по высоте стеллажей.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lastRenderedPageBreak/>
        <w:t xml:space="preserve">6.2. В том случае, если стеллажи являются несущими конструкциями здания, размещение </w:t>
      </w:r>
      <w:proofErr w:type="spellStart"/>
      <w:r w:rsidRPr="00BA051E">
        <w:t>спринклерных</w:t>
      </w:r>
      <w:proofErr w:type="spellEnd"/>
      <w:r w:rsidRPr="00BA051E">
        <w:t xml:space="preserve"> оросителей под покрытием следует производить над проходами согласно схеме, приведенной на рисунке 6.1. </w:t>
      </w:r>
      <w:proofErr w:type="gramStart"/>
      <w:r w:rsidRPr="00BA051E">
        <w:t>При этом расстояние между оросителями вдоль проходов должно быть не более 2 м. Если стеллажи не являются несущими конструкциями, то оросители могут размещаться без привязки к проходам.</w:t>
      </w:r>
      <w:proofErr w:type="gramEnd"/>
    </w:p>
    <w:p w:rsidR="0043030A" w:rsidRPr="00BA051E" w:rsidRDefault="004303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4"/>
        <w:gridCol w:w="5814"/>
      </w:tblGrid>
      <w:tr w:rsidR="00BA051E" w:rsidRPr="00BA051E" w:rsidTr="00BA051E"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1 - распределительный трубопровод; 2 - ороситель; 3 - стеллаж</w:t>
            </w:r>
          </w:p>
        </w:tc>
        <w:tc>
          <w:tcPr>
            <w:tcW w:w="5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BA051E">
            <w:pPr>
              <w:pStyle w:val="ConsPlusNormal"/>
              <w:jc w:val="center"/>
            </w:pPr>
            <w:r w:rsidRPr="00BA051E">
              <w:rPr>
                <w:position w:val="-186"/>
              </w:rPr>
              <w:pict>
                <v:shape id="_x0000_i1031" style="width:294.25pt;height:197.2pt" coordsize="" o:spt="100" adj="0,,0" path="" filled="f" stroked="f">
                  <v:stroke joinstyle="miter"/>
                  <v:imagedata r:id="rId8" o:title="base_1_188227_32774"/>
                  <v:formulas/>
                  <v:path o:connecttype="segments"/>
                </v:shape>
              </w:pict>
            </w:r>
          </w:p>
        </w:tc>
      </w:tr>
      <w:tr w:rsidR="00BA051E" w:rsidRPr="00BA051E" w:rsidTr="00BA051E"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center"/>
            </w:pPr>
            <w:bookmarkStart w:id="5" w:name="P205"/>
            <w:bookmarkEnd w:id="5"/>
            <w:r w:rsidRPr="00BA051E">
              <w:t>Рисунок 6.1 - Схема размещения оросителей АУП-ВС</w:t>
            </w:r>
            <w:proofErr w:type="gramStart"/>
            <w:r w:rsidRPr="00BA051E">
              <w:t>С(</w:t>
            </w:r>
            <w:proofErr w:type="gramEnd"/>
            <w:r w:rsidRPr="00BA051E">
              <w:t>м) под покрытием склада с несущими стеллажами</w:t>
            </w:r>
          </w:p>
        </w:tc>
        <w:tc>
          <w:tcPr>
            <w:tcW w:w="5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/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6.3. Размещение </w:t>
      </w:r>
      <w:proofErr w:type="spellStart"/>
      <w:r w:rsidRPr="00BA051E">
        <w:t>спринклерных</w:t>
      </w:r>
      <w:proofErr w:type="spellEnd"/>
      <w:r w:rsidRPr="00BA051E">
        <w:t xml:space="preserve"> оросителей под покрытием должно проводиться в соответствии с СП 5.13130.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6.4. Трубчатые несущие конструкции стеллажей могут быть использованы для транспортировки огнетушащего вещества, при этом они должны обладать достаточной прочностью, пропускной способностью и герметичностью.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6.5. В складских помещениях с несущими стеллажами под покрытием рекомендуется использовать спринклерные оросители по ГОСТ </w:t>
      </w:r>
      <w:proofErr w:type="gramStart"/>
      <w:r w:rsidRPr="00BA051E">
        <w:t>Р</w:t>
      </w:r>
      <w:proofErr w:type="gramEnd"/>
      <w:r w:rsidRPr="00BA051E">
        <w:t xml:space="preserve"> 51043, обеспечивающие гидравлические характеристики, соответствующие пункту 6.7 настоящего свода правил.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6.6. Для АУП-ВС</w:t>
      </w:r>
      <w:proofErr w:type="gramStart"/>
      <w:r w:rsidRPr="00BA051E">
        <w:t>С(</w:t>
      </w:r>
      <w:proofErr w:type="gramEnd"/>
      <w:r w:rsidRPr="00BA051E">
        <w:t>м), размещаемых под покрытием над зоной стеллажного хранения, при высоте складирования до 16 м интенсивность орошения необходимо принимать не менее 0,12 л/(с·м</w:t>
      </w:r>
      <w:r w:rsidRPr="00BA051E">
        <w:rPr>
          <w:vertAlign w:val="superscript"/>
        </w:rPr>
        <w:t>2</w:t>
      </w:r>
      <w:r w:rsidRPr="00BA051E">
        <w:t>), а свыше 16 м - соответственно не менее 0,18 л/(с·м</w:t>
      </w:r>
      <w:r w:rsidRPr="00BA051E">
        <w:rPr>
          <w:vertAlign w:val="superscript"/>
        </w:rPr>
        <w:t>2</w:t>
      </w:r>
      <w:r w:rsidRPr="00BA051E">
        <w:t>). Расчетная площадь, независимо от вариантов расстановки оросителей, должна быть не менее 90 м</w:t>
      </w:r>
      <w:proofErr w:type="gramStart"/>
      <w:r w:rsidRPr="00BA051E">
        <w:rPr>
          <w:vertAlign w:val="superscript"/>
        </w:rPr>
        <w:t>2</w:t>
      </w:r>
      <w:proofErr w:type="gramEnd"/>
      <w:r w:rsidRPr="00BA051E">
        <w:t>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bookmarkStart w:id="6" w:name="P211"/>
      <w:bookmarkEnd w:id="6"/>
      <w:r w:rsidRPr="00BA051E">
        <w:t xml:space="preserve">6.7.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 спринклерные оросители устанавливаются под экраном. Расстояние между розеткой оросителя и верхним уровнем хранящейся продукции должно быть не менее 0,05 м, расстояние между термочувствительным элементом оросителя и экраном - в пределах от 0,08 м до 0,3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6.8.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 складов должны применяться специальные оросители, отвечающие требованиям, приведенным в таблице 6.1.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2"/>
      </w:pPr>
      <w:bookmarkStart w:id="7" w:name="P214"/>
      <w:bookmarkEnd w:id="7"/>
      <w:r w:rsidRPr="00BA051E">
        <w:t>Таблица 6.1. Основные характеристики специальных оросителей, монтируемых внутри стеллажей</w:t>
      </w:r>
    </w:p>
    <w:p w:rsidR="0043030A" w:rsidRPr="00BA051E" w:rsidRDefault="0043030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3"/>
        <w:gridCol w:w="1417"/>
        <w:gridCol w:w="1418"/>
      </w:tblGrid>
      <w:tr w:rsidR="00BA051E" w:rsidRPr="00BA051E" w:rsidTr="00BA051E">
        <w:tc>
          <w:tcPr>
            <w:tcW w:w="6583" w:type="dxa"/>
            <w:vMerge w:val="restart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 xml:space="preserve">Значение показателя при условном диаметре выходного отверстия, </w:t>
            </w:r>
            <w:proofErr w:type="gramStart"/>
            <w:r w:rsidRPr="00BA051E">
              <w:t>мм</w:t>
            </w:r>
            <w:proofErr w:type="gramEnd"/>
          </w:p>
        </w:tc>
      </w:tr>
      <w:tr w:rsidR="00BA051E" w:rsidRPr="00BA051E" w:rsidTr="00BA051E">
        <w:tc>
          <w:tcPr>
            <w:tcW w:w="6583" w:type="dxa"/>
            <w:vMerge/>
          </w:tcPr>
          <w:p w:rsidR="0043030A" w:rsidRPr="00BA051E" w:rsidRDefault="0043030A"/>
        </w:tc>
        <w:tc>
          <w:tcPr>
            <w:tcW w:w="1417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12</w:t>
            </w:r>
          </w:p>
        </w:tc>
        <w:tc>
          <w:tcPr>
            <w:tcW w:w="1418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15</w:t>
            </w:r>
          </w:p>
        </w:tc>
      </w:tr>
      <w:tr w:rsidR="00BA051E" w:rsidRPr="00BA051E" w:rsidTr="00BA051E">
        <w:tc>
          <w:tcPr>
            <w:tcW w:w="6583" w:type="dxa"/>
          </w:tcPr>
          <w:p w:rsidR="0043030A" w:rsidRPr="00BA051E" w:rsidRDefault="0043030A">
            <w:pPr>
              <w:pStyle w:val="ConsPlusNormal"/>
            </w:pPr>
            <w:r w:rsidRPr="00BA051E">
              <w:lastRenderedPageBreak/>
              <w:t>Диапазон рабочих давлений, МПа</w:t>
            </w:r>
          </w:p>
        </w:tc>
        <w:tc>
          <w:tcPr>
            <w:tcW w:w="1417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 xml:space="preserve">От 0,1 до 1,0 </w:t>
            </w:r>
            <w:proofErr w:type="spellStart"/>
            <w:r w:rsidRPr="00BA051E">
              <w:t>включ</w:t>
            </w:r>
            <w:proofErr w:type="spellEnd"/>
            <w:r w:rsidRPr="00BA051E">
              <w:t>.</w:t>
            </w:r>
          </w:p>
        </w:tc>
        <w:tc>
          <w:tcPr>
            <w:tcW w:w="1418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 xml:space="preserve">От 0,1 до 1,0 </w:t>
            </w:r>
            <w:proofErr w:type="spellStart"/>
            <w:r w:rsidRPr="00BA051E">
              <w:t>включ</w:t>
            </w:r>
            <w:proofErr w:type="spellEnd"/>
            <w:r w:rsidRPr="00BA051E">
              <w:t>.</w:t>
            </w:r>
          </w:p>
        </w:tc>
      </w:tr>
      <w:tr w:rsidR="00BA051E" w:rsidRPr="00BA051E" w:rsidTr="00BA051E">
        <w:tc>
          <w:tcPr>
            <w:tcW w:w="6583" w:type="dxa"/>
          </w:tcPr>
          <w:p w:rsidR="0043030A" w:rsidRPr="00BA051E" w:rsidRDefault="0043030A">
            <w:pPr>
              <w:pStyle w:val="ConsPlusNormal"/>
            </w:pPr>
            <w:r w:rsidRPr="00BA051E">
              <w:t>Расчетная площадь защиты одним оросителем &lt;*&gt;, м</w:t>
            </w:r>
            <w:proofErr w:type="gramStart"/>
            <w:r w:rsidRPr="00BA051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3,0</w:t>
            </w:r>
          </w:p>
        </w:tc>
        <w:tc>
          <w:tcPr>
            <w:tcW w:w="1418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3,0</w:t>
            </w:r>
          </w:p>
        </w:tc>
      </w:tr>
      <w:tr w:rsidR="00BA051E" w:rsidRPr="00BA051E" w:rsidTr="00BA051E">
        <w:tc>
          <w:tcPr>
            <w:tcW w:w="6583" w:type="dxa"/>
          </w:tcPr>
          <w:p w:rsidR="0043030A" w:rsidRPr="00BA051E" w:rsidRDefault="0043030A">
            <w:pPr>
              <w:pStyle w:val="ConsPlusNormal"/>
            </w:pPr>
            <w:r w:rsidRPr="00BA051E">
              <w:t>Интенсивность орошения, л/(с·м</w:t>
            </w:r>
            <w:proofErr w:type="gramStart"/>
            <w:r w:rsidRPr="00BA051E">
              <w:rPr>
                <w:vertAlign w:val="superscript"/>
              </w:rPr>
              <w:t>2</w:t>
            </w:r>
            <w:proofErr w:type="gramEnd"/>
            <w:r w:rsidRPr="00BA051E">
              <w:t>), при давлении 0,1 МПа</w:t>
            </w:r>
          </w:p>
        </w:tc>
        <w:tc>
          <w:tcPr>
            <w:tcW w:w="1417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0,3</w:t>
            </w:r>
          </w:p>
        </w:tc>
        <w:tc>
          <w:tcPr>
            <w:tcW w:w="1418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0,4</w:t>
            </w:r>
          </w:p>
        </w:tc>
      </w:tr>
      <w:tr w:rsidR="00BA051E" w:rsidRPr="00BA051E" w:rsidTr="00BA051E">
        <w:tc>
          <w:tcPr>
            <w:tcW w:w="9418" w:type="dxa"/>
            <w:gridSpan w:val="3"/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>&lt;*&gt; При высоте установки оросителя над орошаемой поверхностью 0,05 м и давлении от 0,1 до 0,2 МПа.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6.9. Возможные варианты установки оросителей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 показаны на рисунках 6.2 и 6.3.</w:t>
      </w:r>
    </w:p>
    <w:p w:rsidR="0043030A" w:rsidRPr="00BA051E" w:rsidRDefault="004303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84"/>
        <w:gridCol w:w="5634"/>
      </w:tblGrid>
      <w:tr w:rsidR="00BA051E" w:rsidRPr="00BA051E" w:rsidTr="00BA051E"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center"/>
            </w:pPr>
            <w:bookmarkStart w:id="8" w:name="P233"/>
            <w:bookmarkEnd w:id="8"/>
            <w:r w:rsidRPr="00BA051E">
              <w:t>Рисунок 6.2. Примерная схема размещения специальных розеточных оросителей в спаренном стеллаже</w:t>
            </w:r>
          </w:p>
        </w:tc>
        <w:tc>
          <w:tcPr>
            <w:tcW w:w="56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BA051E">
            <w:pPr>
              <w:pStyle w:val="ConsPlusNormal"/>
              <w:jc w:val="center"/>
            </w:pPr>
            <w:r w:rsidRPr="00BA051E">
              <w:rPr>
                <w:position w:val="-275"/>
              </w:rPr>
              <w:pict>
                <v:shape id="_x0000_i1032" style="width:276.1pt;height:286.75pt" coordsize="" o:spt="100" adj="0,,0" path="" filled="f" stroked="f">
                  <v:stroke joinstyle="miter"/>
                  <v:imagedata r:id="rId9" o:title="base_1_188227_32775"/>
                  <v:formulas/>
                  <v:path o:connecttype="segments"/>
                </v:shape>
              </w:pict>
            </w:r>
          </w:p>
        </w:tc>
      </w:tr>
      <w:tr w:rsidR="00BA051E" w:rsidRPr="00BA051E" w:rsidTr="00BA051E"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1 - распределительный трубопровод; 2 - экран; 3 - хранящаяся продукция; 4 - поддон; 5 - стеллаж</w:t>
            </w:r>
          </w:p>
        </w:tc>
        <w:tc>
          <w:tcPr>
            <w:tcW w:w="56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/>
        </w:tc>
      </w:tr>
    </w:tbl>
    <w:p w:rsidR="0043030A" w:rsidRPr="00BA051E" w:rsidRDefault="004303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70"/>
        <w:gridCol w:w="5648"/>
      </w:tblGrid>
      <w:tr w:rsidR="00BA051E" w:rsidRPr="00BA051E" w:rsidTr="00BA051E"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center"/>
            </w:pPr>
            <w:bookmarkStart w:id="9" w:name="P237"/>
            <w:bookmarkEnd w:id="9"/>
            <w:r w:rsidRPr="00BA051E">
              <w:t>Рисунок 6.3. Примерная схема размещения специальных розеточных оросителей в одинарном стеллаже</w:t>
            </w:r>
          </w:p>
        </w:tc>
        <w:tc>
          <w:tcPr>
            <w:tcW w:w="5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BA051E">
            <w:pPr>
              <w:pStyle w:val="ConsPlusNormal"/>
              <w:jc w:val="center"/>
            </w:pPr>
            <w:r w:rsidRPr="00BA051E">
              <w:rPr>
                <w:position w:val="-207"/>
              </w:rPr>
              <w:pict>
                <v:shape id="_x0000_i1033" style="width:253.55pt;height:219.15pt" coordsize="" o:spt="100" adj="0,,0" path="" filled="f" stroked="f">
                  <v:stroke joinstyle="miter"/>
                  <v:imagedata r:id="rId10" o:title="base_1_188227_32776"/>
                  <v:formulas/>
                  <v:path o:connecttype="segments"/>
                </v:shape>
              </w:pict>
            </w:r>
          </w:p>
        </w:tc>
      </w:tr>
      <w:tr w:rsidR="00BA051E" w:rsidRPr="00BA051E" w:rsidTr="00BA051E"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1 - стеллаж; 2 - распределительный трубопровод; 3 - экран; 4 - специальный розеточный ороситель; 5 - стеновая панель</w:t>
            </w:r>
          </w:p>
        </w:tc>
        <w:tc>
          <w:tcPr>
            <w:tcW w:w="5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/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6.10. Расход воды для </w:t>
      </w:r>
      <w:proofErr w:type="spellStart"/>
      <w:r w:rsidRPr="00BA051E">
        <w:t>спринклерной</w:t>
      </w:r>
      <w:proofErr w:type="spellEnd"/>
      <w:r w:rsidRPr="00BA051E">
        <w:t xml:space="preserve"> установки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 </w:t>
      </w: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ст</w:t>
      </w:r>
      <w:proofErr w:type="spellEnd"/>
      <w:r w:rsidRPr="00BA051E">
        <w:t>, л/с, определяется по формуле: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9678E9">
      <w:pPr>
        <w:pStyle w:val="ConsPlusNormal"/>
        <w:jc w:val="center"/>
      </w:pPr>
      <w:r w:rsidRPr="00BA051E">
        <w:rPr>
          <w:position w:val="-26"/>
        </w:rPr>
        <w:pict>
          <v:shape id="_x0000_i1034" style="width:71.35pt;height:36.95pt" coordsize="" o:spt="100" adj="0,,0" path="" filled="f" stroked="f">
            <v:stroke joinstyle="miter"/>
            <v:imagedata r:id="rId11" o:title="base_1_188227_32777"/>
            <v:formulas/>
            <v:path o:connecttype="segments"/>
          </v:shape>
        </w:pict>
      </w:r>
      <w:r w:rsidR="0043030A" w:rsidRPr="00BA051E">
        <w:t>, (6.1)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где: A - длина расчетной секции, </w:t>
      </w:r>
      <w:proofErr w:type="gramStart"/>
      <w:r w:rsidRPr="00BA051E">
        <w:t>м</w:t>
      </w:r>
      <w:proofErr w:type="gramEnd"/>
      <w:r w:rsidRPr="00BA051E">
        <w:t>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B - наибольшая ширина спаренных стеллажей, </w:t>
      </w:r>
      <w:proofErr w:type="gramStart"/>
      <w:r w:rsidRPr="00BA051E">
        <w:t>м</w:t>
      </w:r>
      <w:proofErr w:type="gramEnd"/>
      <w:r w:rsidRPr="00BA051E">
        <w:t>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n - количество экранов по высоте;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i - интенсивность орошения под экраном, л/(с·м</w:t>
      </w:r>
      <w:proofErr w:type="gramStart"/>
      <w:r w:rsidRPr="00BA051E">
        <w:rPr>
          <w:vertAlign w:val="superscript"/>
        </w:rPr>
        <w:t>2</w:t>
      </w:r>
      <w:proofErr w:type="gramEnd"/>
      <w:r w:rsidRPr="00BA051E">
        <w:t>).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6.11. Длина расчетной секции A определяется по таблице 6.2 в зависимости от конструкции поддонов, применяемых для складирования материалов.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2"/>
      </w:pPr>
      <w:bookmarkStart w:id="10" w:name="P251"/>
      <w:bookmarkEnd w:id="10"/>
      <w:r w:rsidRPr="00BA051E">
        <w:t>Таблица 6.2. Длина расчетной секции A</w:t>
      </w:r>
    </w:p>
    <w:p w:rsidR="0043030A" w:rsidRPr="00BA051E" w:rsidRDefault="0043030A">
      <w:pPr>
        <w:pStyle w:val="ConsPlusNormal"/>
        <w:jc w:val="both"/>
      </w:pPr>
    </w:p>
    <w:tbl>
      <w:tblPr>
        <w:tblW w:w="94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9"/>
        <w:gridCol w:w="4569"/>
      </w:tblGrid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Тип подгона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Длина секций A, м</w:t>
            </w:r>
          </w:p>
        </w:tc>
      </w:tr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</w:pPr>
            <w:r w:rsidRPr="00BA051E">
              <w:t>Плоский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15</w:t>
            </w:r>
          </w:p>
        </w:tc>
      </w:tr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</w:pPr>
            <w:r w:rsidRPr="00BA051E">
              <w:t>Стоечный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12</w:t>
            </w:r>
          </w:p>
        </w:tc>
      </w:tr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</w:pPr>
            <w:r w:rsidRPr="00BA051E">
              <w:t>Металлический ящичный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8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6.12. Интенсивность орошения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 определяется по таблице 6.3.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2"/>
      </w:pPr>
      <w:bookmarkStart w:id="11" w:name="P264"/>
      <w:bookmarkEnd w:id="11"/>
      <w:r w:rsidRPr="00BA051E">
        <w:t xml:space="preserve">Таблица 6.3. Интенсивность орошения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</w:t>
      </w:r>
    </w:p>
    <w:p w:rsidR="0043030A" w:rsidRPr="00BA051E" w:rsidRDefault="0043030A">
      <w:pPr>
        <w:pStyle w:val="ConsPlusNormal"/>
        <w:jc w:val="both"/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5"/>
        <w:gridCol w:w="1499"/>
        <w:gridCol w:w="1701"/>
        <w:gridCol w:w="1701"/>
      </w:tblGrid>
      <w:tr w:rsidR="00BA051E" w:rsidRPr="00BA051E" w:rsidTr="00BA051E">
        <w:tc>
          <w:tcPr>
            <w:tcW w:w="4455" w:type="dxa"/>
            <w:vMerge w:val="restart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Наименование складируемых материалов</w:t>
            </w:r>
          </w:p>
        </w:tc>
        <w:tc>
          <w:tcPr>
            <w:tcW w:w="4901" w:type="dxa"/>
            <w:gridSpan w:val="3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Интенсивность орошения под экраном, л/(с·м</w:t>
            </w:r>
            <w:proofErr w:type="gramStart"/>
            <w:r w:rsidRPr="00BA051E">
              <w:rPr>
                <w:vertAlign w:val="superscript"/>
              </w:rPr>
              <w:t>2</w:t>
            </w:r>
            <w:proofErr w:type="gramEnd"/>
            <w:r w:rsidRPr="00BA051E">
              <w:t>), не менее, при расстоянии между экранами, м</w:t>
            </w:r>
          </w:p>
        </w:tc>
      </w:tr>
      <w:tr w:rsidR="00BA051E" w:rsidRPr="00BA051E" w:rsidTr="00BA051E">
        <w:tc>
          <w:tcPr>
            <w:tcW w:w="4455" w:type="dxa"/>
            <w:vMerge/>
          </w:tcPr>
          <w:p w:rsidR="0043030A" w:rsidRPr="00BA051E" w:rsidRDefault="0043030A"/>
        </w:tc>
        <w:tc>
          <w:tcPr>
            <w:tcW w:w="149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до 2 включительно</w:t>
            </w:r>
          </w:p>
        </w:tc>
        <w:tc>
          <w:tcPr>
            <w:tcW w:w="1701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свыше 2 до 3 включительно</w:t>
            </w:r>
          </w:p>
        </w:tc>
        <w:tc>
          <w:tcPr>
            <w:tcW w:w="1701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свыше 3,0 до 4,5 включительно</w:t>
            </w:r>
          </w:p>
        </w:tc>
      </w:tr>
      <w:tr w:rsidR="00BA051E" w:rsidRPr="00BA051E" w:rsidTr="00BA051E">
        <w:tc>
          <w:tcPr>
            <w:tcW w:w="4455" w:type="dxa"/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>Твердые сгораемые материалы</w:t>
            </w:r>
          </w:p>
        </w:tc>
        <w:tc>
          <w:tcPr>
            <w:tcW w:w="1499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0,24</w:t>
            </w:r>
          </w:p>
        </w:tc>
        <w:tc>
          <w:tcPr>
            <w:tcW w:w="1701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0,36</w:t>
            </w:r>
          </w:p>
        </w:tc>
        <w:tc>
          <w:tcPr>
            <w:tcW w:w="1701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0,5</w:t>
            </w:r>
          </w:p>
        </w:tc>
      </w:tr>
      <w:tr w:rsidR="00BA051E" w:rsidRPr="00BA051E" w:rsidTr="00BA051E">
        <w:tc>
          <w:tcPr>
            <w:tcW w:w="4455" w:type="dxa"/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>Несгораемые материалы в сгораемой упаковке</w:t>
            </w:r>
          </w:p>
        </w:tc>
        <w:tc>
          <w:tcPr>
            <w:tcW w:w="1499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0,20</w:t>
            </w:r>
          </w:p>
        </w:tc>
        <w:tc>
          <w:tcPr>
            <w:tcW w:w="1701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0,30</w:t>
            </w:r>
          </w:p>
        </w:tc>
        <w:tc>
          <w:tcPr>
            <w:tcW w:w="1701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0,4</w:t>
            </w:r>
          </w:p>
        </w:tc>
      </w:tr>
      <w:tr w:rsidR="00BA051E" w:rsidRPr="00BA051E" w:rsidTr="00BA051E">
        <w:tc>
          <w:tcPr>
            <w:tcW w:w="4455" w:type="dxa"/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>Резинотехнические изделия</w:t>
            </w:r>
          </w:p>
        </w:tc>
        <w:tc>
          <w:tcPr>
            <w:tcW w:w="1499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0,40</w:t>
            </w:r>
          </w:p>
        </w:tc>
        <w:tc>
          <w:tcPr>
            <w:tcW w:w="1701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0,60</w:t>
            </w:r>
          </w:p>
        </w:tc>
        <w:tc>
          <w:tcPr>
            <w:tcW w:w="1701" w:type="dxa"/>
            <w:vAlign w:val="center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0,8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6.13. Общий расход воды на пожаротушение в складском помещении вычисляют по формуле: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jc w:val="center"/>
      </w:pPr>
      <w:r w:rsidRPr="00BA051E">
        <w:t xml:space="preserve">Q = </w:t>
      </w: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ст</w:t>
      </w:r>
      <w:proofErr w:type="spellEnd"/>
      <w:r w:rsidRPr="00BA051E">
        <w:t xml:space="preserve"> + </w:t>
      </w:r>
      <w:proofErr w:type="spellStart"/>
      <w:r w:rsidRPr="00BA051E">
        <w:t>Q</w:t>
      </w:r>
      <w:r w:rsidRPr="00BA051E">
        <w:rPr>
          <w:vertAlign w:val="subscript"/>
        </w:rPr>
        <w:t>п</w:t>
      </w:r>
      <w:proofErr w:type="spellEnd"/>
      <w:r w:rsidRPr="00BA051E">
        <w:t>, (6.2)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 xml:space="preserve">где: </w:t>
      </w: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ст</w:t>
      </w:r>
      <w:proofErr w:type="spellEnd"/>
      <w:r w:rsidRPr="00BA051E">
        <w:t xml:space="preserve"> - расход воды </w:t>
      </w:r>
      <w:proofErr w:type="spellStart"/>
      <w:r w:rsidRPr="00BA051E">
        <w:t>спринклерной</w:t>
      </w:r>
      <w:proofErr w:type="spellEnd"/>
      <w:r w:rsidRPr="00BA051E">
        <w:t xml:space="preserve"> установки во </w:t>
      </w:r>
      <w:proofErr w:type="spellStart"/>
      <w:r w:rsidRPr="00BA051E">
        <w:t>внутристеллажном</w:t>
      </w:r>
      <w:proofErr w:type="spellEnd"/>
      <w:r w:rsidRPr="00BA051E">
        <w:t xml:space="preserve"> пространстве;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proofErr w:type="spellStart"/>
      <w:proofErr w:type="gramStart"/>
      <w:r w:rsidRPr="00BA051E">
        <w:t>Q</w:t>
      </w:r>
      <w:proofErr w:type="gramEnd"/>
      <w:r w:rsidRPr="00BA051E">
        <w:rPr>
          <w:vertAlign w:val="subscript"/>
        </w:rPr>
        <w:t>п</w:t>
      </w:r>
      <w:proofErr w:type="spellEnd"/>
      <w:r w:rsidRPr="00BA051E">
        <w:t xml:space="preserve"> - расход воды </w:t>
      </w:r>
      <w:proofErr w:type="spellStart"/>
      <w:r w:rsidRPr="00BA051E">
        <w:t>спринклерной</w:t>
      </w:r>
      <w:proofErr w:type="spellEnd"/>
      <w:r w:rsidRPr="00BA051E">
        <w:t xml:space="preserve"> установки под покрытием.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lastRenderedPageBreak/>
        <w:t xml:space="preserve">6.14. </w:t>
      </w:r>
      <w:proofErr w:type="spellStart"/>
      <w:r w:rsidRPr="00BA051E">
        <w:t>Спринклерной</w:t>
      </w:r>
      <w:proofErr w:type="spellEnd"/>
      <w:r w:rsidRPr="00BA051E">
        <w:t xml:space="preserve"> установкой, расположенной под покрытием, допускается защищать хранящуюся продукцию высотой до 1 м (кроме резинотехнических изделий), размещаемую на верхнем ярусе стеллажей (за исключением несущих) над экраном. При этом интенсивность орошения должна приниматься не менее 0,16 л/(с·м</w:t>
      </w:r>
      <w:proofErr w:type="gramStart"/>
      <w:r w:rsidRPr="00BA051E">
        <w:rPr>
          <w:vertAlign w:val="superscript"/>
        </w:rPr>
        <w:t>2</w:t>
      </w:r>
      <w:proofErr w:type="gramEnd"/>
      <w:r w:rsidRPr="00BA051E">
        <w:t>), а расстояние от верхнего уровня хранящейся продукций до покрытия не должно превышать 10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6.15. Стеллажи должны быть оборудованы сплошными (без отверстий) горизонтальными экранами, которые должны размещаться с шагом по высоте не более 4,5 м.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6.16. Экраны должны перекрывать все горизонтальное сечение стеллажей, в том числе и зазоры между спаренными стеллажами. Расстояние до первого экрана следует принимать от уровня пола.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6.17. Экраны должны быть изготовлены из несгораемого материала. Перечень материалов для изготовления экранов приведен в таблице 6.4.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2"/>
      </w:pPr>
      <w:bookmarkStart w:id="12" w:name="P295"/>
      <w:bookmarkEnd w:id="12"/>
      <w:r w:rsidRPr="00BA051E">
        <w:t>Таблица 6.4. Материалы, применяемые для изготовления экранов</w:t>
      </w:r>
    </w:p>
    <w:p w:rsidR="0043030A" w:rsidRPr="00BA051E" w:rsidRDefault="0043030A">
      <w:pPr>
        <w:pStyle w:val="ConsPlusNormal"/>
        <w:jc w:val="both"/>
      </w:pPr>
    </w:p>
    <w:tbl>
      <w:tblPr>
        <w:tblW w:w="94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9"/>
        <w:gridCol w:w="4569"/>
      </w:tblGrid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Наименование материала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 xml:space="preserve">Толщина, </w:t>
            </w:r>
            <w:proofErr w:type="gramStart"/>
            <w:r w:rsidRPr="00BA051E">
              <w:t>мм</w:t>
            </w:r>
            <w:proofErr w:type="gramEnd"/>
            <w:r w:rsidRPr="00BA051E">
              <w:t>, не менее</w:t>
            </w:r>
          </w:p>
        </w:tc>
      </w:tr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</w:pPr>
            <w:r w:rsidRPr="00BA051E">
              <w:t>Сталь листовая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0,6</w:t>
            </w:r>
          </w:p>
        </w:tc>
      </w:tr>
      <w:tr w:rsidR="00BA051E" w:rsidRPr="00BA051E" w:rsidTr="00BA051E">
        <w:tc>
          <w:tcPr>
            <w:tcW w:w="4849" w:type="dxa"/>
          </w:tcPr>
          <w:p w:rsidR="0043030A" w:rsidRPr="00BA051E" w:rsidRDefault="0043030A">
            <w:pPr>
              <w:pStyle w:val="ConsPlusNormal"/>
            </w:pPr>
            <w:r w:rsidRPr="00BA051E">
              <w:t>Плита цементно-стружечная</w:t>
            </w:r>
          </w:p>
        </w:tc>
        <w:tc>
          <w:tcPr>
            <w:tcW w:w="4569" w:type="dxa"/>
          </w:tcPr>
          <w:p w:rsidR="0043030A" w:rsidRPr="00BA051E" w:rsidRDefault="0043030A">
            <w:pPr>
              <w:pStyle w:val="ConsPlusNormal"/>
              <w:jc w:val="center"/>
            </w:pPr>
            <w:r w:rsidRPr="00BA051E">
              <w:t>10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6.18. Габариты продукции, хранящейся на стеллажах, не должны выходить за пределы экрана.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6.19. Должны быть предусмотрены меры, исключающие возможность повреждения </w:t>
      </w:r>
      <w:proofErr w:type="spellStart"/>
      <w:r w:rsidRPr="00BA051E">
        <w:t>спринклерных</w:t>
      </w:r>
      <w:proofErr w:type="spellEnd"/>
      <w:r w:rsidRPr="00BA051E">
        <w:t xml:space="preserve"> оросителей при погрузочно-разгрузочных операциях.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7. Требования к трубопроводам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Стальные трубопроводы должны соответствовать требованиям ГОСТ 3262, ГОСТ 8732, ГОСТ 8734, ГОСТ 10704 и СП 5.13130, пластмассовые и металлопластиковые трубопроводы АУП-ВСС должны соответствовать требованиям СП 5.13130.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  <w:outlineLvl w:val="1"/>
        <w:rPr>
          <w:b/>
        </w:rPr>
      </w:pPr>
      <w:r w:rsidRPr="00BA051E">
        <w:rPr>
          <w:b/>
        </w:rPr>
        <w:t>8. Требования к системе управления, сигнализации и электроснабжения АУП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43030A">
      <w:pPr>
        <w:pStyle w:val="ConsPlusNormal"/>
        <w:ind w:firstLine="540"/>
        <w:jc w:val="both"/>
      </w:pPr>
      <w:r w:rsidRPr="00BA051E">
        <w:t>8.1. Аппаратура управления и сигнализации АУП-ВСС должна отвечать требованиям СП 5.13130 и СП 6.13130.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8.2. Система управления АУП-ВСС должна обеспечивать: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автоматическое обнаружение пожара;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извещение о пожаре в диспетчерский пункт;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идентификацию места возникновения пожара и (или) сработавшей секции АУП-ВСС;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автоматическое управление пожарной насосной установкой;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автоматическое переключение цепей управления с рабочего на резервный источник питания электрической энергии;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автоматическое управление электроприводами запорной арматуры;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lastRenderedPageBreak/>
        <w:t>отключение вентиляции, включение системы противодымной вентиляции;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требуемый алгоритм отключения технологического оборудования в аварийном режиме (в случае пожара);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оповещение людей о пожаре в соответствии с требованиями ГОСТ 12.1.004;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сигнализацию о работоспособности АУП-ВСС.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 xml:space="preserve">8.3. Система управления приводами запорных устройств АУП-ВСС, смонтированных на питающих и подводящих трубопроводах (сигнальных клапанов, пусковых клапанов, </w:t>
      </w:r>
      <w:proofErr w:type="spellStart"/>
      <w:r w:rsidRPr="00BA051E">
        <w:t>электрозадвижек</w:t>
      </w:r>
      <w:proofErr w:type="spellEnd"/>
      <w:r w:rsidRPr="00BA051E">
        <w:t>, электрических дисковых затворов и т.п.) должна обеспечивать: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открытие запорно-пусковых устрой</w:t>
      </w:r>
      <w:proofErr w:type="gramStart"/>
      <w:r w:rsidRPr="00BA051E">
        <w:t>ств пр</w:t>
      </w:r>
      <w:proofErr w:type="gramEnd"/>
      <w:r w:rsidRPr="00BA051E">
        <w:t>и получении соответствующих сигналов от технических средств автоматического управления;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дистанционное управление запорно-пусковыми устройствами;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сигнализацию о положении затворов (запорных органов) запорно-пусковых устройств (</w:t>
      </w:r>
      <w:r w:rsidR="00BA051E" w:rsidRPr="00BA051E">
        <w:t>«</w:t>
      </w:r>
      <w:r w:rsidRPr="00BA051E">
        <w:t>Открыто</w:t>
      </w:r>
      <w:r w:rsidR="00BA051E" w:rsidRPr="00BA051E">
        <w:t>»</w:t>
      </w:r>
      <w:r w:rsidRPr="00BA051E">
        <w:t xml:space="preserve"> - </w:t>
      </w:r>
      <w:r w:rsidR="00BA051E" w:rsidRPr="00BA051E">
        <w:t>«</w:t>
      </w:r>
      <w:r w:rsidRPr="00BA051E">
        <w:t>Закрыто</w:t>
      </w:r>
      <w:r w:rsidR="00BA051E" w:rsidRPr="00BA051E">
        <w:t>»</w:t>
      </w:r>
      <w:r w:rsidRPr="00BA051E">
        <w:t>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контроль питания технических средств АУП-ВСС и ее схемы управления.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8.4. При включении ручного пожарного извещателя (или иного устройства), включающего дренчерные завесы, должны формироваться сигналы: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на включение пожарного насоса;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на открытие сигнального клапана (при его наличии);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о срабатывании АУП-ВСС - в диспетчерский или охранный пункт с постоянным пребыванием дежурного персонала.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8.5. Управление насосными установками должно обеспечивать: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автоматическое управление электроприводами запорной арматуры;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автоматическое переключение цепей управления с рабочего на резервный источник питания.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8.6. Схема управления пожарными насосами АУП-ВСС должна обеспечивать: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автоматический пуск пожарных насосов - при получении сигнала от технических средств автоматического управления;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автоматический пуск пожарных насосов - при падении давления в питающих и распределительных трубопроводах ниже заданного значения;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дистанционный пуск пожарных насосов - из помещения с круглосуточным пребыванием дежурного персонала, из складского помещения и примыкающих к нему помещений, находящихся на пути эвакуации;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местный пуск пожарных насосов - из насосной станции;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автоматический пуск резервного пожарного насоса - в случае отказа или невыхода на рабочий режим основного пожарного насоса в течение установленного времени;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сигнализацию о пуске пожарных насосов;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lastRenderedPageBreak/>
        <w:t>сигнализацию об исчезновении напряжения питания схемы управления пожарными насосами и собственно пожарных насосов, а также автоматическое переключение питания на резервный источник.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8.7. Система противодымной вентиляции должна приводиться в действие от АУП-ВСС с задержкой времени на 4 мин, (+/-1 мин.). Допускается осуществлять включение системы противодымной вентиляции вручную.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8.8. Требования безопасности должны соответствовать СП 5.13130, ПУЭ [2].</w:t>
      </w:r>
    </w:p>
    <w:p w:rsidR="0043030A" w:rsidRPr="00BA051E" w:rsidRDefault="0043030A">
      <w:pPr>
        <w:pStyle w:val="ConsPlusNormal"/>
        <w:spacing w:before="220"/>
        <w:ind w:firstLine="540"/>
        <w:jc w:val="both"/>
      </w:pPr>
      <w:r w:rsidRPr="00BA051E">
        <w:t>8.9. Технические средства АУП, находящиеся под напряжением более 24</w:t>
      </w:r>
      <w:proofErr w:type="gramStart"/>
      <w:r w:rsidRPr="00BA051E">
        <w:t xml:space="preserve"> В</w:t>
      </w:r>
      <w:proofErr w:type="gramEnd"/>
      <w:r w:rsidRPr="00BA051E">
        <w:t xml:space="preserve">, должны иметь защитное заземление или </w:t>
      </w:r>
      <w:proofErr w:type="spellStart"/>
      <w:r w:rsidRPr="00BA051E">
        <w:t>зануление</w:t>
      </w:r>
      <w:proofErr w:type="spellEnd"/>
      <w:r w:rsidRPr="00BA051E">
        <w:t xml:space="preserve"> по ГОСТ 12.1.030 и ГОСТ 21130.</w:t>
      </w:r>
    </w:p>
    <w:p w:rsidR="0043030A" w:rsidRPr="00BA051E" w:rsidRDefault="0043030A">
      <w:pPr>
        <w:pStyle w:val="ConsPlusNormal"/>
        <w:jc w:val="both"/>
      </w:pPr>
    </w:p>
    <w:p w:rsidR="0043030A" w:rsidRPr="00BA051E" w:rsidRDefault="00BA051E">
      <w:pPr>
        <w:pStyle w:val="ConsPlusNormal"/>
        <w:jc w:val="center"/>
        <w:outlineLvl w:val="1"/>
        <w:rPr>
          <w:b/>
        </w:rPr>
      </w:pPr>
      <w:r w:rsidRPr="00BA051E">
        <w:rPr>
          <w:b/>
        </w:rPr>
        <w:t>БИБЛИОГРАФИЯ</w:t>
      </w:r>
    </w:p>
    <w:p w:rsidR="0043030A" w:rsidRPr="00BA051E" w:rsidRDefault="004303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9"/>
        <w:gridCol w:w="8649"/>
      </w:tblGrid>
      <w:tr w:rsidR="00BA051E" w:rsidRPr="00BA051E" w:rsidTr="00BA051E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</w:pPr>
            <w:bookmarkStart w:id="13" w:name="P351"/>
            <w:bookmarkEnd w:id="13"/>
            <w:r w:rsidRPr="00BA051E">
              <w:t>[1]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 xml:space="preserve">Федеральный закон от 22 июля 2008 г. 123-ФЗ </w:t>
            </w:r>
            <w:r w:rsidR="00BA051E" w:rsidRPr="00BA051E">
              <w:t>«</w:t>
            </w:r>
            <w:r w:rsidRPr="00BA051E">
              <w:t>Технический регламент о требованиях пожарной безопасности</w:t>
            </w:r>
            <w:r w:rsidR="00BA051E" w:rsidRPr="00BA051E">
              <w:t>»</w:t>
            </w:r>
          </w:p>
        </w:tc>
      </w:tr>
      <w:tr w:rsidR="00BA051E" w:rsidRPr="00BA051E" w:rsidTr="00BA051E"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</w:pPr>
            <w:bookmarkStart w:id="14" w:name="P353"/>
            <w:bookmarkEnd w:id="14"/>
            <w:r w:rsidRPr="00BA051E">
              <w:t>[2]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 xml:space="preserve">Приказ Министерства энергетики Российской Федерации от 20.06.2003 </w:t>
            </w:r>
            <w:r w:rsidR="00BA051E" w:rsidRPr="00BA051E">
              <w:t>№</w:t>
            </w:r>
            <w:r w:rsidRPr="00BA051E">
              <w:t xml:space="preserve"> 242 </w:t>
            </w:r>
            <w:r w:rsidR="00BA051E" w:rsidRPr="00BA051E">
              <w:t>«</w:t>
            </w:r>
            <w:r w:rsidRPr="00BA051E">
              <w:t>Об утверждении глав Правил устройства электроустановок</w:t>
            </w:r>
            <w:r w:rsidR="00BA051E" w:rsidRPr="00BA051E">
              <w:t>»</w:t>
            </w:r>
          </w:p>
        </w:tc>
      </w:tr>
    </w:tbl>
    <w:p w:rsidR="0043030A" w:rsidRPr="00BA051E" w:rsidRDefault="0043030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9"/>
        <w:gridCol w:w="4569"/>
      </w:tblGrid>
      <w:tr w:rsidR="00BA051E" w:rsidRPr="00BA051E" w:rsidTr="00BA051E"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</w:pPr>
            <w:r w:rsidRPr="00BA051E">
              <w:t>УДК 614.844.52:006.354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030A" w:rsidRPr="00BA051E" w:rsidRDefault="0043030A">
            <w:pPr>
              <w:pStyle w:val="ConsPlusNormal"/>
            </w:pPr>
            <w:r w:rsidRPr="00BA051E">
              <w:t>ОКС 13.220.10</w:t>
            </w:r>
          </w:p>
        </w:tc>
      </w:tr>
      <w:tr w:rsidR="00BA051E" w:rsidRPr="00BA051E" w:rsidTr="00BA051E">
        <w:tc>
          <w:tcPr>
            <w:tcW w:w="9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30A" w:rsidRPr="00BA051E" w:rsidRDefault="0043030A">
            <w:pPr>
              <w:pStyle w:val="ConsPlusNormal"/>
              <w:jc w:val="both"/>
            </w:pPr>
            <w:r w:rsidRPr="00BA051E">
              <w:t xml:space="preserve">Ключевые слова: автоматическая установка водяного пожаротушения, </w:t>
            </w:r>
            <w:proofErr w:type="spellStart"/>
            <w:r w:rsidRPr="00BA051E">
              <w:t>спринклерный</w:t>
            </w:r>
            <w:proofErr w:type="spellEnd"/>
            <w:r w:rsidRPr="00BA051E">
              <w:t xml:space="preserve"> ороситель, высотный стеллажный склад, одноярусное расположение оросителей, многоярусное расположение оросителей, расход</w:t>
            </w:r>
          </w:p>
        </w:tc>
      </w:tr>
    </w:tbl>
    <w:p w:rsidR="0043030A" w:rsidRPr="00BA051E" w:rsidRDefault="0043030A" w:rsidP="0043030A">
      <w:pPr>
        <w:pStyle w:val="ConsPlusNormal"/>
        <w:jc w:val="both"/>
      </w:pPr>
    </w:p>
    <w:sectPr w:rsidR="0043030A" w:rsidRPr="00BA051E" w:rsidSect="00BA051E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0A"/>
    <w:rsid w:val="00273806"/>
    <w:rsid w:val="0043030A"/>
    <w:rsid w:val="006A1888"/>
    <w:rsid w:val="00837A76"/>
    <w:rsid w:val="009678E9"/>
    <w:rsid w:val="00B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0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0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678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0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0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67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inseklodepia/vniipo-mchs-rossii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3910</Words>
  <Characters>22289</Characters>
  <Application>Microsoft Office Word</Application>
  <DocSecurity>0</DocSecurity>
  <Lines>185</Lines>
  <Paragraphs>52</Paragraphs>
  <ScaleCrop>false</ScaleCrop>
  <Company/>
  <LinksUpToDate>false</LinksUpToDate>
  <CharactersWithSpaces>26147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2017-12-26T11:21:00Z</dcterms:created>
  <dcterms:modified xsi:type="dcterms:W3CDTF">2018-01-07T18:36:00Z</dcterms:modified>
</cp:coreProperties>
</file>