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ED" w:rsidRPr="00F13186" w:rsidRDefault="003312ED">
      <w:pPr>
        <w:pStyle w:val="ConsPlusNormal"/>
        <w:jc w:val="right"/>
        <w:outlineLvl w:val="0"/>
      </w:pPr>
      <w:proofErr w:type="gramStart"/>
      <w:r w:rsidRPr="00F13186">
        <w:t>Утверждены</w:t>
      </w:r>
      <w:proofErr w:type="gramEnd"/>
      <w:r w:rsidRPr="00F13186">
        <w:t xml:space="preserve"> и введены в действие</w:t>
      </w:r>
    </w:p>
    <w:p w:rsidR="003312ED" w:rsidRPr="00F13186" w:rsidRDefault="003312ED">
      <w:pPr>
        <w:pStyle w:val="ConsPlusNormal"/>
        <w:jc w:val="right"/>
      </w:pPr>
      <w:r w:rsidRPr="00F13186">
        <w:t>Приказом ГУГПС МВД РФ</w:t>
      </w:r>
    </w:p>
    <w:p w:rsidR="003312ED" w:rsidRPr="00F13186" w:rsidRDefault="003312ED">
      <w:pPr>
        <w:pStyle w:val="ConsPlusNormal"/>
        <w:jc w:val="right"/>
      </w:pPr>
      <w:bookmarkStart w:id="0" w:name="_GoBack"/>
      <w:bookmarkEnd w:id="0"/>
      <w:r w:rsidRPr="00F13186">
        <w:t>от 30 июня 1998 г</w:t>
      </w:r>
      <w:r w:rsidR="009D696C" w:rsidRPr="00F13186">
        <w:t>ода</w:t>
      </w:r>
      <w:r w:rsidRPr="00F13186">
        <w:t xml:space="preserve"> </w:t>
      </w:r>
      <w:r w:rsidR="009D696C" w:rsidRPr="00F13186">
        <w:t>№</w:t>
      </w:r>
      <w:r w:rsidRPr="00F13186">
        <w:t xml:space="preserve"> 47</w:t>
      </w:r>
    </w:p>
    <w:p w:rsidR="003312ED" w:rsidRPr="00F13186" w:rsidRDefault="003312ED">
      <w:pPr>
        <w:pStyle w:val="ConsPlusNormal"/>
        <w:jc w:val="center"/>
      </w:pPr>
    </w:p>
    <w:p w:rsidR="003312ED" w:rsidRPr="00F13186" w:rsidRDefault="003312ED">
      <w:pPr>
        <w:pStyle w:val="ConsPlusTitle"/>
        <w:jc w:val="center"/>
      </w:pPr>
      <w:r w:rsidRPr="00F13186">
        <w:t>НОРМЫ ПОЖАРНОЙ БЕЗОПАСНОСТИ</w:t>
      </w:r>
    </w:p>
    <w:p w:rsidR="003312ED" w:rsidRPr="00F13186" w:rsidRDefault="003312ED">
      <w:pPr>
        <w:pStyle w:val="ConsPlusTitle"/>
        <w:jc w:val="center"/>
      </w:pPr>
    </w:p>
    <w:p w:rsidR="003312ED" w:rsidRPr="00F13186" w:rsidRDefault="00CC0817">
      <w:pPr>
        <w:pStyle w:val="ConsPlusTitle"/>
        <w:jc w:val="center"/>
      </w:pPr>
      <w:hyperlink r:id="rId5" w:history="1">
        <w:r w:rsidR="003312ED" w:rsidRPr="008A0EF5">
          <w:rPr>
            <w:rStyle w:val="a3"/>
            <w:color w:val="auto"/>
            <w:u w:val="none"/>
          </w:rPr>
          <w:t>ПОРОШКИ ОГНЕТУШАЩИЕ</w:t>
        </w:r>
      </w:hyperlink>
      <w:r w:rsidR="003312ED" w:rsidRPr="00F13186">
        <w:t xml:space="preserve"> ОБЩЕГО НАЗНАЧЕНИЯ.</w:t>
      </w:r>
    </w:p>
    <w:p w:rsidR="003312ED" w:rsidRPr="00F13186" w:rsidRDefault="003312ED">
      <w:pPr>
        <w:pStyle w:val="ConsPlusTitle"/>
        <w:jc w:val="center"/>
      </w:pPr>
      <w:r w:rsidRPr="00F13186">
        <w:t>ОБЩИЕ ТЕХНИЧЕСКИЕ ТРЕБОВАНИЯ.</w:t>
      </w:r>
    </w:p>
    <w:p w:rsidR="003312ED" w:rsidRPr="00F13186" w:rsidRDefault="003312ED">
      <w:pPr>
        <w:pStyle w:val="ConsPlusTitle"/>
        <w:jc w:val="center"/>
      </w:pPr>
      <w:r w:rsidRPr="00F13186">
        <w:t>МЕТОДЫ ИСПЫТАНИЙ</w:t>
      </w:r>
    </w:p>
    <w:p w:rsidR="003312ED" w:rsidRPr="00F13186" w:rsidRDefault="003312ED">
      <w:pPr>
        <w:pStyle w:val="ConsPlusTitle"/>
        <w:jc w:val="center"/>
      </w:pPr>
    </w:p>
    <w:p w:rsidR="003312ED" w:rsidRPr="00F13186" w:rsidRDefault="003312ED">
      <w:pPr>
        <w:pStyle w:val="ConsPlusTitle"/>
        <w:jc w:val="center"/>
      </w:pPr>
      <w:r w:rsidRPr="00F13186">
        <w:t>FIRE EXTINGUISHING POWDERS. GENERAL TECHNICAL</w:t>
      </w:r>
    </w:p>
    <w:p w:rsidR="003312ED" w:rsidRPr="00F13186" w:rsidRDefault="003312ED">
      <w:pPr>
        <w:pStyle w:val="ConsPlusTitle"/>
        <w:jc w:val="center"/>
      </w:pPr>
      <w:r w:rsidRPr="00F13186">
        <w:t>REGUIREMENTS. TEST METHODS</w:t>
      </w:r>
    </w:p>
    <w:p w:rsidR="003312ED" w:rsidRPr="00F13186" w:rsidRDefault="003312ED">
      <w:pPr>
        <w:pStyle w:val="ConsPlusTitle"/>
        <w:jc w:val="center"/>
      </w:pPr>
    </w:p>
    <w:p w:rsidR="003312ED" w:rsidRPr="00F13186" w:rsidRDefault="003312ED">
      <w:pPr>
        <w:pStyle w:val="ConsPlusTitle"/>
        <w:jc w:val="center"/>
      </w:pPr>
      <w:r w:rsidRPr="00F13186">
        <w:t>НПБ 170-98</w:t>
      </w:r>
    </w:p>
    <w:p w:rsidR="003312ED" w:rsidRPr="00F13186" w:rsidRDefault="003312ED">
      <w:pPr>
        <w:spacing w:after="1"/>
      </w:pPr>
    </w:p>
    <w:p w:rsidR="00B64694" w:rsidRPr="00F13186" w:rsidRDefault="00B64694">
      <w:pPr>
        <w:pStyle w:val="ConsPlusNormal"/>
        <w:jc w:val="center"/>
        <w:rPr>
          <w:i/>
        </w:rPr>
      </w:pPr>
      <w:r w:rsidRPr="00F13186">
        <w:rPr>
          <w:i/>
        </w:rPr>
        <w:t>Список изменяющих документов</w:t>
      </w:r>
    </w:p>
    <w:p w:rsidR="00B64694" w:rsidRPr="00F13186" w:rsidRDefault="00B64694">
      <w:pPr>
        <w:pStyle w:val="ConsPlusNormal"/>
        <w:jc w:val="center"/>
        <w:rPr>
          <w:i/>
        </w:rPr>
      </w:pPr>
      <w:r w:rsidRPr="00F13186">
        <w:rPr>
          <w:i/>
        </w:rPr>
        <w:t xml:space="preserve">(в ред. Изменений и Дополнений, утв. Приказом ГУГПС МВД РФ от 25.12.1999 </w:t>
      </w:r>
      <w:r w:rsidR="009D696C" w:rsidRPr="00F13186">
        <w:rPr>
          <w:i/>
        </w:rPr>
        <w:t>№</w:t>
      </w:r>
      <w:r w:rsidRPr="00F13186">
        <w:rPr>
          <w:i/>
        </w:rPr>
        <w:t xml:space="preserve"> 101)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Разработаны Всероссийским научно-исследовательским институтом противопожарной обороны (ВНИИПО) (М.Н. </w:t>
      </w:r>
      <w:proofErr w:type="spellStart"/>
      <w:r w:rsidRPr="00F13186">
        <w:t>Вайсман</w:t>
      </w:r>
      <w:proofErr w:type="spellEnd"/>
      <w:r w:rsidRPr="00F13186">
        <w:t xml:space="preserve">, В.А. </w:t>
      </w:r>
      <w:proofErr w:type="spellStart"/>
      <w:r w:rsidRPr="00F13186">
        <w:t>Кущук</w:t>
      </w:r>
      <w:proofErr w:type="spellEnd"/>
      <w:r w:rsidRPr="00F13186">
        <w:t xml:space="preserve">, А.В. Попов, Е.В. </w:t>
      </w:r>
      <w:proofErr w:type="spellStart"/>
      <w:r w:rsidRPr="00F13186">
        <w:t>Кокорев</w:t>
      </w:r>
      <w:proofErr w:type="spellEnd"/>
      <w:r w:rsidRPr="00F13186">
        <w:t>) и Главным управлением Государственной противопожарной службы (ГУГПС) МВД России (В.И. Степанов).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Подготовлены к утверждению отделом пожарной техники и вооружения ГУГПС МВД России.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Вводятся впервые.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Дата введения в действие 1 октября 1998 г.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  <w:outlineLvl w:val="1"/>
        <w:rPr>
          <w:b/>
        </w:rPr>
      </w:pPr>
      <w:r w:rsidRPr="00F13186">
        <w:rPr>
          <w:b/>
        </w:rPr>
        <w:t>I. ОБЛАСТЬ ПРИМЕНЕНИЯ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>1. Настоящие нормы пожарной безопасности распространяются на огнетушащие порошки общего назначения (далее по тексту - порошки), предназначенные для тушения пожаров классов</w:t>
      </w:r>
      <w:proofErr w:type="gramStart"/>
      <w:r w:rsidRPr="00F13186">
        <w:t xml:space="preserve"> А</w:t>
      </w:r>
      <w:proofErr w:type="gramEnd"/>
      <w:r w:rsidRPr="00F13186">
        <w:t>, В, С и электроустановок под напряжением до 1000 В, и устанавливают основные показатели и методы испытаний.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2. Настоящие нормы могут применяться при сертификационных испытаниях порошков в Системе сертификации в области пожарной безопасности. Нормы не распространяются на порошки специального назначения.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proofErr w:type="gramStart"/>
      <w:r w:rsidRPr="00F13186">
        <w:t>Продукция, изготавливаемая отечественными предприятиями, допускается к проведению сертификационных испытаний в области пожарной безопасности, если она в установленном порядке прошла все стадии и этапы разработки, предусмотренные ГОСТ 15.001, ГОСТ 2.103, все виды испытаний (включая межведомственные приемочные), имеет полный комплект конструкторской документации на серийное производство, согласованной с государственным заказчиком пожарно-технической продукции.</w:t>
      </w:r>
      <w:proofErr w:type="gramEnd"/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Продукция, импортируемая российским потребителям, допускается к проведению сертификационных испытаний в области пожарной безопасности, если она сопровождается эксплуатационной документацией, удовлетворяющей требованиям государственного заказчика.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Экспертиза конструкторской документации обязательна при организации и проведении сертификационных испытаний в области пожарной безопасности.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" w:name="P34"/>
      <w:bookmarkEnd w:id="1"/>
      <w:r w:rsidRPr="00F13186">
        <w:t>3. В настоящих нормах использованы ссылки на нормативные документы, приведенные в Приложении 1.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  <w:outlineLvl w:val="1"/>
        <w:rPr>
          <w:b/>
        </w:rPr>
      </w:pPr>
      <w:r w:rsidRPr="00F13186">
        <w:rPr>
          <w:b/>
        </w:rPr>
        <w:t>II. ТЕРМИНЫ И ОПРЕДЕЛЕНИЯ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4. </w:t>
      </w:r>
      <w:r w:rsidRPr="00F13186">
        <w:rPr>
          <w:b/>
          <w:i/>
        </w:rPr>
        <w:t>Воспламенение</w:t>
      </w:r>
      <w:r w:rsidRPr="00F13186">
        <w:t xml:space="preserve"> - начало горения под воздействием источника зажигания, характеризующееся появлением пламени.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5. </w:t>
      </w:r>
      <w:proofErr w:type="gramStart"/>
      <w:r w:rsidRPr="00F13186">
        <w:rPr>
          <w:b/>
          <w:i/>
        </w:rPr>
        <w:t xml:space="preserve">Горение </w:t>
      </w:r>
      <w:r w:rsidRPr="00F13186">
        <w:t>- химическая реакция окисления, сопровождающаяся выделением тепла и (или) дыма, появлением пламени и (или) тлением.</w:t>
      </w:r>
      <w:proofErr w:type="gramEnd"/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6. </w:t>
      </w:r>
      <w:r w:rsidRPr="00F13186">
        <w:rPr>
          <w:b/>
          <w:i/>
        </w:rPr>
        <w:t>Зажигание</w:t>
      </w:r>
      <w:r w:rsidRPr="00F13186">
        <w:t xml:space="preserve"> - инициирование горения.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7. </w:t>
      </w:r>
      <w:r w:rsidRPr="00F13186">
        <w:rPr>
          <w:b/>
          <w:i/>
        </w:rPr>
        <w:t>Испытания сертификационные</w:t>
      </w:r>
      <w:r w:rsidRPr="00F13186">
        <w:t xml:space="preserve"> - контрольные испытания продукции, проводимые с целью установления соответствия характеристик ее свойств национальным и (или) международным нормативно-техническим документам (ГОСТ 16504).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8. </w:t>
      </w:r>
      <w:r w:rsidRPr="00F13186">
        <w:rPr>
          <w:b/>
          <w:i/>
        </w:rPr>
        <w:t>Кажущаяся плотность</w:t>
      </w:r>
      <w:r w:rsidRPr="00F13186">
        <w:t xml:space="preserve"> - отношение массы порошка к занимаемому им объему (ГОСТ 4.107).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9. </w:t>
      </w:r>
      <w:r w:rsidRPr="00F13186">
        <w:rPr>
          <w:b/>
          <w:i/>
        </w:rPr>
        <w:t xml:space="preserve">Огнетушитель </w:t>
      </w:r>
      <w:r w:rsidRPr="00F13186">
        <w:t>- переносное или передвижное устройство для тушения очагов пожара за счет выпуска запасенного огнетушащего вещества (ГОСТ 12.2.047).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10. </w:t>
      </w:r>
      <w:r w:rsidRPr="00F13186">
        <w:rPr>
          <w:b/>
          <w:i/>
        </w:rPr>
        <w:t>Огнетушитель заряженный</w:t>
      </w:r>
      <w:r w:rsidRPr="00F13186">
        <w:t xml:space="preserve"> - готовый к применению огнетушитель, содержащий номинальный заряд огнетушащего вещества и запас вытесняющего газа, укомплектованный запорно-пусковым устройством в соответствии с требованиями технической документации (НПБ 155-96).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11. </w:t>
      </w:r>
      <w:r w:rsidRPr="00F13186">
        <w:rPr>
          <w:b/>
          <w:i/>
        </w:rPr>
        <w:t>Очаг пожара модельный</w:t>
      </w:r>
      <w:r w:rsidRPr="00F13186">
        <w:t xml:space="preserve"> - очаг пожара установленных форм и размеров (НПБ 155-96).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12. </w:t>
      </w:r>
      <w:r w:rsidRPr="00F13186">
        <w:rPr>
          <w:b/>
          <w:i/>
        </w:rPr>
        <w:t>Пробивное напряжение диэлектрика</w:t>
      </w:r>
      <w:r w:rsidRPr="00F13186">
        <w:t xml:space="preserve"> - минимальное приложенное к диэлектрику электрическое напряжение, приводящее к его пробою (ГОСТ 21515).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13. </w:t>
      </w:r>
      <w:r w:rsidRPr="00F13186">
        <w:rPr>
          <w:b/>
          <w:i/>
        </w:rPr>
        <w:t xml:space="preserve">Срок </w:t>
      </w:r>
      <w:proofErr w:type="spellStart"/>
      <w:r w:rsidRPr="00F13186">
        <w:rPr>
          <w:b/>
          <w:i/>
        </w:rPr>
        <w:t>сохраняемости</w:t>
      </w:r>
      <w:proofErr w:type="spellEnd"/>
      <w:r w:rsidRPr="00F13186">
        <w:t xml:space="preserve"> - календарная продолжительность хранения в заводской упаковке, в течение которой изменение показателей качества не превышает значений, установленных НТД (ГОСТ 4.107).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14. </w:t>
      </w:r>
      <w:r w:rsidRPr="00F13186">
        <w:rPr>
          <w:b/>
          <w:i/>
        </w:rPr>
        <w:t>Текучесть</w:t>
      </w:r>
      <w:r w:rsidRPr="00F13186">
        <w:t xml:space="preserve"> - способность порошка обеспечивать массовый расход через данное сечение в единицу времени под воздействием давления выталкивающего газа (ГОСТ 4.107).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  <w:outlineLvl w:val="1"/>
        <w:rPr>
          <w:b/>
        </w:rPr>
      </w:pPr>
      <w:bookmarkStart w:id="2" w:name="P50"/>
      <w:bookmarkEnd w:id="2"/>
      <w:r w:rsidRPr="00F13186">
        <w:rPr>
          <w:b/>
        </w:rPr>
        <w:t>III. ОБЩИЕ ТЕХНИЧЕСКИЕ ТРЕБОВАНИЯ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>15. Кажущаяся плотность неуплотненных порошков должна быть не менее 700 кг/м</w:t>
      </w:r>
      <w:r w:rsidRPr="00F13186">
        <w:rPr>
          <w:vertAlign w:val="superscript"/>
        </w:rPr>
        <w:t>3</w:t>
      </w:r>
      <w:r w:rsidRPr="00F13186">
        <w:t xml:space="preserve"> при испытаниях согласно п. 36.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16. Кажущаяся плотность уплотненных порошков должна быть не менее 1000 кг/м</w:t>
      </w:r>
      <w:r w:rsidRPr="00F13186">
        <w:rPr>
          <w:vertAlign w:val="superscript"/>
        </w:rPr>
        <w:t>3</w:t>
      </w:r>
      <w:r w:rsidRPr="00F13186">
        <w:t xml:space="preserve"> при испытаниях согласно п. 36.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17. При ситовом анализе согласно п. 37 совокупное количество остатка порошка на ситах с размером отверстий 50 и 100 мкм не должно отличаться от заявляемой производителем величины более чем на 10% (масс.); при полном отсутствии порошка на сите 1000 мкм.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3" w:name="P55"/>
      <w:bookmarkEnd w:id="3"/>
      <w:r w:rsidRPr="00F13186">
        <w:t>18. Заявляемый производителем химический состав должен охватывать более 75% общей массы порошка. При этом указываемые допустимые отклонения не должны превышать 10% от заявленного значения для компонентов, составляющих менее 50% массы порошка, и 5% для компонента, составляющего более 50% массы. Данные о химическом составе порошков приводятся в ТД на них.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lastRenderedPageBreak/>
        <w:t xml:space="preserve">Конструкторская документация на отечественную продукцию должна быть оформлена в соответствии с требованиями ЕСКД и откорректирована по результатам испытаний установочной серии с присвоением в установленном порядке литеры </w:t>
      </w:r>
      <w:r w:rsidR="009D696C" w:rsidRPr="00F13186">
        <w:t>«</w:t>
      </w:r>
      <w:r w:rsidRPr="00F13186">
        <w:t>А</w:t>
      </w:r>
      <w:r w:rsidR="009D696C" w:rsidRPr="00F13186">
        <w:t>»</w:t>
      </w:r>
      <w:r w:rsidRPr="00F13186">
        <w:t>.</w:t>
      </w:r>
    </w:p>
    <w:p w:rsidR="003312ED" w:rsidRPr="00F13186" w:rsidRDefault="003312ED">
      <w:pPr>
        <w:spacing w:after="1"/>
      </w:pPr>
    </w:p>
    <w:p w:rsidR="00B64694" w:rsidRPr="00F13186" w:rsidRDefault="00B64694" w:rsidP="00B64694">
      <w:pPr>
        <w:pStyle w:val="ConsPlusNormal"/>
        <w:ind w:firstLine="567"/>
        <w:jc w:val="both"/>
        <w:rPr>
          <w:i/>
        </w:rPr>
      </w:pPr>
      <w:r w:rsidRPr="00F13186">
        <w:rPr>
          <w:i/>
        </w:rPr>
        <w:t xml:space="preserve">Примечание. Приказом </w:t>
      </w:r>
      <w:proofErr w:type="spellStart"/>
      <w:r w:rsidRPr="00F13186">
        <w:rPr>
          <w:i/>
        </w:rPr>
        <w:t>Ростехрегулирования</w:t>
      </w:r>
      <w:proofErr w:type="spellEnd"/>
      <w:r w:rsidRPr="00F13186">
        <w:rPr>
          <w:i/>
        </w:rPr>
        <w:t xml:space="preserve"> от 22.06.2006 </w:t>
      </w:r>
      <w:r w:rsidR="009D696C" w:rsidRPr="00F13186">
        <w:rPr>
          <w:i/>
        </w:rPr>
        <w:t>№</w:t>
      </w:r>
      <w:r w:rsidRPr="00F13186">
        <w:rPr>
          <w:i/>
        </w:rPr>
        <w:t xml:space="preserve"> 118-ст введен в действие с 1 сентября 2006 года ГОСТ 2.601-2006.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Эксплуатационная документация на продукцию, импортируемую российским потребителям, должна быть оформлена на русском языке по ГОСТ 2.601 и одобрена государственным заказчиком пожарно-технической продукции.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4" w:name="P62"/>
      <w:bookmarkEnd w:id="4"/>
      <w:r w:rsidRPr="00F13186">
        <w:t>19. Массовое содержание влаги в огнетушащем порошке должно быть не более 0,35% (масс.) при испытаниях согласно п. 38.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20. При испытаниях порошков на склонность к влагопоглощению согласно п. 39 увеличение массы должно составлять не более 3%.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21. При испытаниях порошков на склонность к слеживанию согласно п. 39 масса образовавшихся комков не должна превышать 2% общей массы образца.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22. При испытаниях порошков на способность к </w:t>
      </w:r>
      <w:proofErr w:type="spellStart"/>
      <w:r w:rsidRPr="00F13186">
        <w:t>водоотталкиванию</w:t>
      </w:r>
      <w:proofErr w:type="spellEnd"/>
      <w:r w:rsidRPr="00F13186">
        <w:t xml:space="preserve"> согласно п. 40 порошки не должны полностью впитывать капли воды в течение 120 мин.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5" w:name="P66"/>
      <w:bookmarkEnd w:id="5"/>
      <w:r w:rsidRPr="00F13186">
        <w:t>23. Текучесть порошков должна составлять не менее 0,28 кг/</w:t>
      </w:r>
      <w:proofErr w:type="gramStart"/>
      <w:r w:rsidRPr="00F13186">
        <w:t>с</w:t>
      </w:r>
      <w:proofErr w:type="gramEnd"/>
      <w:r w:rsidRPr="00F13186">
        <w:t xml:space="preserve"> при испытаниях согласно п. 41. Остаток порошка после полного выброса не должен превышать 10% начальной массы порошка.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6" w:name="P67"/>
      <w:bookmarkEnd w:id="6"/>
      <w:r w:rsidRPr="00F13186">
        <w:t>24. Порошки, предназначенные для тушения пожаров класса</w:t>
      </w:r>
      <w:proofErr w:type="gramStart"/>
      <w:r w:rsidRPr="00F13186">
        <w:t xml:space="preserve"> А</w:t>
      </w:r>
      <w:proofErr w:type="gramEnd"/>
      <w:r w:rsidRPr="00F13186">
        <w:t>, должны обеспечивать тушение соответствующего модельного очага пожара при испытаниях согласно п. 42.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7" w:name="P68"/>
      <w:bookmarkEnd w:id="7"/>
      <w:r w:rsidRPr="00F13186">
        <w:t>25. Порошки, предназначенные для тушения пожаров класса</w:t>
      </w:r>
      <w:proofErr w:type="gramStart"/>
      <w:r w:rsidRPr="00F13186">
        <w:t xml:space="preserve"> В</w:t>
      </w:r>
      <w:proofErr w:type="gramEnd"/>
      <w:r w:rsidRPr="00F13186">
        <w:t>, должны обеспечивать тушение соответствующего модельного очага пожара при испытаниях согласно п. 43.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26. Порошки, предназначенные для тушения электроустановок под напряжением до 1000</w:t>
      </w:r>
      <w:proofErr w:type="gramStart"/>
      <w:r w:rsidRPr="00F13186">
        <w:t xml:space="preserve"> В</w:t>
      </w:r>
      <w:proofErr w:type="gramEnd"/>
      <w:r w:rsidRPr="00F13186">
        <w:t xml:space="preserve">, должны иметь пробивное напряжение не менее 5 </w:t>
      </w:r>
      <w:proofErr w:type="spellStart"/>
      <w:r w:rsidRPr="00F13186">
        <w:t>кВ</w:t>
      </w:r>
      <w:proofErr w:type="spellEnd"/>
      <w:r w:rsidRPr="00F13186">
        <w:t xml:space="preserve"> при испытаниях согласно п. 44.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8" w:name="P70"/>
      <w:bookmarkEnd w:id="8"/>
      <w:r w:rsidRPr="00F13186">
        <w:t xml:space="preserve">27. Срок </w:t>
      </w:r>
      <w:proofErr w:type="spellStart"/>
      <w:r w:rsidRPr="00F13186">
        <w:t>сохраняемости</w:t>
      </w:r>
      <w:proofErr w:type="spellEnd"/>
      <w:r w:rsidRPr="00F13186">
        <w:t xml:space="preserve"> порошков должен составлять не менее 5 лет при испытаниях согласно п. 45.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28. На каждую упаковку с порошком должна быть наклеена этикетка, содержащая следующие данные: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- наименование предприятия-изготовителя и (или) его товарный знак;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- наименование порошка;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- классы пожаров, для тушения которых предназначен порошок;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- номер технических условий;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- гарантийный срок хранения;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- номер партии, дата изготовления;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- масса нетто.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Пример маркировки: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lastRenderedPageBreak/>
        <w:t xml:space="preserve">ТОО </w:t>
      </w:r>
      <w:r w:rsidR="009D696C" w:rsidRPr="00F13186">
        <w:t>«</w:t>
      </w:r>
      <w:r w:rsidRPr="00F13186">
        <w:t>ЭКОХИММАШ</w:t>
      </w:r>
      <w:r w:rsidR="009D696C" w:rsidRPr="00F13186">
        <w:t>»</w:t>
      </w:r>
      <w:r w:rsidRPr="00F13186">
        <w:t>, г. Буй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огнетушащий порошковый состав ПСБ-ЗМ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предназначен для тушения пожаров классов</w:t>
      </w:r>
      <w:proofErr w:type="gramStart"/>
      <w:r w:rsidRPr="00F13186">
        <w:t xml:space="preserve"> В</w:t>
      </w:r>
      <w:proofErr w:type="gramEnd"/>
      <w:r w:rsidRPr="00F13186">
        <w:t>, С и электроустановок под напряжением до 1000 В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ТУ 2149-017-10968286-95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гарантийный срок хранения: 5 лет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партия N 12 7.11.96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масса нетто: 30 кг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Сведения о продукции, отражаемые на изделии и поясняющие</w:t>
      </w:r>
    </w:p>
    <w:p w:rsidR="003312ED" w:rsidRPr="00F13186" w:rsidRDefault="003312ED">
      <w:pPr>
        <w:pStyle w:val="ConsPlusNormal"/>
        <w:spacing w:before="220"/>
        <w:jc w:val="both"/>
      </w:pPr>
      <w:r w:rsidRPr="00F13186">
        <w:t>порядок его применения, правила безопасности и назначение функциональных деталей, должны быть исполнены на русском языке.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29. Упаковка должна полностью исключать контакт порошка с воздухом при транспортировании, погрузочно-разгрузочных работах и хранении.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Сертификационные испытания не проводят на соответствие требованиям </w:t>
      </w:r>
      <w:proofErr w:type="spellStart"/>
      <w:r w:rsidRPr="00F13186">
        <w:t>пп</w:t>
      </w:r>
      <w:proofErr w:type="spellEnd"/>
      <w:r w:rsidRPr="00F13186">
        <w:t>. 18 и 27.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  <w:outlineLvl w:val="1"/>
        <w:rPr>
          <w:b/>
        </w:rPr>
      </w:pPr>
      <w:r w:rsidRPr="00F13186">
        <w:rPr>
          <w:b/>
        </w:rPr>
        <w:t>IV. ТРЕБОВАНИЯ БЕЗОПАСНОСТИ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>30. Все помещения, предназначенные для работ с порошками, должны быть оборудованы приточно-вытяжной вентиляцией в соответствии с требованиями СНиП 2.04.05.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31. Персонал, занятый </w:t>
      </w:r>
      <w:proofErr w:type="spellStart"/>
      <w:r w:rsidRPr="00F13186">
        <w:t>растариванием</w:t>
      </w:r>
      <w:proofErr w:type="spellEnd"/>
      <w:r w:rsidRPr="00F13186">
        <w:t xml:space="preserve"> порошка и зарядкой пожарной техники, в качестве средств защиты должен быть обеспечен спецодеждой по ГОСТ 28507, </w:t>
      </w:r>
      <w:proofErr w:type="spellStart"/>
      <w:r w:rsidRPr="00F13186">
        <w:t>спецобувью</w:t>
      </w:r>
      <w:proofErr w:type="spellEnd"/>
      <w:r w:rsidRPr="00F13186">
        <w:t xml:space="preserve"> по ГОСТ 12.4.065, резиновыми перчатками по ГОСТ 12.4.010, респираторами по ГОСТ 12.4.028.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32. Представляемый для сертификации порошок должен иметь гигиенический сертификат Госкомсанэпиднадзора России установленного образца.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33. ТУ на порошок должны содержать сведения о порядке утилизации, согласованные с Государственным комитетом Российской Федерации по охране окружающей среды.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34. Утилизация порошка должна осуществляться в соответствии с требованиями технических условий на порошок.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  <w:outlineLvl w:val="1"/>
        <w:rPr>
          <w:b/>
        </w:rPr>
      </w:pPr>
      <w:r w:rsidRPr="00F13186">
        <w:rPr>
          <w:b/>
        </w:rPr>
        <w:t>V. МЕТОДЫ ИСПЫТАНИЙ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>35. Отбор проб и условия проведения испытаний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Пробу отбирают произвольно не менее чем из пяти мест испытуемой партии в равных количествах и общей массой не менее 40 кг и тщательно перемешивают. Пробу хранят в отдельных чистых сухих воздухонепроницаемых емкостях, изготовленных из инертных (стекло, полиэтилен) материалов. Емкости с пробами для испытаний не должны открываться до тех пор, пока температура стенки емкости не достигнет температуры воздуха в лаборатории. Пробы выдерживают в лаборатории не менее 12 ч. В тех случаях, когда это специально не оговорено, испытания проводятся в лаборатории при комнатной температуре (20 </w:t>
      </w:r>
      <w:r w:rsidR="009D696C" w:rsidRPr="00F13186">
        <w:t>±</w:t>
      </w:r>
      <w:r w:rsidRPr="00F13186">
        <w:t xml:space="preserve"> 5) °С и влажности, не превышающей 80%.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9" w:name="P105"/>
      <w:bookmarkEnd w:id="9"/>
      <w:r w:rsidRPr="00F13186">
        <w:t>36. Определение кажущейся плотности неуплотненных и уплотненных порошков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lastRenderedPageBreak/>
        <w:t>Метод основан на определении отношения массы свободно засыпаемого и уплотненного вибрацией в течение определенного времени порошка к занимаемому им объему.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0" w:name="P107"/>
      <w:bookmarkEnd w:id="10"/>
      <w:r w:rsidRPr="00F13186">
        <w:t>36.1. Аппаратура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Стеклянный мерный цилиндр с притертой пробкой диаметром (35 </w:t>
      </w:r>
      <w:r w:rsidR="009D696C" w:rsidRPr="00F13186">
        <w:t>±</w:t>
      </w:r>
      <w:r w:rsidRPr="00F13186">
        <w:t xml:space="preserve"> 5) мм, вместимостью 250 см</w:t>
      </w:r>
      <w:r w:rsidRPr="00F13186">
        <w:rPr>
          <w:vertAlign w:val="superscript"/>
        </w:rPr>
        <w:t>3</w:t>
      </w:r>
      <w:r w:rsidRPr="00F13186">
        <w:t xml:space="preserve"> и ценой деления не более 2 см</w:t>
      </w:r>
      <w:r w:rsidRPr="00F13186">
        <w:rPr>
          <w:vertAlign w:val="superscript"/>
        </w:rPr>
        <w:t>3</w:t>
      </w:r>
      <w:r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Весы с пределом взвешивания не менее 500 г и погрешностью взвешивания не более 0,1 г (</w:t>
      </w:r>
      <w:proofErr w:type="gramStart"/>
      <w:r w:rsidRPr="00F13186">
        <w:t>например</w:t>
      </w:r>
      <w:proofErr w:type="gramEnd"/>
      <w:r w:rsidRPr="00F13186">
        <w:t xml:space="preserve"> ВЛТК-500-М).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Вибростенд, обеспечивающий вибрацию с частотой 100 Гц и </w:t>
      </w:r>
      <w:proofErr w:type="spellStart"/>
      <w:r w:rsidRPr="00F13186">
        <w:t>виброускорением</w:t>
      </w:r>
      <w:proofErr w:type="spellEnd"/>
      <w:r w:rsidRPr="00F13186">
        <w:t xml:space="preserve"> от 50 до 150 м/с</w:t>
      </w:r>
      <w:proofErr w:type="gramStart"/>
      <w:r w:rsidRPr="00F13186">
        <w:rPr>
          <w:vertAlign w:val="superscript"/>
        </w:rPr>
        <w:t>2</w:t>
      </w:r>
      <w:proofErr w:type="gramEnd"/>
      <w:r w:rsidRPr="00F13186">
        <w:t xml:space="preserve"> и имеющий допустимую массу нагрузки на столе вибратора не менее 0,5 кг (например ВЭДС-10-А).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Секундомер с погрешностью измерения не более 1,0 с за 10 мин (</w:t>
      </w:r>
      <w:proofErr w:type="gramStart"/>
      <w:r w:rsidRPr="00F13186">
        <w:t>например</w:t>
      </w:r>
      <w:proofErr w:type="gramEnd"/>
      <w:r w:rsidRPr="00F13186">
        <w:t xml:space="preserve"> СОСпр-2б-2-000).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1" w:name="P112"/>
      <w:bookmarkEnd w:id="11"/>
      <w:r w:rsidRPr="00F13186">
        <w:t>36.2. Проведение испытания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 чистый сухой цилиндр с помощью воронки помещают (100 </w:t>
      </w:r>
      <w:r w:rsidR="009D696C" w:rsidRPr="00F13186">
        <w:t>±</w:t>
      </w:r>
      <w:r w:rsidRPr="00F13186">
        <w:t xml:space="preserve"> 0,1) г порошка. Цилиндр закрывают пробкой и переворачивают вращательными движениями в вертикальной плоскости, делая 10 полных оборотов с частотой около 0,5 </w:t>
      </w:r>
      <w:r w:rsidR="00CC0817">
        <w:rPr>
          <w:position w:val="-6"/>
        </w:rPr>
        <w:pict>
          <v:shape id="_x0000_i1025" style="width:19.4pt;height:17.55pt" coordsize="" o:spt="100" adj="0,,0" path="" filled="f" stroked="f">
            <v:stroke joinstyle="miter"/>
            <v:imagedata r:id="rId6" o:title="base_44_935_32768"/>
            <v:formulas/>
            <v:path o:connecttype="segments"/>
          </v:shape>
        </w:pict>
      </w:r>
      <w:r w:rsidRPr="00F13186">
        <w:t xml:space="preserve">. Сразу после окончания вращений цилиндр ставят вертикально, дают порошку отстояться в течение (180 </w:t>
      </w:r>
      <w:r w:rsidR="009D696C" w:rsidRPr="00F13186">
        <w:t>±</w:t>
      </w:r>
      <w:r w:rsidRPr="00F13186">
        <w:t xml:space="preserve"> 5) с, определяют объем </w:t>
      </w:r>
      <w:r w:rsidR="00CC0817">
        <w:rPr>
          <w:position w:val="-8"/>
        </w:rPr>
        <w:pict>
          <v:shape id="_x0000_i1026" style="width:13.15pt;height:19.4pt" coordsize="" o:spt="100" adj="0,,0" path="" filled="f" stroked="f">
            <v:stroke joinstyle="miter"/>
            <v:imagedata r:id="rId7" o:title="base_44_935_32769"/>
            <v:formulas/>
            <v:path o:connecttype="segments"/>
          </v:shape>
        </w:pict>
      </w:r>
      <w:r w:rsidRPr="00F13186">
        <w:t>, см</w:t>
      </w:r>
      <w:r w:rsidRPr="00F13186">
        <w:rPr>
          <w:vertAlign w:val="superscript"/>
        </w:rPr>
        <w:t>3</w:t>
      </w:r>
      <w:r w:rsidRPr="00F13186">
        <w:t xml:space="preserve">, занимаемый навеской порошка. Затем цилиндр ставят на поверхность столика вибростенда, уплотняют порошок в течение (300 </w:t>
      </w:r>
      <w:r w:rsidR="009D696C" w:rsidRPr="00F13186">
        <w:t>±</w:t>
      </w:r>
      <w:r w:rsidRPr="00F13186">
        <w:t xml:space="preserve"> 5) с при частоте 100 Гц и </w:t>
      </w:r>
      <w:proofErr w:type="spellStart"/>
      <w:r w:rsidRPr="00F13186">
        <w:t>виброускорении</w:t>
      </w:r>
      <w:proofErr w:type="spellEnd"/>
      <w:r w:rsidRPr="00F13186">
        <w:t xml:space="preserve"> 125 м/с</w:t>
      </w:r>
      <w:proofErr w:type="gramStart"/>
      <w:r w:rsidRPr="00F13186">
        <w:rPr>
          <w:vertAlign w:val="superscript"/>
        </w:rPr>
        <w:t>2</w:t>
      </w:r>
      <w:proofErr w:type="gramEnd"/>
      <w:r w:rsidRPr="00F13186">
        <w:t xml:space="preserve"> и определяют объем </w:t>
      </w:r>
      <w:r w:rsidR="00CC0817">
        <w:rPr>
          <w:position w:val="-8"/>
        </w:rPr>
        <w:pict>
          <v:shape id="_x0000_i1027" style="width:14.4pt;height:19.4pt" coordsize="" o:spt="100" adj="0,,0" path="" filled="f" stroked="f">
            <v:stroke joinstyle="miter"/>
            <v:imagedata r:id="rId8" o:title="base_44_935_32770"/>
            <v:formulas/>
            <v:path o:connecttype="segments"/>
          </v:shape>
        </w:pict>
      </w:r>
      <w:r w:rsidRPr="00F13186">
        <w:t>, см</w:t>
      </w:r>
      <w:r w:rsidRPr="00F13186">
        <w:rPr>
          <w:vertAlign w:val="superscript"/>
        </w:rPr>
        <w:t>3</w:t>
      </w:r>
      <w:r w:rsidRPr="00F13186">
        <w:t>, занимаемый порошком.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Допускается производить уплотнение порошка вручную, постукиванием цилиндра о твердую поверхность (600 - 900 ударов в течение 5 мин) с высоты 10 - 15 мм.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2" w:name="P115"/>
      <w:bookmarkEnd w:id="12"/>
      <w:r w:rsidRPr="00F13186">
        <w:t>36.3. Обработка результатов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Кажущуюся плотность неуплотненного порошка при свободной засыпке </w:t>
      </w:r>
      <w:r w:rsidR="00CC0817">
        <w:rPr>
          <w:position w:val="-8"/>
        </w:rPr>
        <w:pict>
          <v:shape id="_x0000_i1028" style="width:16.3pt;height:19.4pt" coordsize="" o:spt="100" adj="0,,0" path="" filled="f" stroked="f">
            <v:stroke joinstyle="miter"/>
            <v:imagedata r:id="rId9" o:title="base_44_935_32771"/>
            <v:formulas/>
            <v:path o:connecttype="segments"/>
          </v:shape>
        </w:pict>
      </w:r>
      <w:r w:rsidRPr="00F13186">
        <w:t xml:space="preserve">, </w:t>
      </w:r>
      <w:proofErr w:type="gramStart"/>
      <w:r w:rsidRPr="00F13186">
        <w:t>кг</w:t>
      </w:r>
      <w:proofErr w:type="gramEnd"/>
      <w:r w:rsidRPr="00F13186">
        <w:t>/м</w:t>
      </w:r>
      <w:r w:rsidRPr="00F13186">
        <w:rPr>
          <w:vertAlign w:val="superscript"/>
        </w:rPr>
        <w:t>3</w:t>
      </w:r>
      <w:r w:rsidRPr="00F13186">
        <w:t>, вычисляют по формуле</w:t>
      </w:r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26"/>
        </w:rPr>
        <w:pict>
          <v:shape id="_x0000_i1029" style="width:79.5pt;height:37.55pt" coordsize="" o:spt="100" adj="0,,0" path="" filled="f" stroked="f">
            <v:stroke joinstyle="miter"/>
            <v:imagedata r:id="rId10" o:title="base_44_935_32772"/>
            <v:formulas/>
            <v:path o:connecttype="segments"/>
          </v:shape>
        </w:pict>
      </w:r>
      <w:r w:rsidR="003312ED" w:rsidRPr="00F13186">
        <w:t>,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где m - фактическая масса навески порошка, </w:t>
      </w:r>
      <w:proofErr w:type="gramStart"/>
      <w:r w:rsidRPr="00F13186">
        <w:t>г</w:t>
      </w:r>
      <w:proofErr w:type="gramEnd"/>
      <w:r w:rsidRPr="00F13186">
        <w:t>;</w:t>
      </w:r>
    </w:p>
    <w:p w:rsidR="003312ED" w:rsidRPr="00F13186" w:rsidRDefault="00CC0817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30" style="width:13.15pt;height:19.4pt" coordsize="" o:spt="100" adj="0,,0" path="" filled="f" stroked="f">
            <v:stroke joinstyle="miter"/>
            <v:imagedata r:id="rId7" o:title="base_44_935_32773"/>
            <v:formulas/>
            <v:path o:connecttype="segments"/>
          </v:shape>
        </w:pict>
      </w:r>
      <w:r w:rsidR="003312ED" w:rsidRPr="00F13186">
        <w:t xml:space="preserve"> - объем, занимаемый навеской порошка после отстаивания в течение(180 </w:t>
      </w:r>
      <w:r w:rsidR="009D696C" w:rsidRPr="00F13186">
        <w:t>±</w:t>
      </w:r>
      <w:r w:rsidR="003312ED" w:rsidRPr="00F13186">
        <w:t xml:space="preserve"> 5) с, см</w:t>
      </w:r>
      <w:r w:rsidR="003312ED" w:rsidRPr="00F13186">
        <w:rPr>
          <w:vertAlign w:val="superscript"/>
        </w:rPr>
        <w:t>3</w:t>
      </w:r>
      <w:r w:rsidR="003312ED"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Кажущуюся плотность уплотненного порошка </w:t>
      </w:r>
      <w:r w:rsidR="00CC0817">
        <w:rPr>
          <w:position w:val="-9"/>
        </w:rPr>
        <w:pict>
          <v:shape id="_x0000_i1031" style="width:16.3pt;height:20.65pt" coordsize="" o:spt="100" adj="0,,0" path="" filled="f" stroked="f">
            <v:stroke joinstyle="miter"/>
            <v:imagedata r:id="rId11" o:title="base_44_935_32774"/>
            <v:formulas/>
            <v:path o:connecttype="segments"/>
          </v:shape>
        </w:pict>
      </w:r>
      <w:r w:rsidRPr="00F13186">
        <w:t xml:space="preserve">, </w:t>
      </w:r>
      <w:proofErr w:type="gramStart"/>
      <w:r w:rsidRPr="00F13186">
        <w:t>кг</w:t>
      </w:r>
      <w:proofErr w:type="gramEnd"/>
      <w:r w:rsidRPr="00F13186">
        <w:t>/м</w:t>
      </w:r>
      <w:r w:rsidRPr="00F13186">
        <w:rPr>
          <w:vertAlign w:val="superscript"/>
        </w:rPr>
        <w:t>3</w:t>
      </w:r>
      <w:r w:rsidRPr="00F13186">
        <w:t>, вычисляют по формуле</w:t>
      </w:r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26"/>
        </w:rPr>
        <w:pict>
          <v:shape id="_x0000_i1032" style="width:80.15pt;height:37.55pt" coordsize="" o:spt="100" adj="0,,0" path="" filled="f" stroked="f">
            <v:stroke joinstyle="miter"/>
            <v:imagedata r:id="rId12" o:title="base_44_935_32775"/>
            <v:formulas/>
            <v:path o:connecttype="segments"/>
          </v:shape>
        </w:pict>
      </w:r>
      <w:r w:rsidR="003312ED" w:rsidRPr="00F13186">
        <w:t>,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где </w:t>
      </w:r>
      <w:r w:rsidR="00CC0817">
        <w:rPr>
          <w:position w:val="-8"/>
        </w:rPr>
        <w:pict>
          <v:shape id="_x0000_i1033" style="width:14.4pt;height:19.4pt" coordsize="" o:spt="100" adj="0,,0" path="" filled="f" stroked="f">
            <v:stroke joinstyle="miter"/>
            <v:imagedata r:id="rId8" o:title="base_44_935_32776"/>
            <v:formulas/>
            <v:path o:connecttype="segments"/>
          </v:shape>
        </w:pict>
      </w:r>
      <w:r w:rsidRPr="00F13186">
        <w:t xml:space="preserve"> - объем, занимаемый навеской порошка после его </w:t>
      </w:r>
      <w:proofErr w:type="spellStart"/>
      <w:r w:rsidRPr="00F13186">
        <w:t>плотнения</w:t>
      </w:r>
      <w:proofErr w:type="spellEnd"/>
      <w:r w:rsidRPr="00F13186">
        <w:t>, см</w:t>
      </w:r>
      <w:r w:rsidRPr="00F13186">
        <w:rPr>
          <w:vertAlign w:val="superscript"/>
        </w:rPr>
        <w:t>3</w:t>
      </w:r>
      <w:r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За результат испытаний принимают среднее арифметическое результатов трех </w:t>
      </w:r>
      <w:r w:rsidRPr="00F13186">
        <w:lastRenderedPageBreak/>
        <w:t>параллельных определений.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3" w:name="P128"/>
      <w:bookmarkEnd w:id="13"/>
      <w:r w:rsidRPr="00F13186">
        <w:t>37. Ситовой анализ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Метод основан на количественном определении остатка порошка на ситах после просева с последующим вычислением его содержания в процентах от общей массы навески, взятой для рассева.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37.1. Аппаратура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Весы (п. 36.1). Анализатор ситовой механический. Сита металлические с сетками N 1, N 01, N 005 по ГОСТ 6613 с крышкой и поддоном. Кисть мягкая.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37.2. Проведение испытаний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Навеску порошка в количестве (20 </w:t>
      </w:r>
      <w:r w:rsidR="009D696C" w:rsidRPr="00F13186">
        <w:t>±</w:t>
      </w:r>
      <w:r w:rsidRPr="00F13186">
        <w:t xml:space="preserve"> 0,5) г помещают на верхнее сито (в наборе сит) и производят просеивание на механическом анализаторе в течение 15 - 20 мин. При отсутствии последнего допускается производить просеивание ручным встряхиванием, периодически очищая сито от застрявших частиц мягкой кистью. Рассев ведут до прекращения появления порошка при встряхивании в течение 30 </w:t>
      </w:r>
      <w:proofErr w:type="gramStart"/>
      <w:r w:rsidRPr="00F13186">
        <w:t>с</w:t>
      </w:r>
      <w:proofErr w:type="gramEnd"/>
      <w:r w:rsidRPr="00F13186">
        <w:t xml:space="preserve"> на черной бумаге, помещенной под ситом. Остаток на сите переносят в предварительно взвешенную (скомпенсированную) тару и взвешивают.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37.3. Обработка результатов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Содержание остатка после просева на каждом сите X, %, вычисляют по формуле</w:t>
      </w:r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23"/>
        </w:rPr>
        <w:pict>
          <v:shape id="_x0000_i1034" style="width:73.9pt;height:34.45pt" coordsize="" o:spt="100" adj="0,,0" path="" filled="f" stroked="f">
            <v:stroke joinstyle="miter"/>
            <v:imagedata r:id="rId13" o:title="base_44_935_32777"/>
            <v:formulas/>
            <v:path o:connecttype="segments"/>
          </v:shape>
        </w:pict>
      </w:r>
      <w:r w:rsidR="003312ED" w:rsidRPr="00F13186">
        <w:t>,</w:t>
      </w:r>
    </w:p>
    <w:p w:rsidR="003312ED" w:rsidRPr="00F13186" w:rsidRDefault="003312ED">
      <w:pPr>
        <w:pStyle w:val="ConsPlusNormal"/>
        <w:ind w:firstLine="540"/>
        <w:jc w:val="both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где </w:t>
      </w:r>
      <w:r w:rsidR="00CC0817">
        <w:rPr>
          <w:position w:val="-8"/>
        </w:rPr>
        <w:pict>
          <v:shape id="_x0000_i1035" style="width:17.55pt;height:19.4pt" coordsize="" o:spt="100" adj="0,,0" path="" filled="f" stroked="f">
            <v:stroke joinstyle="miter"/>
            <v:imagedata r:id="rId14" o:title="base_44_935_32778"/>
            <v:formulas/>
            <v:path o:connecttype="segments"/>
          </v:shape>
        </w:pict>
      </w:r>
      <w:r w:rsidRPr="00F13186">
        <w:t xml:space="preserve"> - масса остатка порошка на сите, </w:t>
      </w:r>
      <w:proofErr w:type="gramStart"/>
      <w:r w:rsidRPr="00F13186">
        <w:t>г</w:t>
      </w:r>
      <w:proofErr w:type="gramEnd"/>
      <w:r w:rsidRPr="00F13186">
        <w:t>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m - общая масса навески, </w:t>
      </w:r>
      <w:proofErr w:type="gramStart"/>
      <w:r w:rsidRPr="00F13186">
        <w:t>г</w:t>
      </w:r>
      <w:proofErr w:type="gramEnd"/>
      <w:r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За результат испытаний принимают среднее арифметическое результатов трех параллельных определений.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4" w:name="P142"/>
      <w:bookmarkEnd w:id="14"/>
      <w:r w:rsidRPr="00F13186">
        <w:t>38. Определение содержания влаги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Метод основан на определении отношения массы влаги, содержащейся в навеске порошка, к массе этой навески.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5" w:name="P144"/>
      <w:bookmarkEnd w:id="15"/>
      <w:r w:rsidRPr="00F13186">
        <w:t>38.1. Аппаратура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Сушильный шкаф с терморегулятором, позволяющим изменять температуру нагрева от 50 до 100 °С. Стеклянный стаканчик с крышкой диаметром (82 </w:t>
      </w:r>
      <w:r w:rsidR="009D696C" w:rsidRPr="00F13186">
        <w:t>±</w:t>
      </w:r>
      <w:r w:rsidRPr="00F13186">
        <w:t xml:space="preserve"> 1) мм и высотой не более 50 мм. Эксикатор с осушителем (</w:t>
      </w:r>
      <w:proofErr w:type="gramStart"/>
      <w:r w:rsidRPr="00F13186">
        <w:t>например</w:t>
      </w:r>
      <w:proofErr w:type="gramEnd"/>
      <w:r w:rsidRPr="00F13186">
        <w:t xml:space="preserve"> прокаленный силикагель по ГОСТ 3956-76 или хлористый кальций по ГОСТ 450). Весы аналитические с погрешностью взвешивания не более 0,0005 г и пределом взвешивания не менее 200 г.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6" w:name="P146"/>
      <w:bookmarkEnd w:id="16"/>
      <w:r w:rsidRPr="00F13186">
        <w:t>38.2. Проведение испытания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 чистый сухой, предварительно взвешенный стаканчик помещают (20 </w:t>
      </w:r>
      <w:r w:rsidR="009D696C" w:rsidRPr="00F13186">
        <w:t>±</w:t>
      </w:r>
      <w:r w:rsidRPr="00F13186">
        <w:t xml:space="preserve"> 0,1) г порошка. </w:t>
      </w:r>
      <w:proofErr w:type="gramStart"/>
      <w:r w:rsidRPr="00F13186">
        <w:t xml:space="preserve">Стаканчик закрывают крышкой и взвешивают с погрешностью не более 0,0005 г. Затем стаканчик с порошком переносят в сушильный шкаф, снимают крышку и сушат до постоянной массы ~ 4 ч при температуре (55 </w:t>
      </w:r>
      <w:r w:rsidR="009D696C" w:rsidRPr="00F13186">
        <w:t>±</w:t>
      </w:r>
      <w:r w:rsidRPr="00F13186">
        <w:t xml:space="preserve"> 5) °С. Постоянство массы порошка контролируется взвешиванием стаканчика через 3 ч сушки и в последующем через каждые 15 мин. Перед взвешиванием стаканчик </w:t>
      </w:r>
      <w:r w:rsidRPr="00F13186">
        <w:lastRenderedPageBreak/>
        <w:t>закрывается крышкой.</w:t>
      </w:r>
      <w:proofErr w:type="gramEnd"/>
      <w:r w:rsidRPr="00F13186">
        <w:t xml:space="preserve"> После возвращения стаканчика в сушильный шкаф крышка открывается. После достижения постоянной массы закрытый стаканчик с порошком помещают на 30 мин в эксикатор для охлаждения и затем производят окончательный контроль постоянства массы.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38.3. Обработка результатов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Влажность порошка W, %, вычисляют по формуле</w:t>
      </w:r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23"/>
        </w:rPr>
        <w:pict>
          <v:shape id="_x0000_i1036" style="width:98.9pt;height:34.45pt" coordsize="" o:spt="100" adj="0,,0" path="" filled="f" stroked="f">
            <v:stroke joinstyle="miter"/>
            <v:imagedata r:id="rId15" o:title="base_44_935_32779"/>
            <v:formulas/>
            <v:path o:connecttype="segments"/>
          </v:shape>
        </w:pict>
      </w:r>
      <w:r w:rsidR="003312ED" w:rsidRPr="00F13186">
        <w:t>,</w:t>
      </w:r>
    </w:p>
    <w:p w:rsidR="003312ED" w:rsidRPr="00F13186" w:rsidRDefault="003312ED">
      <w:pPr>
        <w:pStyle w:val="ConsPlusNormal"/>
        <w:ind w:firstLine="540"/>
        <w:jc w:val="both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где m - масса исходной навески порошка, </w:t>
      </w:r>
      <w:proofErr w:type="gramStart"/>
      <w:r w:rsidRPr="00F13186">
        <w:t>г</w:t>
      </w:r>
      <w:proofErr w:type="gramEnd"/>
      <w:r w:rsidRPr="00F13186">
        <w:t>;</w:t>
      </w:r>
    </w:p>
    <w:p w:rsidR="003312ED" w:rsidRPr="00F13186" w:rsidRDefault="00CC0817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37" style="width:16.3pt;height:19.4pt" coordsize="" o:spt="100" adj="0,,0" path="" filled="f" stroked="f">
            <v:stroke joinstyle="miter"/>
            <v:imagedata r:id="rId16" o:title="base_44_935_32780"/>
            <v:formulas/>
            <v:path o:connecttype="segments"/>
          </v:shape>
        </w:pict>
      </w:r>
      <w:r w:rsidR="003312ED" w:rsidRPr="00F13186">
        <w:t xml:space="preserve"> - масса стаканчика с порошком до сушки, </w:t>
      </w:r>
      <w:proofErr w:type="gramStart"/>
      <w:r w:rsidR="003312ED" w:rsidRPr="00F13186">
        <w:t>г</w:t>
      </w:r>
      <w:proofErr w:type="gramEnd"/>
      <w:r w:rsidR="003312ED" w:rsidRPr="00F13186">
        <w:t>;</w:t>
      </w:r>
    </w:p>
    <w:p w:rsidR="003312ED" w:rsidRPr="00F13186" w:rsidRDefault="00CC0817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38" style="width:17.55pt;height:19.4pt" coordsize="" o:spt="100" adj="0,,0" path="" filled="f" stroked="f">
            <v:stroke joinstyle="miter"/>
            <v:imagedata r:id="rId17" o:title="base_44_935_32781"/>
            <v:formulas/>
            <v:path o:connecttype="segments"/>
          </v:shape>
        </w:pict>
      </w:r>
      <w:r w:rsidR="003312ED" w:rsidRPr="00F13186">
        <w:t xml:space="preserve"> - масса стаканчика с порошком после сушки, </w:t>
      </w:r>
      <w:proofErr w:type="gramStart"/>
      <w:r w:rsidR="003312ED" w:rsidRPr="00F13186">
        <w:t>г</w:t>
      </w:r>
      <w:proofErr w:type="gramEnd"/>
      <w:r w:rsidR="003312ED"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За результат испытаний принимают среднее арифметическое результатов трех параллельных определений.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7" w:name="P157"/>
      <w:bookmarkEnd w:id="17"/>
      <w:r w:rsidRPr="00F13186">
        <w:t>39. Определение склонности к влагопоглощению и слеживанию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Метод основан на определении отношения массы влаги, поглощенной навеской порошка, к массе этой навески и последующей визуальной оценке его склонности к слеживанию. Испытаниям подвергаются порошки, удовлетворяющие требованиям п. 3.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39.1. Аппаратура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Сушильный шкаф с терморегулятором и стеклянный стаканчик (п. 38.1). Эксикатор с 26%-м раствором серной кислоты по ГОСТ 4204 или насыщенным раствором аммония хлористого по ГОСТ 3773, позволяющими создать в эксикаторе 80%-ю влажность воздуха. Весы аналитические (п. 38.1). Термометр лабораторный с погрешностью измерения не более 1 °С. Сито с размером отверстия 1,0 мм.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8" w:name="P161"/>
      <w:bookmarkEnd w:id="18"/>
      <w:r w:rsidRPr="00F13186">
        <w:t>39.2. Проведение испытания на склонность к влагопоглощению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 чистый сухой, предварительно взвешенный стаканчик помещают (14 </w:t>
      </w:r>
      <w:r w:rsidR="009D696C" w:rsidRPr="00F13186">
        <w:t>±</w:t>
      </w:r>
      <w:r w:rsidRPr="00F13186">
        <w:t xml:space="preserve"> </w:t>
      </w:r>
      <w:proofErr w:type="gramStart"/>
      <w:r w:rsidRPr="00F13186">
        <w:t xml:space="preserve">0,2) </w:t>
      </w:r>
      <w:proofErr w:type="gramEnd"/>
      <w:r w:rsidRPr="00F13186">
        <w:t xml:space="preserve">г порошка, закрывают крышкой и взвешивают с погрешностью не более 0,0005 г. Затем стаканчик с порошком помещают в эксикатор, снимают крышку и кладут ее рядом, эксикатор закрывают крышкой. Порошок выдерживают в эксикаторе 24 ч при температуре (20 </w:t>
      </w:r>
      <w:r w:rsidR="009D696C" w:rsidRPr="00F13186">
        <w:t>±</w:t>
      </w:r>
      <w:r w:rsidRPr="00F13186">
        <w:t xml:space="preserve"> 3) °С. Затем стаканчик закрывают крышкой, вынимают из эксикатора и взвешивают.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39.3. Обработка результатов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Склонность порошка к влагопоглощению</w:t>
      </w:r>
      <w:proofErr w:type="gramStart"/>
      <w:r w:rsidRPr="00F13186">
        <w:t xml:space="preserve"> В</w:t>
      </w:r>
      <w:proofErr w:type="gramEnd"/>
      <w:r w:rsidRPr="00F13186">
        <w:t>, %, вычисляют по формуле</w:t>
      </w:r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23"/>
        </w:rPr>
        <w:pict>
          <v:shape id="_x0000_i1039" style="width:95.8pt;height:34.45pt" coordsize="" o:spt="100" adj="0,,0" path="" filled="f" stroked="f">
            <v:stroke joinstyle="miter"/>
            <v:imagedata r:id="rId18" o:title="base_44_935_32782"/>
            <v:formulas/>
            <v:path o:connecttype="segments"/>
          </v:shape>
        </w:pict>
      </w:r>
      <w:r w:rsidR="003312ED" w:rsidRPr="00F13186">
        <w:t>,</w:t>
      </w:r>
    </w:p>
    <w:p w:rsidR="003312ED" w:rsidRPr="00F13186" w:rsidRDefault="003312ED">
      <w:pPr>
        <w:pStyle w:val="ConsPlusNormal"/>
        <w:ind w:firstLine="540"/>
        <w:jc w:val="both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где m - масса исходной навески порошка, </w:t>
      </w:r>
      <w:proofErr w:type="gramStart"/>
      <w:r w:rsidRPr="00F13186">
        <w:t>г</w:t>
      </w:r>
      <w:proofErr w:type="gramEnd"/>
      <w:r w:rsidRPr="00F13186">
        <w:t>;</w:t>
      </w:r>
    </w:p>
    <w:p w:rsidR="003312ED" w:rsidRPr="00F13186" w:rsidRDefault="00CC0817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40" style="width:16.3pt;height:19.4pt" coordsize="" o:spt="100" adj="0,,0" path="" filled="f" stroked="f">
            <v:stroke joinstyle="miter"/>
            <v:imagedata r:id="rId16" o:title="base_44_935_32783"/>
            <v:formulas/>
            <v:path o:connecttype="segments"/>
          </v:shape>
        </w:pict>
      </w:r>
      <w:r w:rsidR="003312ED" w:rsidRPr="00F13186">
        <w:t xml:space="preserve"> - масса стаканчика с навеской после выдержки (увлажнения), </w:t>
      </w:r>
      <w:proofErr w:type="gramStart"/>
      <w:r w:rsidR="003312ED" w:rsidRPr="00F13186">
        <w:t>г</w:t>
      </w:r>
      <w:proofErr w:type="gramEnd"/>
      <w:r w:rsidR="003312ED" w:rsidRPr="00F13186">
        <w:t>;</w:t>
      </w:r>
    </w:p>
    <w:p w:rsidR="003312ED" w:rsidRPr="00F13186" w:rsidRDefault="00CC0817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41" style="width:17.55pt;height:19.4pt" coordsize="" o:spt="100" adj="0,,0" path="" filled="f" stroked="f">
            <v:stroke joinstyle="miter"/>
            <v:imagedata r:id="rId17" o:title="base_44_935_32784"/>
            <v:formulas/>
            <v:path o:connecttype="segments"/>
          </v:shape>
        </w:pict>
      </w:r>
      <w:r w:rsidR="003312ED" w:rsidRPr="00F13186">
        <w:t xml:space="preserve"> - масса стаканчика с навеской до выдержки (увлажнения), </w:t>
      </w:r>
      <w:proofErr w:type="gramStart"/>
      <w:r w:rsidR="003312ED" w:rsidRPr="00F13186">
        <w:t>г</w:t>
      </w:r>
      <w:proofErr w:type="gramEnd"/>
      <w:r w:rsidR="003312ED"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lastRenderedPageBreak/>
        <w:t>За результат испытаний принимают среднее арифметическое результатов трех параллельных определений.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39.4. Проведение испытания на склонность к слеживанию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После завершения испытания (п. 39.2) стаканчик с порошком помещают в сушильный шкаф, открывают крышку и высушивают (п. 38.2). Затем высушенный порошок высыпают с высоты (200 </w:t>
      </w:r>
      <w:r w:rsidR="009D696C" w:rsidRPr="00F13186">
        <w:t>±</w:t>
      </w:r>
      <w:r w:rsidRPr="00F13186">
        <w:t xml:space="preserve"> 50) мм на сито. Осторожно потряхивая сито, просеивают порошок. В случае</w:t>
      </w:r>
      <w:proofErr w:type="gramStart"/>
      <w:r w:rsidRPr="00F13186">
        <w:t>,</w:t>
      </w:r>
      <w:proofErr w:type="gramEnd"/>
      <w:r w:rsidRPr="00F13186">
        <w:t xml:space="preserve"> если на сите остались какие-либо комки, последние пересыпаются в предварительно взвешенный стаканчик и взвешиваются.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39.5. Обработка результатов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Склонность порошка к слеживанию</w:t>
      </w:r>
      <w:proofErr w:type="gramStart"/>
      <w:r w:rsidRPr="00F13186">
        <w:t xml:space="preserve"> С</w:t>
      </w:r>
      <w:proofErr w:type="gramEnd"/>
      <w:r w:rsidRPr="00F13186">
        <w:t>, %, вычисляют по формуле</w:t>
      </w:r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23"/>
        </w:rPr>
        <w:pict>
          <v:shape id="_x0000_i1042" style="width:72.65pt;height:34.45pt" coordsize="" o:spt="100" adj="0,,0" path="" filled="f" stroked="f">
            <v:stroke joinstyle="miter"/>
            <v:imagedata r:id="rId19" o:title="base_44_935_32785"/>
            <v:formulas/>
            <v:path o:connecttype="segments"/>
          </v:shape>
        </w:pict>
      </w:r>
      <w:r w:rsidR="003312ED" w:rsidRPr="00F13186">
        <w:t>,</w:t>
      </w:r>
    </w:p>
    <w:p w:rsidR="003312ED" w:rsidRPr="00F13186" w:rsidRDefault="003312ED">
      <w:pPr>
        <w:pStyle w:val="ConsPlusNormal"/>
        <w:ind w:firstLine="540"/>
        <w:jc w:val="both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где </w:t>
      </w:r>
      <w:r w:rsidR="00CC0817">
        <w:rPr>
          <w:position w:val="-8"/>
        </w:rPr>
        <w:pict>
          <v:shape id="_x0000_i1043" style="width:17.55pt;height:19.4pt" coordsize="" o:spt="100" adj="0,,0" path="" filled="f" stroked="f">
            <v:stroke joinstyle="miter"/>
            <v:imagedata r:id="rId20" o:title="base_44_935_32786"/>
            <v:formulas/>
            <v:path o:connecttype="segments"/>
          </v:shape>
        </w:pict>
      </w:r>
      <w:r w:rsidRPr="00F13186">
        <w:t xml:space="preserve"> - масса образовавшихся комков, </w:t>
      </w:r>
      <w:proofErr w:type="gramStart"/>
      <w:r w:rsidRPr="00F13186">
        <w:t>г</w:t>
      </w:r>
      <w:proofErr w:type="gramEnd"/>
      <w:r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За результат испытаний принимают среднее арифметическое результатов трех параллельных определений.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19" w:name="P181"/>
      <w:bookmarkEnd w:id="19"/>
      <w:r w:rsidRPr="00F13186">
        <w:t xml:space="preserve">40. Определение способности к </w:t>
      </w:r>
      <w:proofErr w:type="spellStart"/>
      <w:r w:rsidRPr="00F13186">
        <w:t>водоотталкиванию</w:t>
      </w:r>
      <w:proofErr w:type="spellEnd"/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Метод основан на визуальной оценке способности сохранения капли воды во времени на поверхности слоя порошка.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40.1. Аппаратура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Стеклянный стаканчик (п. 38.1). Пипетка с ценой деления не более 0,01 см</w:t>
      </w:r>
      <w:r w:rsidRPr="00F13186">
        <w:rPr>
          <w:vertAlign w:val="superscript"/>
        </w:rPr>
        <w:t>3</w:t>
      </w:r>
      <w:r w:rsidRPr="00F13186">
        <w:t>. Весы и секундомер (п. 36.1).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40.2. Проведение испытаний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 чистый сухой стаканчик помещают (50 </w:t>
      </w:r>
      <w:r w:rsidR="009D696C" w:rsidRPr="00F13186">
        <w:t>±</w:t>
      </w:r>
      <w:r w:rsidRPr="00F13186">
        <w:t xml:space="preserve"> 1) г порошка. Легким потряхиванием стаканчика выравнивают поверхность, затем на эту поверхность из пипетки с высоты (5 </w:t>
      </w:r>
      <w:r w:rsidR="009D696C" w:rsidRPr="00F13186">
        <w:t>±</w:t>
      </w:r>
      <w:r w:rsidRPr="00F13186">
        <w:t xml:space="preserve"> 2) мм наносят три капли дистиллированной воды объемом по (0,1 </w:t>
      </w:r>
      <w:r w:rsidR="009D696C" w:rsidRPr="00F13186">
        <w:t>±</w:t>
      </w:r>
      <w:r w:rsidRPr="00F13186">
        <w:t xml:space="preserve"> 0,02) см</w:t>
      </w:r>
      <w:r w:rsidRPr="00F13186">
        <w:rPr>
          <w:vertAlign w:val="superscript"/>
        </w:rPr>
        <w:t>3</w:t>
      </w:r>
      <w:r w:rsidRPr="00F13186">
        <w:t xml:space="preserve">. Капли наносятся на расстоянии не менее 25 мм друг от друга. Стаканчик закрывается крышкой. После выдержки в течение (120 </w:t>
      </w:r>
      <w:r w:rsidR="009D696C" w:rsidRPr="00F13186">
        <w:t>±</w:t>
      </w:r>
      <w:r w:rsidRPr="00F13186">
        <w:t xml:space="preserve"> 5) мин стаканчик наклоняется до момента скатывания капель по поверхности порошка. В случае</w:t>
      </w:r>
      <w:proofErr w:type="gramStart"/>
      <w:r w:rsidRPr="00F13186">
        <w:t>,</w:t>
      </w:r>
      <w:proofErr w:type="gramEnd"/>
      <w:r w:rsidRPr="00F13186">
        <w:t xml:space="preserve"> если капли полностью впитываются порошком, их скатывание не наблюдается.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Порошок считается прошедшим испытание на способность к </w:t>
      </w:r>
      <w:proofErr w:type="spellStart"/>
      <w:r w:rsidRPr="00F13186">
        <w:t>водоотталкиванию</w:t>
      </w:r>
      <w:proofErr w:type="spellEnd"/>
      <w:r w:rsidRPr="00F13186">
        <w:t>, если хотя бы две капли из трех скатываются по его поверхности.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20" w:name="P188"/>
      <w:bookmarkEnd w:id="20"/>
      <w:r w:rsidRPr="00F13186">
        <w:t>41. Определение текучести и остатка порошка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Метод основан на измерении массового расхода огнетушащего порошка при истечении его из испытательного прибора типа огнетушителя под давлением рабочего газа, а также измерении массовой доли остатка порошка в нем.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21" w:name="P190"/>
      <w:bookmarkEnd w:id="21"/>
      <w:r w:rsidRPr="00F13186">
        <w:t>41.1. Аппаратура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Весы общего назначения с наименьшим пределом взвешивания 6 кг и погрешностью взвешивания не более 25 г (</w:t>
      </w:r>
      <w:proofErr w:type="gramStart"/>
      <w:r w:rsidRPr="00F13186">
        <w:t>например</w:t>
      </w:r>
      <w:proofErr w:type="gramEnd"/>
      <w:r w:rsidRPr="00F13186">
        <w:t xml:space="preserve"> ВНУ 2/15). Секундомер (п. 36.1). Испытательный прибор, представляющий собой </w:t>
      </w:r>
      <w:proofErr w:type="spellStart"/>
      <w:r w:rsidRPr="00F13186">
        <w:t>закачной</w:t>
      </w:r>
      <w:proofErr w:type="spellEnd"/>
      <w:r w:rsidRPr="00F13186">
        <w:t xml:space="preserve"> огнетушитель (далее - огнетушитель), с вместимостью корпуса </w:t>
      </w:r>
      <w:r w:rsidRPr="00F13186">
        <w:lastRenderedPageBreak/>
        <w:t xml:space="preserve">(3,5 </w:t>
      </w:r>
      <w:r w:rsidR="009D696C" w:rsidRPr="00F13186">
        <w:t>±</w:t>
      </w:r>
      <w:r w:rsidRPr="00F13186">
        <w:t xml:space="preserve"> 0,2) дм</w:t>
      </w:r>
      <w:r w:rsidRPr="00F13186">
        <w:rPr>
          <w:vertAlign w:val="superscript"/>
        </w:rPr>
        <w:t>3</w:t>
      </w:r>
      <w:r w:rsidRPr="00F13186">
        <w:t xml:space="preserve"> (</w:t>
      </w:r>
      <w:proofErr w:type="gramStart"/>
      <w:r w:rsidRPr="00F13186">
        <w:t>например</w:t>
      </w:r>
      <w:proofErr w:type="gramEnd"/>
      <w:r w:rsidRPr="00F13186">
        <w:t xml:space="preserve"> ОП-3(3) по</w:t>
      </w:r>
    </w:p>
    <w:p w:rsidR="003312ED" w:rsidRPr="00F13186" w:rsidRDefault="003312ED">
      <w:pPr>
        <w:pStyle w:val="ConsPlusNormal"/>
        <w:spacing w:before="220"/>
        <w:jc w:val="both"/>
      </w:pPr>
      <w:r w:rsidRPr="00F13186">
        <w:t xml:space="preserve">ТУ 4854-157-21352393-96), снабженный </w:t>
      </w:r>
      <w:proofErr w:type="spellStart"/>
      <w:r w:rsidRPr="00F13186">
        <w:t>насадком</w:t>
      </w:r>
      <w:proofErr w:type="spellEnd"/>
      <w:r w:rsidRPr="00F13186">
        <w:t xml:space="preserve">-распылителем, </w:t>
      </w:r>
      <w:proofErr w:type="gramStart"/>
      <w:r w:rsidRPr="00F13186">
        <w:t>рисунок</w:t>
      </w:r>
      <w:proofErr w:type="gramEnd"/>
      <w:r w:rsidRPr="00F13186">
        <w:t xml:space="preserve"> которого приведен в Приложении 2. Вибростенд, обеспечивающий вибрацию с частотой 100 Гц, </w:t>
      </w:r>
      <w:proofErr w:type="spellStart"/>
      <w:r w:rsidRPr="00F13186">
        <w:t>виброускорением</w:t>
      </w:r>
      <w:proofErr w:type="spellEnd"/>
      <w:r w:rsidRPr="00F13186">
        <w:t xml:space="preserve"> от 50 до 150 м/с</w:t>
      </w:r>
      <w:proofErr w:type="gramStart"/>
      <w:r w:rsidRPr="00F13186">
        <w:rPr>
          <w:vertAlign w:val="superscript"/>
        </w:rPr>
        <w:t>2</w:t>
      </w:r>
      <w:proofErr w:type="gramEnd"/>
      <w:r w:rsidRPr="00F13186">
        <w:t xml:space="preserve"> и имеющий допустимую массу нагрузки на столе вибратора не менее 5,0 кг (например ВЭДС-100, ВЭД-400). Манометр с пределом измерения не менее 20 </w:t>
      </w:r>
      <w:proofErr w:type="spellStart"/>
      <w:r w:rsidRPr="00F13186">
        <w:t>ати</w:t>
      </w:r>
      <w:proofErr w:type="spellEnd"/>
      <w:r w:rsidRPr="00F13186">
        <w:t xml:space="preserve"> и погрешностью измерения не более 0,5 </w:t>
      </w:r>
      <w:proofErr w:type="spellStart"/>
      <w:r w:rsidRPr="00F13186">
        <w:t>ати</w:t>
      </w:r>
      <w:proofErr w:type="spellEnd"/>
      <w:r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22" w:name="P193"/>
      <w:bookmarkEnd w:id="22"/>
      <w:r w:rsidRPr="00F13186">
        <w:t>41.2. Подготовка к испытанию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 огнетушитель загружают такое количество испытываемого порошка, которое в уплотненном состоянии занимает объем (2,5 </w:t>
      </w:r>
      <w:r w:rsidR="009D696C" w:rsidRPr="00F13186">
        <w:t>±</w:t>
      </w:r>
      <w:r w:rsidRPr="00F13186">
        <w:t xml:space="preserve"> 0,1) дм</w:t>
      </w:r>
      <w:r w:rsidRPr="00F13186">
        <w:rPr>
          <w:vertAlign w:val="superscript"/>
        </w:rPr>
        <w:t>3</w:t>
      </w:r>
      <w:r w:rsidRPr="00F13186">
        <w:t xml:space="preserve">. Значение плотности, необходимое для расчета массы загружаемого порошка, принимают по результатам, полученным при испытаниях по п. 36.3 </w:t>
      </w:r>
      <w:r w:rsidR="00CC0817">
        <w:rPr>
          <w:position w:val="-13"/>
        </w:rPr>
        <w:pict>
          <v:shape id="_x0000_i1044" style="width:29.45pt;height:24.4pt" coordsize="" o:spt="100" adj="0,,0" path="" filled="f" stroked="f">
            <v:stroke joinstyle="miter"/>
            <v:imagedata r:id="rId21" o:title="base_44_935_32787"/>
            <v:formulas/>
            <v:path o:connecttype="segments"/>
          </v:shape>
        </w:pict>
      </w:r>
      <w:r w:rsidRPr="00F13186">
        <w:t xml:space="preserve">. После этого огнетушитель герметизируется (закручивается головка) и закачивается (например, от газового баллона) азотом или воздухом до давления (16 </w:t>
      </w:r>
      <w:r w:rsidR="009D696C" w:rsidRPr="00F13186">
        <w:t>±</w:t>
      </w:r>
      <w:r w:rsidRPr="00F13186">
        <w:t xml:space="preserve"> 0,5) </w:t>
      </w:r>
      <w:proofErr w:type="spellStart"/>
      <w:r w:rsidRPr="00F13186">
        <w:t>ати</w:t>
      </w:r>
      <w:proofErr w:type="spellEnd"/>
      <w:r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41.3. Проведение испытания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Заряженный огнетушитель жестко закрепляют на столе вибростенда и подвергают воздействию вибрации при частоте 100 Гц и </w:t>
      </w:r>
      <w:proofErr w:type="spellStart"/>
      <w:r w:rsidRPr="00F13186">
        <w:t>виброускорении</w:t>
      </w:r>
      <w:proofErr w:type="spellEnd"/>
      <w:r w:rsidRPr="00F13186">
        <w:t xml:space="preserve"> 120 м/с</w:t>
      </w:r>
      <w:proofErr w:type="gramStart"/>
      <w:r w:rsidRPr="00F13186">
        <w:rPr>
          <w:vertAlign w:val="superscript"/>
        </w:rPr>
        <w:t>2</w:t>
      </w:r>
      <w:proofErr w:type="gramEnd"/>
      <w:r w:rsidRPr="00F13186">
        <w:t xml:space="preserve"> в течение (600 </w:t>
      </w:r>
      <w:r w:rsidR="009D696C" w:rsidRPr="00F13186">
        <w:t>±</w:t>
      </w:r>
      <w:r w:rsidRPr="00F13186">
        <w:t xml:space="preserve"> 5) с или </w:t>
      </w:r>
      <w:proofErr w:type="spellStart"/>
      <w:r w:rsidRPr="00F13186">
        <w:t>виброускорении</w:t>
      </w:r>
      <w:proofErr w:type="spellEnd"/>
      <w:r w:rsidRPr="00F13186">
        <w:t xml:space="preserve"> 60 м/с</w:t>
      </w:r>
      <w:r w:rsidRPr="00F13186">
        <w:rPr>
          <w:vertAlign w:val="superscript"/>
        </w:rPr>
        <w:t>2</w:t>
      </w:r>
      <w:r w:rsidRPr="00F13186">
        <w:t xml:space="preserve"> в течение (1200 </w:t>
      </w:r>
      <w:r w:rsidR="009D696C" w:rsidRPr="00F13186">
        <w:t>±</w:t>
      </w:r>
      <w:r w:rsidRPr="00F13186">
        <w:t xml:space="preserve"> 5) с.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Снимают огнетушитель с вибростенда и определяют его массу (с порошком). Производят выпуск порошка в течение 6 с, после чего выпускной клапан перекрывают и взвешивают огнетушитель.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Процедура определения остатка порошка аналогична </w:t>
      </w:r>
      <w:proofErr w:type="gramStart"/>
      <w:r w:rsidRPr="00F13186">
        <w:t>вышеописанной</w:t>
      </w:r>
      <w:proofErr w:type="gramEnd"/>
      <w:r w:rsidRPr="00F13186">
        <w:t xml:space="preserve"> за исключением того, что клапан удерживается открытым до полного прекращения выброса порошка.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Кроме того, дополнительно определяют массу огнетушителя без порошка.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Допускается в случае отсутствия вибростенда производить уплотнение порошка вручную (500 ударов в течение 10 мин), ударяя испытательный прибор с высоты 10 - 15 мм о твердую поверхность.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41.4. Обработка результатов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Текучесть порошка</w:t>
      </w:r>
      <w:proofErr w:type="gramStart"/>
      <w:r w:rsidRPr="00F13186">
        <w:t xml:space="preserve"> Т</w:t>
      </w:r>
      <w:proofErr w:type="gramEnd"/>
      <w:r w:rsidRPr="00F13186">
        <w:t>, кг/с, вычисляют по формуле</w:t>
      </w:r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23"/>
        </w:rPr>
        <w:pict>
          <v:shape id="_x0000_i1045" style="width:67pt;height:34.45pt" coordsize="" o:spt="100" adj="0,,0" path="" filled="f" stroked="f">
            <v:stroke joinstyle="miter"/>
            <v:imagedata r:id="rId22" o:title="base_44_935_32788"/>
            <v:formulas/>
            <v:path o:connecttype="segments"/>
          </v:shape>
        </w:pict>
      </w:r>
      <w:r w:rsidR="003312ED" w:rsidRPr="00F13186">
        <w:t>,</w:t>
      </w:r>
    </w:p>
    <w:p w:rsidR="003312ED" w:rsidRPr="00F13186" w:rsidRDefault="003312ED">
      <w:pPr>
        <w:pStyle w:val="ConsPlusNormal"/>
        <w:ind w:firstLine="540"/>
        <w:jc w:val="both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где </w:t>
      </w:r>
      <w:r w:rsidR="00CC0817">
        <w:rPr>
          <w:position w:val="-8"/>
        </w:rPr>
        <w:pict>
          <v:shape id="_x0000_i1046" style="width:16.3pt;height:19.4pt" coordsize="" o:spt="100" adj="0,,0" path="" filled="f" stroked="f">
            <v:stroke joinstyle="miter"/>
            <v:imagedata r:id="rId23" o:title="base_44_935_32789"/>
            <v:formulas/>
            <v:path o:connecttype="segments"/>
          </v:shape>
        </w:pict>
      </w:r>
      <w:r w:rsidRPr="00F13186">
        <w:t xml:space="preserve"> - масса испытательного прибора с порошком, </w:t>
      </w:r>
      <w:proofErr w:type="gramStart"/>
      <w:r w:rsidRPr="00F13186">
        <w:t>кг</w:t>
      </w:r>
      <w:proofErr w:type="gramEnd"/>
      <w:r w:rsidRPr="00F13186">
        <w:t>;</w:t>
      </w:r>
    </w:p>
    <w:p w:rsidR="003312ED" w:rsidRPr="00F13186" w:rsidRDefault="00CC0817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47" style="width:17.55pt;height:19.4pt" coordsize="" o:spt="100" adj="0,,0" path="" filled="f" stroked="f">
            <v:stroke joinstyle="miter"/>
            <v:imagedata r:id="rId24" o:title="base_44_935_32790"/>
            <v:formulas/>
            <v:path o:connecttype="segments"/>
          </v:shape>
        </w:pict>
      </w:r>
      <w:r w:rsidR="003312ED" w:rsidRPr="00F13186">
        <w:t xml:space="preserve"> - масса испытательного прибора с остатком порошка после выпуска в течение фиксированного времени, </w:t>
      </w:r>
      <w:proofErr w:type="gramStart"/>
      <w:r w:rsidR="003312ED" w:rsidRPr="00F13186">
        <w:t>кг</w:t>
      </w:r>
      <w:proofErr w:type="gramEnd"/>
      <w:r w:rsidR="003312ED"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За результат испытаний принимают среднее арифметическое результатов трех параллельных определений.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В случае</w:t>
      </w:r>
      <w:proofErr w:type="gramStart"/>
      <w:r w:rsidRPr="00F13186">
        <w:t>,</w:t>
      </w:r>
      <w:proofErr w:type="gramEnd"/>
      <w:r w:rsidRPr="00F13186">
        <w:t xml:space="preserve"> если весь порошок выходит менее чем за 6 с, он считается прошедшим испытание на текучесть.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Массовую долю остатка порошка Ос, %, вычисляют по формуле</w:t>
      </w:r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26"/>
        </w:rPr>
        <w:pict>
          <v:shape id="_x0000_i1048" style="width:103.3pt;height:37.55pt" coordsize="" o:spt="100" adj="0,,0" path="" filled="f" stroked="f">
            <v:stroke joinstyle="miter"/>
            <v:imagedata r:id="rId25" o:title="base_44_935_32791"/>
            <v:formulas/>
            <v:path o:connecttype="segments"/>
          </v:shape>
        </w:pict>
      </w:r>
      <w:r w:rsidR="003312ED" w:rsidRPr="00F13186">
        <w:t>,</w:t>
      </w:r>
    </w:p>
    <w:p w:rsidR="003312ED" w:rsidRPr="00F13186" w:rsidRDefault="003312ED">
      <w:pPr>
        <w:pStyle w:val="ConsPlusNormal"/>
        <w:ind w:firstLine="540"/>
        <w:jc w:val="both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где </w:t>
      </w:r>
      <w:r w:rsidR="00CC0817">
        <w:rPr>
          <w:position w:val="-8"/>
        </w:rPr>
        <w:pict>
          <v:shape id="_x0000_i1049" style="width:16.3pt;height:19.4pt" coordsize="" o:spt="100" adj="0,,0" path="" filled="f" stroked="f">
            <v:stroke joinstyle="miter"/>
            <v:imagedata r:id="rId26" o:title="base_44_935_32792"/>
            <v:formulas/>
            <v:path o:connecttype="segments"/>
          </v:shape>
        </w:pict>
      </w:r>
      <w:r w:rsidRPr="00F13186">
        <w:t xml:space="preserve"> - масса огнетушителя с остатком порошка (после полного выпуска), </w:t>
      </w:r>
      <w:proofErr w:type="gramStart"/>
      <w:r w:rsidRPr="00F13186">
        <w:t>кг</w:t>
      </w:r>
      <w:proofErr w:type="gramEnd"/>
      <w:r w:rsidRPr="00F13186">
        <w:t>;</w:t>
      </w:r>
    </w:p>
    <w:p w:rsidR="003312ED" w:rsidRPr="00F13186" w:rsidRDefault="00CC0817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50" style="width:17.55pt;height:19.4pt" coordsize="" o:spt="100" adj="0,,0" path="" filled="f" stroked="f">
            <v:stroke joinstyle="miter"/>
            <v:imagedata r:id="rId27" o:title="base_44_935_32793"/>
            <v:formulas/>
            <v:path o:connecttype="segments"/>
          </v:shape>
        </w:pict>
      </w:r>
      <w:r w:rsidR="003312ED" w:rsidRPr="00F13186">
        <w:t xml:space="preserve"> - масса огнетушителя без порошка, </w:t>
      </w:r>
      <w:proofErr w:type="gramStart"/>
      <w:r w:rsidR="003312ED" w:rsidRPr="00F13186">
        <w:t>кг</w:t>
      </w:r>
      <w:proofErr w:type="gramEnd"/>
      <w:r w:rsidR="003312ED"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За результат испытаний принимают среднее арифметическое результатов трех параллельных определений.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23" w:name="P217"/>
      <w:bookmarkEnd w:id="23"/>
      <w:r w:rsidRPr="00F13186">
        <w:t>42. Определение способности тушения модельного очага пожара класса</w:t>
      </w:r>
      <w:proofErr w:type="gramStart"/>
      <w:r w:rsidRPr="00F13186">
        <w:t xml:space="preserve"> А</w:t>
      </w:r>
      <w:proofErr w:type="gramEnd"/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Огнетушащая способность порошка оценивается по его способности тушить модельный очаг класса 1А (НПБ 155-96) при подаче порошка из испытательного прибора типа огнетушителя.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24" w:name="P219"/>
      <w:bookmarkEnd w:id="24"/>
      <w:r w:rsidRPr="00F13186">
        <w:t>42.1. Аппаратура и материалы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Модельный очаг класса 1А, представляющий собой деревянный штабель в виде куба (Приложение 3), весы, секундомер и огнетушитель (п. 41.1), бензин автомобильный марки А-76 (по ГОСТ 2084), влагомер, обеспечивающий измерение влажности древесины в диапазоне от 5 до 20% (масс.) (например ВПК-12М). Металлический поддон, предназначенный для бензина и помещенный под штабель (размеры поддона 400 х 400 х 100 мм).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42.2. Подготовка к испытанию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Испытания проводят на открытом воздухе при скорости ветра не более 3 м/</w:t>
      </w:r>
      <w:proofErr w:type="gramStart"/>
      <w:r w:rsidRPr="00F13186">
        <w:t>с</w:t>
      </w:r>
      <w:proofErr w:type="gramEnd"/>
      <w:r w:rsidRPr="00F13186">
        <w:t xml:space="preserve"> или </w:t>
      </w:r>
      <w:proofErr w:type="gramStart"/>
      <w:r w:rsidRPr="00F13186">
        <w:t>в</w:t>
      </w:r>
      <w:proofErr w:type="gramEnd"/>
      <w:r w:rsidRPr="00F13186">
        <w:t xml:space="preserve"> помещении высотой не менее 10 м и объемом не менее 1000 м</w:t>
      </w:r>
      <w:r w:rsidRPr="00F13186">
        <w:rPr>
          <w:vertAlign w:val="superscript"/>
        </w:rPr>
        <w:t>3</w:t>
      </w:r>
      <w:r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Выкладывают деревянный штабель (см. Приложение 3) и под него помещают поддон, в который заливают слой воды толщиной (30 </w:t>
      </w:r>
      <w:r w:rsidR="009D696C" w:rsidRPr="00F13186">
        <w:t>±</w:t>
      </w:r>
      <w:r w:rsidRPr="00F13186">
        <w:t xml:space="preserve"> 2) мм и 1,1 дм</w:t>
      </w:r>
      <w:r w:rsidRPr="00F13186">
        <w:rPr>
          <w:vertAlign w:val="superscript"/>
        </w:rPr>
        <w:t>3</w:t>
      </w:r>
      <w:r w:rsidRPr="00F13186">
        <w:t xml:space="preserve"> бензина.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Заряжают огнетушитель (п. 41.2).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42.3. Проведение испытания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 помощью факела зажигают горючее в поддоне.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Время свободного горения штабеля (без учета времени горения бензина) должно быть равным (7 </w:t>
      </w:r>
      <w:r w:rsidR="009D696C" w:rsidRPr="00F13186">
        <w:t>±</w:t>
      </w:r>
      <w:r w:rsidRPr="00F13186">
        <w:t xml:space="preserve"> 1) мин. После этого оператор приступает к тушению с расстояния 2,5 - 3 м (с фасада модельного очага).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В процессе тушения это расстояние по возможности уменьшают.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proofErr w:type="gramStart"/>
      <w:r w:rsidRPr="00F13186">
        <w:t>Во время тушения оператор передвигается вокруг штабеля, направляя струю порошка на верхнюю, нижнюю и боковые поверхности штабеля (за исключением противоположной фасаду).</w:t>
      </w:r>
      <w:proofErr w:type="gramEnd"/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Допускается прерывать подачу порошка на очаг горения.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Очаг считается потушенным, если повторное воспламенение не произошло в течение 10 мин в двух из трех параллельных определений.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25" w:name="P232"/>
      <w:bookmarkEnd w:id="25"/>
      <w:r w:rsidRPr="00F13186">
        <w:t>43. Определение способности тушения модельного очага пожара класса</w:t>
      </w:r>
      <w:proofErr w:type="gramStart"/>
      <w:r w:rsidRPr="00F13186">
        <w:t xml:space="preserve"> В</w:t>
      </w:r>
      <w:proofErr w:type="gramEnd"/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43.1. Аппаратура и материалы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lastRenderedPageBreak/>
        <w:t>Секундомер, весы и огнетушитель (п. 41.1), бензин и анемометр (п. 42.1), модельный очаг 55</w:t>
      </w:r>
      <w:proofErr w:type="gramStart"/>
      <w:r w:rsidRPr="00F13186">
        <w:t xml:space="preserve"> В</w:t>
      </w:r>
      <w:proofErr w:type="gramEnd"/>
      <w:r w:rsidRPr="00F13186">
        <w:t>, который представляет собой круглый стальной противень (Приложение 3).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43.2. Подготовка к испытанию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Испытание проводят на открытом воздухе при скорости ветра не более 3 м/</w:t>
      </w:r>
      <w:proofErr w:type="gramStart"/>
      <w:r w:rsidRPr="00F13186">
        <w:t>с</w:t>
      </w:r>
      <w:proofErr w:type="gramEnd"/>
      <w:r w:rsidRPr="00F13186">
        <w:t xml:space="preserve"> или </w:t>
      </w:r>
      <w:proofErr w:type="gramStart"/>
      <w:r w:rsidRPr="00F13186">
        <w:t>в</w:t>
      </w:r>
      <w:proofErr w:type="gramEnd"/>
      <w:r w:rsidRPr="00F13186">
        <w:t xml:space="preserve"> помещении высотой не менее 10 м и объемом не менее 1000 м</w:t>
      </w:r>
      <w:r w:rsidRPr="00F13186">
        <w:rPr>
          <w:vertAlign w:val="superscript"/>
        </w:rPr>
        <w:t>3</w:t>
      </w:r>
      <w:r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Заряжают огнетушитель (п. 41.2). Противень устанавливают на ровную, горизонтальную, земляную или бетонную площадку и заливают в него (110 </w:t>
      </w:r>
      <w:r w:rsidR="009D696C" w:rsidRPr="00F13186">
        <w:t>±</w:t>
      </w:r>
      <w:r w:rsidRPr="00F13186">
        <w:t xml:space="preserve"> 2) дм</w:t>
      </w:r>
      <w:r w:rsidRPr="00F13186">
        <w:rPr>
          <w:vertAlign w:val="superscript"/>
        </w:rPr>
        <w:t>3</w:t>
      </w:r>
      <w:r w:rsidRPr="00F13186">
        <w:t xml:space="preserve"> воды и (55 </w:t>
      </w:r>
      <w:r w:rsidR="009D696C" w:rsidRPr="00F13186">
        <w:t>±</w:t>
      </w:r>
      <w:r w:rsidRPr="00F13186">
        <w:t xml:space="preserve"> 1) дм</w:t>
      </w:r>
      <w:r w:rsidRPr="00F13186">
        <w:rPr>
          <w:vertAlign w:val="superscript"/>
        </w:rPr>
        <w:t>3</w:t>
      </w:r>
      <w:r w:rsidRPr="00F13186">
        <w:t xml:space="preserve"> бензина.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43.3. Проведение испытания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С помощью факела зажигают горючее в противне и выдерживают время свободного горения (60 </w:t>
      </w:r>
      <w:r w:rsidR="009D696C" w:rsidRPr="00F13186">
        <w:t>±</w:t>
      </w:r>
      <w:r w:rsidRPr="00F13186">
        <w:t xml:space="preserve"> 5) </w:t>
      </w:r>
      <w:proofErr w:type="gramStart"/>
      <w:r w:rsidRPr="00F13186">
        <w:t>с</w:t>
      </w:r>
      <w:proofErr w:type="gramEnd"/>
      <w:r w:rsidRPr="00F13186">
        <w:t>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С расстояния (3 </w:t>
      </w:r>
      <w:r w:rsidR="009D696C" w:rsidRPr="00F13186">
        <w:t>±</w:t>
      </w:r>
      <w:r w:rsidRPr="00F13186">
        <w:t xml:space="preserve"> 0,5) м начинают подачу порошка в очаг горения.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В процессе тушения это расстояние может уменьшаться, оператор может перемещаться вокруг очага. Допускается прерывать подачу порошка.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Подачу порошка в очаг следует производить так, чтобы сплошное облако порошка начало распространение над очагом от его борта с одной из сторон до другой и при этом полностью перекрыло очаг по ширине в каждый отдельный момент тушения.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Очаг считается потушенным, если в двух из трех параллельных определений не наблюдается повторного воспламенения.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26" w:name="P244"/>
      <w:bookmarkEnd w:id="26"/>
      <w:r w:rsidRPr="00F13186">
        <w:t>44. Определение пробивного напряжения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Метод испытания основан на измерении величины переменного напряжения частотой 50 Гц на электродах ячейки, заполненной уплотненным порошком, при котором наступает пробой искрового промежутка заданной величины.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44.1. Аппаратура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Установка по определению электрической прочности порошков (Приложение 4). Концевая плоскопараллельная мера длины (2,50 </w:t>
      </w:r>
      <w:r w:rsidR="009D696C" w:rsidRPr="00F13186">
        <w:t>±</w:t>
      </w:r>
      <w:r w:rsidRPr="00F13186">
        <w:t xml:space="preserve"> 0,01) мм. </w:t>
      </w:r>
      <w:proofErr w:type="spellStart"/>
      <w:r w:rsidRPr="00F13186">
        <w:t>Баротермогигрометр</w:t>
      </w:r>
      <w:proofErr w:type="spellEnd"/>
      <w:r w:rsidRPr="00F13186">
        <w:t xml:space="preserve"> с диапазонами измерения: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атмосферного давления от 700 до 800 мм рт. ст.;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относительной влажности от 30 до 100%;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температуры от 0 до 40</w:t>
      </w:r>
      <w:proofErr w:type="gramStart"/>
      <w:r w:rsidRPr="00F13186">
        <w:t xml:space="preserve"> °С</w:t>
      </w:r>
      <w:proofErr w:type="gramEnd"/>
    </w:p>
    <w:p w:rsidR="003312ED" w:rsidRPr="00F13186" w:rsidRDefault="003312ED">
      <w:pPr>
        <w:pStyle w:val="ConsPlusNormal"/>
        <w:spacing w:before="220"/>
        <w:jc w:val="both"/>
      </w:pPr>
      <w:r w:rsidRPr="00F13186">
        <w:t>или отдельные приборы, позволяющие производить измерения в указанных диапазонах.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44.2. Подготовка испытания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К испытанию допускаются образцы порошков, удовлетворяющие требованию п. 19 (влажность не выше 0,35%).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Испытание проводится в закрытом помещении при следующих условиях: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температура окружающего воздуха от 15 до 30</w:t>
      </w:r>
      <w:proofErr w:type="gramStart"/>
      <w:r w:rsidRPr="00F13186">
        <w:t xml:space="preserve"> °С</w:t>
      </w:r>
      <w:proofErr w:type="gramEnd"/>
      <w:r w:rsidRPr="00F13186">
        <w:t>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относительная влажность воздуха не более 80%;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lastRenderedPageBreak/>
        <w:t>атмосферное давление от 84 до 100 кПа.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 соответствии с инструкцией на установку проверяются ее работоспособность и соблюдение требований безопасности. С помощью концевой плоскопараллельной меры длины выбирают расстояние между электродами ячейки (2,50 </w:t>
      </w:r>
      <w:r w:rsidR="009D696C" w:rsidRPr="00F13186">
        <w:t>±</w:t>
      </w:r>
      <w:r w:rsidRPr="00F13186">
        <w:t xml:space="preserve"> 0,01) мм.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Устанавливают максимальный предел измерения измерителя напряжения (5 </w:t>
      </w:r>
      <w:proofErr w:type="spellStart"/>
      <w:r w:rsidRPr="00F13186">
        <w:t>кВ</w:t>
      </w:r>
      <w:proofErr w:type="spellEnd"/>
      <w:r w:rsidRPr="00F13186">
        <w:t>) на электродах ячейки.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44.3. Проведение испытания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Органы управления установки возвращают в исходное положение.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Наполняют ячейку пробой испытываемого порошка и уплотняют аналогично п. 36.2.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По мере уплотнения порошок добавляют в ячейку до уровня верхнего края.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Устанавливают ячейку в защитный кожух, закрывают крышку кожуха и включают установку.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Ручкой регулировки выходного напряжения автотрансформатора плавно, со средней скоростью от 0,1 до 0,2 </w:t>
      </w:r>
      <w:proofErr w:type="spellStart"/>
      <w:r w:rsidRPr="00F13186">
        <w:t>кВ</w:t>
      </w:r>
      <w:proofErr w:type="spellEnd"/>
      <w:r w:rsidRPr="00F13186">
        <w:t>/с, увеличивают напряжение на электродах ячейки до наступления пробоя.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Наступление пробоя фиксируется по показанию устройства индикации пробоя.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При этом за напряжение пробоя принимают максимально достигнутое показание измерителя напряжения.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За результат испытаний принимают значение напряжения пробоя, минимальное из трех параллельных определений.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bookmarkStart w:id="27" w:name="P269"/>
      <w:bookmarkEnd w:id="27"/>
      <w:r w:rsidRPr="00F13186">
        <w:t xml:space="preserve">45. Определение срока </w:t>
      </w:r>
      <w:proofErr w:type="spellStart"/>
      <w:r w:rsidRPr="00F13186">
        <w:t>сохраняемости</w:t>
      </w:r>
      <w:proofErr w:type="spellEnd"/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Метод основан на определении продолжительности пребывания порошка в заводской упаковке при режимах хранения, установленных нормативно-технической документацией на конкретную продукцию, при которой огнетушащая способность и текучесть порошка соответствуют требованиям, установленным в разд. III.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45.1. Аппаратура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Аппаратура - в соответствии с </w:t>
      </w:r>
      <w:proofErr w:type="spellStart"/>
      <w:r w:rsidRPr="00F13186">
        <w:t>пп</w:t>
      </w:r>
      <w:proofErr w:type="spellEnd"/>
      <w:r w:rsidRPr="00F13186">
        <w:t>. 41, 43 и, при необходимости, 42.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45.2. Проведение испытания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Порошок в упаковке предприятия-изготовителя устанавливают на хранение в режиме, указанном в нормативно-технической документации на конкретный его вид.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Во время хранения через каждый год проводят испытания по </w:t>
      </w:r>
      <w:proofErr w:type="spellStart"/>
      <w:r w:rsidRPr="00F13186">
        <w:t>пп</w:t>
      </w:r>
      <w:proofErr w:type="spellEnd"/>
      <w:r w:rsidRPr="00F13186">
        <w:t xml:space="preserve">. 41, 43 на соответствие показателям качества, приведенным в </w:t>
      </w:r>
      <w:proofErr w:type="spellStart"/>
      <w:r w:rsidRPr="00F13186">
        <w:t>пп</w:t>
      </w:r>
      <w:proofErr w:type="spellEnd"/>
      <w:r w:rsidRPr="00F13186">
        <w:t>. 23, 25 для порошка, предназначенного для тушения пожаров класса</w:t>
      </w:r>
      <w:proofErr w:type="gramStart"/>
      <w:r w:rsidRPr="00F13186">
        <w:t xml:space="preserve"> В</w:t>
      </w:r>
      <w:proofErr w:type="gramEnd"/>
      <w:r w:rsidRPr="00F13186">
        <w:t xml:space="preserve">, и по </w:t>
      </w:r>
      <w:proofErr w:type="spellStart"/>
      <w:r w:rsidRPr="00F13186">
        <w:t>пп</w:t>
      </w:r>
      <w:proofErr w:type="spellEnd"/>
      <w:r w:rsidRPr="00F13186">
        <w:t xml:space="preserve">. 41, 42 на соответствие показателям качества, приведенным в </w:t>
      </w:r>
      <w:proofErr w:type="spellStart"/>
      <w:r w:rsidRPr="00F13186">
        <w:t>пп</w:t>
      </w:r>
      <w:proofErr w:type="spellEnd"/>
      <w:r w:rsidRPr="00F13186">
        <w:t>. 23, 24 для порошка, предназначенного для тушения пожаров класса А.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Срок </w:t>
      </w:r>
      <w:proofErr w:type="spellStart"/>
      <w:r w:rsidRPr="00F13186">
        <w:t>сохраняемости</w:t>
      </w:r>
      <w:proofErr w:type="spellEnd"/>
      <w:r w:rsidRPr="00F13186">
        <w:t xml:space="preserve"> в годах принимается равным числу лет, в течение которых значения текучести и огнетушащей способности соответствуют требованиям, приведенным в </w:t>
      </w:r>
      <w:proofErr w:type="spellStart"/>
      <w:r w:rsidRPr="00F13186">
        <w:t>пп</w:t>
      </w:r>
      <w:proofErr w:type="spellEnd"/>
      <w:r w:rsidRPr="00F13186">
        <w:t>. 41, 42, 43.</w:t>
      </w:r>
    </w:p>
    <w:p w:rsidR="00B64694" w:rsidRPr="00F13186" w:rsidRDefault="00B64694">
      <w:pPr>
        <w:rPr>
          <w:rFonts w:ascii="Calibri" w:eastAsia="Times New Roman" w:hAnsi="Calibri" w:cs="Calibri"/>
          <w:szCs w:val="20"/>
          <w:lang w:eastAsia="ru-RU"/>
        </w:rPr>
      </w:pPr>
      <w:r w:rsidRPr="00F13186">
        <w:br w:type="page"/>
      </w:r>
    </w:p>
    <w:p w:rsidR="003312ED" w:rsidRPr="00F13186" w:rsidRDefault="003312ED">
      <w:pPr>
        <w:pStyle w:val="ConsPlusNormal"/>
        <w:jc w:val="right"/>
        <w:outlineLvl w:val="0"/>
      </w:pPr>
      <w:r w:rsidRPr="00F13186">
        <w:lastRenderedPageBreak/>
        <w:t>Приложение 1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  <w:rPr>
          <w:b/>
        </w:rPr>
      </w:pPr>
      <w:bookmarkStart w:id="28" w:name="P284"/>
      <w:bookmarkEnd w:id="28"/>
      <w:r w:rsidRPr="00F13186">
        <w:rPr>
          <w:b/>
        </w:rPr>
        <w:t>НОРМАТИВНЫЕ ССЫЛКИ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>В настоящих нормах использованы ссылки на следующие нормативные документы: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4.107-83 СПКП. Порошки огнетушащие. Номенклатура показателей.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12.2.047-86 ССБТ. Пожарная техника. Термины и определения.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12.4.010-75 ССБТ. Средства индивидуальной защиты. Рукавицы специальные.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ГОСТ 12.4.028-76 ССБТ. Респираторы ШБ-1 </w:t>
      </w:r>
      <w:r w:rsidR="009D696C" w:rsidRPr="00F13186">
        <w:t>«</w:t>
      </w:r>
      <w:r w:rsidRPr="00F13186">
        <w:t>Лепесток</w:t>
      </w:r>
      <w:r w:rsidR="009D696C" w:rsidRPr="00F13186">
        <w:t>»</w:t>
      </w:r>
      <w:r w:rsidRPr="00F13186">
        <w:t>.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450-77 Кальций хлористый технический.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2084-77 Бензины автомобильные.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2226-88 Мешки бумажные. Технические условия.</w:t>
      </w:r>
    </w:p>
    <w:p w:rsidR="003312ED" w:rsidRPr="00F13186" w:rsidRDefault="003312ED">
      <w:pPr>
        <w:spacing w:after="1"/>
      </w:pPr>
    </w:p>
    <w:p w:rsidR="00B64694" w:rsidRPr="00F13186" w:rsidRDefault="00B64694" w:rsidP="00B64694">
      <w:pPr>
        <w:pStyle w:val="ConsPlusNormal"/>
        <w:ind w:firstLine="567"/>
        <w:jc w:val="both"/>
        <w:rPr>
          <w:i/>
        </w:rPr>
      </w:pPr>
      <w:r w:rsidRPr="00F13186">
        <w:rPr>
          <w:i/>
        </w:rPr>
        <w:t>Примечание. В официальном тексте документа, видимо, допущена опечатка: имеется в виду ГОСТ 3773-72, а не ГОСТ 3773-71.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3773-71 Аммоний хлористый.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3956-76 Силикагель технический.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4204-77 Серная кислота.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6613-86 Сетки проволочные тканые с квадратными ячейками.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ГОСТ 8510-86 Уголки стальные горячекатаные </w:t>
      </w:r>
      <w:proofErr w:type="spellStart"/>
      <w:r w:rsidRPr="00F13186">
        <w:t>неравнополочные</w:t>
      </w:r>
      <w:proofErr w:type="spellEnd"/>
      <w:r w:rsidRPr="00F13186">
        <w:t>. Сортамент.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14192-77 Маркировка грузов.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16504-81 Испытания и контроль качества продукции. Основные термины и определения.</w:t>
      </w:r>
    </w:p>
    <w:p w:rsidR="003312ED" w:rsidRPr="00F13186" w:rsidRDefault="003312ED">
      <w:pPr>
        <w:spacing w:after="1"/>
      </w:pPr>
    </w:p>
    <w:p w:rsidR="00B64694" w:rsidRPr="00F13186" w:rsidRDefault="00B64694" w:rsidP="00B64694">
      <w:pPr>
        <w:pStyle w:val="ConsPlusNormal"/>
        <w:ind w:firstLine="567"/>
        <w:jc w:val="both"/>
        <w:rPr>
          <w:i/>
        </w:rPr>
      </w:pPr>
      <w:r w:rsidRPr="00F13186">
        <w:rPr>
          <w:i/>
        </w:rPr>
        <w:t>Примечание. Взамен ГОСТ 16588-79 Постановлением Госстандарта СССР от 28.12.1991 N 2290 с 1 января 1993 года введен в действие ГОСТ 16588-91.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ГОСТ 16588-79 </w:t>
      </w:r>
      <w:proofErr w:type="spellStart"/>
      <w:r w:rsidRPr="00F13186">
        <w:t>Пилопродукция</w:t>
      </w:r>
      <w:proofErr w:type="spellEnd"/>
      <w:r w:rsidRPr="00F13186">
        <w:t xml:space="preserve"> и деревянные детали. Методы определения влажности.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17811-78 Мешки полиэтиленовые для химической продукции.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21515-76 Материалы диэлектрические. Термины и определения.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21560.0-82 Удобрения минеральные. Методы отбора и подготовки проб.</w:t>
      </w:r>
    </w:p>
    <w:p w:rsidR="003312ED" w:rsidRPr="00F13186" w:rsidRDefault="003312ED">
      <w:pPr>
        <w:spacing w:after="1"/>
      </w:pPr>
    </w:p>
    <w:p w:rsidR="00B64694" w:rsidRPr="00F13186" w:rsidRDefault="00B64694" w:rsidP="00B64694">
      <w:pPr>
        <w:pStyle w:val="ConsPlusNormal"/>
        <w:ind w:firstLine="567"/>
        <w:jc w:val="both"/>
        <w:rPr>
          <w:i/>
        </w:rPr>
      </w:pPr>
      <w:r w:rsidRPr="00F13186">
        <w:rPr>
          <w:i/>
        </w:rPr>
        <w:t xml:space="preserve">Примечание. ГОСТ 26952-86 утратил силу на территории Российской Федерации с 1 мая 2009 года в связи с введением в действие ГОСТ </w:t>
      </w:r>
      <w:proofErr w:type="gramStart"/>
      <w:r w:rsidRPr="00F13186">
        <w:rPr>
          <w:i/>
        </w:rPr>
        <w:t>Р</w:t>
      </w:r>
      <w:proofErr w:type="gramEnd"/>
      <w:r w:rsidRPr="00F13186">
        <w:rPr>
          <w:i/>
        </w:rPr>
        <w:t xml:space="preserve"> 53280.4-2009 (Приказ </w:t>
      </w:r>
      <w:proofErr w:type="spellStart"/>
      <w:r w:rsidRPr="00F13186">
        <w:rPr>
          <w:i/>
        </w:rPr>
        <w:t>Ростехрегулирования</w:t>
      </w:r>
      <w:proofErr w:type="spellEnd"/>
      <w:r w:rsidRPr="00F13186">
        <w:rPr>
          <w:i/>
        </w:rPr>
        <w:t xml:space="preserve"> от 18.02.2009 N 54-ст).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ГОСТ 26952-86 Порошки огнетушащие. Общие технические требования и методы испытаний.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ГОСТ 28507-90 Обувь специальная кожаная для защиты от механических воздействий. </w:t>
      </w:r>
      <w:r w:rsidRPr="00F13186">
        <w:lastRenderedPageBreak/>
        <w:t>Общие технические условия.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СНиП 2.4.05-86 Отопление, вентиляция и кондиционирование.</w:t>
      </w:r>
    </w:p>
    <w:p w:rsidR="00B64694" w:rsidRPr="00F13186" w:rsidRDefault="00B64694">
      <w:pPr>
        <w:rPr>
          <w:rFonts w:ascii="Calibri" w:eastAsia="Times New Roman" w:hAnsi="Calibri" w:cs="Calibri"/>
          <w:szCs w:val="20"/>
          <w:lang w:eastAsia="ru-RU"/>
        </w:rPr>
      </w:pPr>
      <w:r w:rsidRPr="00F13186">
        <w:br w:type="page"/>
      </w:r>
    </w:p>
    <w:p w:rsidR="003312ED" w:rsidRPr="00F13186" w:rsidRDefault="003312ED">
      <w:pPr>
        <w:pStyle w:val="ConsPlusNormal"/>
        <w:jc w:val="right"/>
        <w:outlineLvl w:val="0"/>
      </w:pPr>
      <w:r w:rsidRPr="00F13186">
        <w:lastRenderedPageBreak/>
        <w:t>Приложение 2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  <w:rPr>
          <w:b/>
        </w:rPr>
      </w:pPr>
      <w:bookmarkStart w:id="29" w:name="P321"/>
      <w:bookmarkEnd w:id="29"/>
      <w:proofErr w:type="gramStart"/>
      <w:r w:rsidRPr="00F13186">
        <w:rPr>
          <w:b/>
        </w:rPr>
        <w:t>Насадок-распылитель</w:t>
      </w:r>
      <w:proofErr w:type="gramEnd"/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291"/>
        </w:rPr>
        <w:pict>
          <v:shape id="_x0000_i1051" style="width:314.3pt;height:302.4pt" coordsize="" o:spt="100" adj="0,,0" path="" filled="f" stroked="f">
            <v:stroke joinstyle="miter"/>
            <v:imagedata r:id="rId28" o:title="base_44_935_32794"/>
            <v:formulas/>
            <v:path o:connecttype="segments"/>
          </v:shape>
        </w:pict>
      </w:r>
    </w:p>
    <w:p w:rsidR="00B64694" w:rsidRPr="00F13186" w:rsidRDefault="00B64694">
      <w:pPr>
        <w:rPr>
          <w:rFonts w:ascii="Calibri" w:eastAsia="Times New Roman" w:hAnsi="Calibri" w:cs="Calibri"/>
          <w:szCs w:val="20"/>
          <w:lang w:eastAsia="ru-RU"/>
        </w:rPr>
      </w:pPr>
      <w:r w:rsidRPr="00F13186">
        <w:br w:type="page"/>
      </w:r>
    </w:p>
    <w:p w:rsidR="003312ED" w:rsidRPr="00F13186" w:rsidRDefault="003312ED">
      <w:pPr>
        <w:pStyle w:val="ConsPlusNormal"/>
        <w:jc w:val="right"/>
        <w:outlineLvl w:val="0"/>
      </w:pPr>
      <w:r w:rsidRPr="00F13186">
        <w:lastRenderedPageBreak/>
        <w:t>Приложение 3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  <w:rPr>
          <w:b/>
        </w:rPr>
      </w:pPr>
      <w:bookmarkStart w:id="30" w:name="P331"/>
      <w:bookmarkEnd w:id="30"/>
      <w:r w:rsidRPr="00F13186">
        <w:rPr>
          <w:b/>
        </w:rPr>
        <w:t xml:space="preserve">МОДЕЛЬНЫЕ ОЧАГИ ПОЖАРА КЛАССОВ А И </w:t>
      </w:r>
      <w:proofErr w:type="gramStart"/>
      <w:r w:rsidRPr="00F13186">
        <w:rPr>
          <w:b/>
        </w:rPr>
        <w:t>В</w:t>
      </w:r>
      <w:proofErr w:type="gramEnd"/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ind w:firstLine="540"/>
        <w:jc w:val="both"/>
      </w:pPr>
      <w:r w:rsidRPr="00F13186">
        <w:t xml:space="preserve">1. Модельный очаг пожара класса 1А представляет собой деревянный штабель в виде куба (в соответствии с НПБ 155-96). Штабель размещают на двух стальных уголках, например по ГОСТ 8510, установленных на бетонных блоках или жестких металлических опорах таким образом, чтобы расстояние от основания штабеля до пола составило (400 </w:t>
      </w:r>
      <w:r w:rsidR="009D696C" w:rsidRPr="00F13186">
        <w:t>±</w:t>
      </w:r>
      <w:r w:rsidRPr="00F13186">
        <w:t xml:space="preserve"> 10) мм.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Длина уголка определяется конструктивно, исходя из размеров блоков, но не менее 500 мм, ширина полки (50 </w:t>
      </w:r>
      <w:r w:rsidR="009D696C" w:rsidRPr="00F13186">
        <w:t>±</w:t>
      </w:r>
      <w:r w:rsidRPr="00F13186">
        <w:t xml:space="preserve"> 10) мм.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 xml:space="preserve">В качестве горючего материала используют 72 бруска из дерева хвойных пород по ГОСТ 8486 длиной (500 </w:t>
      </w:r>
      <w:r w:rsidR="009D696C" w:rsidRPr="00F13186">
        <w:t>±</w:t>
      </w:r>
      <w:r w:rsidRPr="00F13186">
        <w:t xml:space="preserve"> 10) мм и квадратным сечением (39 </w:t>
      </w:r>
      <w:r w:rsidR="009D696C" w:rsidRPr="00F13186">
        <w:t>±</w:t>
      </w:r>
      <w:r w:rsidRPr="00F13186">
        <w:t xml:space="preserve"> 1) мм.</w:t>
      </w:r>
    </w:p>
    <w:p w:rsidR="003312ED" w:rsidRPr="00F13186" w:rsidRDefault="003312ED">
      <w:pPr>
        <w:spacing w:after="1"/>
      </w:pPr>
    </w:p>
    <w:p w:rsidR="00B64694" w:rsidRPr="00F13186" w:rsidRDefault="00B64694" w:rsidP="00B64694">
      <w:pPr>
        <w:pStyle w:val="ConsPlusNormal"/>
        <w:ind w:firstLine="567"/>
        <w:jc w:val="both"/>
        <w:rPr>
          <w:i/>
        </w:rPr>
      </w:pPr>
      <w:r w:rsidRPr="00F13186">
        <w:rPr>
          <w:i/>
        </w:rPr>
        <w:t>Примечание. Взамен ГОСТ 16588-79 Постановлением Госстандарта СССР от 28.12.1991 N 2290 с 1 января 1993 года введен в действие ГОСТ 16588-91.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Влажность пиломатериала должна быть от 10 до 14% (ГОСТ 16588).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Бруски, образующие наружные грани штабеля, могут скрепляться для прочности скобами или гвоздями. Штабель выкладывается так, чтобы бруски каждого последующего слоя были перпендикулярны брускам нижележащего слоя (по 6 шт. в слое).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При этом по всему объему должны образовываться каналы прямоугольного сечения.</w:t>
      </w:r>
    </w:p>
    <w:p w:rsidR="003312ED" w:rsidRPr="00F13186" w:rsidRDefault="003312ED">
      <w:pPr>
        <w:pStyle w:val="ConsPlusNormal"/>
        <w:spacing w:before="220"/>
        <w:ind w:firstLine="540"/>
        <w:jc w:val="both"/>
      </w:pPr>
      <w:r w:rsidRPr="00F13186">
        <w:t>2. Модельный очаг пожара 55</w:t>
      </w:r>
      <w:proofErr w:type="gramStart"/>
      <w:r w:rsidRPr="00F13186">
        <w:t xml:space="preserve"> В</w:t>
      </w:r>
      <w:proofErr w:type="gramEnd"/>
      <w:r w:rsidRPr="00F13186">
        <w:t xml:space="preserve"> (в соответствии с НПБ 155-96) представляет собой круглый противень из листовой стали диаметром (1480 </w:t>
      </w:r>
      <w:r w:rsidR="009D696C" w:rsidRPr="00F13186">
        <w:t>±</w:t>
      </w:r>
      <w:r w:rsidRPr="00F13186">
        <w:t xml:space="preserve"> 15) мм, высотой (230 </w:t>
      </w:r>
      <w:r w:rsidR="009D696C" w:rsidRPr="00F13186">
        <w:t>±</w:t>
      </w:r>
      <w:r w:rsidRPr="00F13186">
        <w:t xml:space="preserve"> 5) мм и толщиной стенки 2,5 мм. Площадь очага 1,73 м</w:t>
      </w:r>
      <w:proofErr w:type="gramStart"/>
      <w:r w:rsidRPr="00F13186">
        <w:rPr>
          <w:vertAlign w:val="superscript"/>
        </w:rPr>
        <w:t>2</w:t>
      </w:r>
      <w:proofErr w:type="gramEnd"/>
      <w:r w:rsidRPr="00F13186">
        <w:t>.</w:t>
      </w:r>
    </w:p>
    <w:p w:rsidR="00B64694" w:rsidRPr="00F13186" w:rsidRDefault="00B64694">
      <w:pPr>
        <w:rPr>
          <w:rFonts w:ascii="Calibri" w:eastAsia="Times New Roman" w:hAnsi="Calibri" w:cs="Calibri"/>
          <w:szCs w:val="20"/>
          <w:lang w:eastAsia="ru-RU"/>
        </w:rPr>
      </w:pPr>
      <w:r w:rsidRPr="00F13186">
        <w:br w:type="page"/>
      </w:r>
    </w:p>
    <w:p w:rsidR="003312ED" w:rsidRPr="00F13186" w:rsidRDefault="003312ED">
      <w:pPr>
        <w:pStyle w:val="ConsPlusNormal"/>
        <w:jc w:val="right"/>
        <w:outlineLvl w:val="0"/>
      </w:pPr>
      <w:r w:rsidRPr="00F13186">
        <w:lastRenderedPageBreak/>
        <w:t>Приложение 4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  <w:rPr>
          <w:b/>
        </w:rPr>
      </w:pPr>
      <w:bookmarkStart w:id="31" w:name="P349"/>
      <w:bookmarkEnd w:id="31"/>
      <w:r w:rsidRPr="00F13186">
        <w:rPr>
          <w:b/>
        </w:rPr>
        <w:t>УСТАНОВКА ПО ОПРЕДЕЛЕНИЮ ПРОБИВНОГО НАПРЯЖЕНИЯ ОП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</w:pPr>
      <w:r w:rsidRPr="00F13186">
        <w:t>Рекомендуемая блок-схема установки по определению</w:t>
      </w:r>
      <w:r w:rsidR="00B64694" w:rsidRPr="00F13186">
        <w:t xml:space="preserve"> </w:t>
      </w:r>
      <w:r w:rsidRPr="00F13186">
        <w:t>электрической прочности огнетушащих порошков:</w:t>
      </w:r>
    </w:p>
    <w:p w:rsidR="003312ED" w:rsidRPr="00F13186" w:rsidRDefault="003312ED">
      <w:pPr>
        <w:pStyle w:val="ConsPlusNormal"/>
      </w:pPr>
    </w:p>
    <w:p w:rsidR="003312ED" w:rsidRPr="00F13186" w:rsidRDefault="00CC0817">
      <w:pPr>
        <w:pStyle w:val="ConsPlusNormal"/>
        <w:jc w:val="center"/>
      </w:pPr>
      <w:r>
        <w:rPr>
          <w:position w:val="-350"/>
        </w:rPr>
        <w:pict>
          <v:shape id="_x0000_i1052" style="width:445.75pt;height:361.25pt" coordsize="" o:spt="100" adj="0,,0" path="" filled="f" stroked="f">
            <v:stroke joinstyle="miter"/>
            <v:imagedata r:id="rId29" o:title="base_44_935_32795"/>
            <v:formulas/>
            <v:path o:connecttype="segments"/>
          </v:shape>
        </w:pic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</w:pPr>
      <w:r w:rsidRPr="00F13186">
        <w:t>Рис. 1</w:t>
      </w:r>
    </w:p>
    <w:p w:rsidR="003312ED" w:rsidRPr="00F13186" w:rsidRDefault="003312ED">
      <w:pPr>
        <w:pStyle w:val="ConsPlusNormal"/>
      </w:pPr>
    </w:p>
    <w:p w:rsidR="003312ED" w:rsidRPr="00F13186" w:rsidRDefault="003312ED">
      <w:pPr>
        <w:pStyle w:val="ConsPlusNormal"/>
        <w:jc w:val="center"/>
      </w:pPr>
      <w:r w:rsidRPr="00F13186">
        <w:t xml:space="preserve">1 - стабилизатор напряжения сети; 2 </w:t>
      </w:r>
      <w:r w:rsidR="00B64694" w:rsidRPr="00F13186">
        <w:t>–</w:t>
      </w:r>
      <w:r w:rsidRPr="00F13186">
        <w:t xml:space="preserve"> лабораторный</w:t>
      </w:r>
      <w:r w:rsidR="00B64694" w:rsidRPr="00F13186">
        <w:t xml:space="preserve"> </w:t>
      </w:r>
      <w:r w:rsidRPr="00F13186">
        <w:t>автотрансформатор; 3 - повышающий трансформатор;</w:t>
      </w:r>
      <w:r w:rsidR="00B64694" w:rsidRPr="00F13186">
        <w:t xml:space="preserve"> </w:t>
      </w:r>
      <w:r w:rsidRPr="00F13186">
        <w:t>4 - устройство индикации пробоя; 5 - кожух ячейки;</w:t>
      </w:r>
      <w:r w:rsidR="00B64694" w:rsidRPr="00F13186">
        <w:t xml:space="preserve"> </w:t>
      </w:r>
      <w:r w:rsidRPr="00F13186">
        <w:t>6 - ячейка; 7 - устройство блокировки цепи питания</w:t>
      </w:r>
      <w:r w:rsidR="00B64694" w:rsidRPr="00F13186">
        <w:t xml:space="preserve"> </w:t>
      </w:r>
      <w:r w:rsidRPr="00F13186">
        <w:t>установки; 8 - измеритель напряжения; 9 - емкость для</w:t>
      </w:r>
      <w:r w:rsidR="00B64694" w:rsidRPr="00F13186">
        <w:t xml:space="preserve"> </w:t>
      </w:r>
      <w:r w:rsidRPr="00F13186">
        <w:t>сбора и утилизации порошка</w:t>
      </w:r>
    </w:p>
    <w:p w:rsidR="00B64694" w:rsidRPr="00F13186" w:rsidRDefault="00B64694">
      <w:pPr>
        <w:rPr>
          <w:rFonts w:ascii="Calibri" w:eastAsia="Times New Roman" w:hAnsi="Calibri" w:cs="Calibri"/>
          <w:szCs w:val="20"/>
          <w:lang w:eastAsia="ru-RU"/>
        </w:rPr>
      </w:pPr>
      <w:r w:rsidRPr="00F13186">
        <w:br w:type="page"/>
      </w:r>
    </w:p>
    <w:p w:rsidR="003312ED" w:rsidRPr="00F13186" w:rsidRDefault="003312ED">
      <w:pPr>
        <w:pStyle w:val="ConsPlusNormal"/>
        <w:jc w:val="center"/>
      </w:pPr>
      <w:r w:rsidRPr="00F13186">
        <w:lastRenderedPageBreak/>
        <w:t>Основные размеры ячейки</w:t>
      </w:r>
    </w:p>
    <w:p w:rsidR="003312ED" w:rsidRPr="00F13186" w:rsidRDefault="003312ED">
      <w:pPr>
        <w:pStyle w:val="ConsPlusNormal"/>
        <w:jc w:val="center"/>
      </w:pPr>
    </w:p>
    <w:p w:rsidR="003312ED" w:rsidRPr="00F13186" w:rsidRDefault="00CC0817">
      <w:pPr>
        <w:pStyle w:val="ConsPlusNormal"/>
        <w:jc w:val="center"/>
      </w:pPr>
      <w:r>
        <w:rPr>
          <w:position w:val="-449"/>
        </w:rPr>
        <w:pict>
          <v:shape id="_x0000_i1053" style="width:449.55pt;height:460.8pt" coordsize="" o:spt="100" adj="0,,0" path="" filled="f" stroked="f">
            <v:stroke joinstyle="miter"/>
            <v:imagedata r:id="rId30" o:title="base_44_935_32796"/>
            <v:formulas/>
            <v:path o:connecttype="segments"/>
          </v:shape>
        </w:pict>
      </w:r>
    </w:p>
    <w:p w:rsidR="003312ED" w:rsidRPr="00F13186" w:rsidRDefault="003312ED">
      <w:pPr>
        <w:pStyle w:val="ConsPlusNormal"/>
        <w:jc w:val="center"/>
      </w:pPr>
    </w:p>
    <w:p w:rsidR="003312ED" w:rsidRPr="00F13186" w:rsidRDefault="003312ED">
      <w:pPr>
        <w:pStyle w:val="ConsPlusNormal"/>
        <w:jc w:val="center"/>
      </w:pPr>
      <w:r w:rsidRPr="00F13186">
        <w:t>Рис. 2</w:t>
      </w:r>
    </w:p>
    <w:p w:rsidR="003312ED" w:rsidRPr="00F13186" w:rsidRDefault="003312ED">
      <w:pPr>
        <w:pStyle w:val="ConsPlusNormal"/>
      </w:pPr>
    </w:p>
    <w:p w:rsidR="00FC7A4B" w:rsidRPr="00F13186" w:rsidRDefault="00FC7A4B" w:rsidP="00FC7A4B">
      <w:pPr>
        <w:sectPr w:rsidR="00FC7A4B" w:rsidRPr="00F13186" w:rsidSect="00B646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12ED" w:rsidRPr="00F13186" w:rsidRDefault="003312ED" w:rsidP="00FC7A4B">
      <w:pPr>
        <w:jc w:val="center"/>
      </w:pPr>
      <w:r w:rsidRPr="00F13186">
        <w:lastRenderedPageBreak/>
        <w:t>Рекомендуемое испытательное оборудование и средства</w:t>
      </w:r>
      <w:r w:rsidR="00B64694" w:rsidRPr="00F13186">
        <w:t xml:space="preserve"> </w:t>
      </w:r>
      <w:r w:rsidRPr="00F13186">
        <w:t>измерения, применяемые при испытании огнетушащих порошков</w:t>
      </w:r>
      <w:r w:rsidR="00B64694" w:rsidRPr="00F13186">
        <w:t xml:space="preserve"> </w:t>
      </w:r>
      <w:r w:rsidRPr="00F13186">
        <w:t>на пробивное напряжение</w:t>
      </w:r>
    </w:p>
    <w:p w:rsidR="003312ED" w:rsidRPr="00F13186" w:rsidRDefault="003312ED">
      <w:pPr>
        <w:pStyle w:val="ConsPlusNormal"/>
      </w:pPr>
    </w:p>
    <w:tbl>
      <w:tblPr>
        <w:tblW w:w="147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55"/>
        <w:gridCol w:w="3554"/>
        <w:gridCol w:w="4111"/>
        <w:gridCol w:w="2410"/>
        <w:gridCol w:w="4252"/>
      </w:tblGrid>
      <w:tr w:rsidR="00F13186" w:rsidRPr="00F13186" w:rsidTr="00FC7A4B">
        <w:trPr>
          <w:trHeight w:val="227"/>
        </w:trPr>
        <w:tc>
          <w:tcPr>
            <w:tcW w:w="455" w:type="dxa"/>
            <w:vAlign w:val="center"/>
          </w:tcPr>
          <w:p w:rsidR="003312ED" w:rsidRPr="00F13186" w:rsidRDefault="00213C31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 xml:space="preserve">№ </w:t>
            </w:r>
            <w:proofErr w:type="gramStart"/>
            <w:r w:rsidR="003312ED" w:rsidRPr="00F13186">
              <w:rPr>
                <w:rFonts w:asciiTheme="minorHAnsi" w:hAnsiTheme="minorHAnsi"/>
                <w:sz w:val="22"/>
                <w:szCs w:val="22"/>
              </w:rPr>
              <w:t>п</w:t>
            </w:r>
            <w:proofErr w:type="gramEnd"/>
            <w:r w:rsidR="003312ED" w:rsidRPr="00F13186">
              <w:rPr>
                <w:rFonts w:asciiTheme="minorHAnsi" w:hAnsiTheme="minorHAnsi"/>
                <w:sz w:val="22"/>
                <w:szCs w:val="22"/>
              </w:rPr>
              <w:t>/п</w:t>
            </w:r>
          </w:p>
        </w:tc>
        <w:tc>
          <w:tcPr>
            <w:tcW w:w="3554" w:type="dxa"/>
            <w:vAlign w:val="center"/>
          </w:tcPr>
          <w:p w:rsidR="003312ED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Наименование и тип средства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испытания</w:t>
            </w:r>
          </w:p>
        </w:tc>
        <w:tc>
          <w:tcPr>
            <w:tcW w:w="4111" w:type="dxa"/>
            <w:vAlign w:val="center"/>
          </w:tcPr>
          <w:p w:rsidR="003312ED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Диапазон измерения или  регулирования</w:t>
            </w:r>
          </w:p>
        </w:tc>
        <w:tc>
          <w:tcPr>
            <w:tcW w:w="2410" w:type="dxa"/>
            <w:vAlign w:val="center"/>
          </w:tcPr>
          <w:p w:rsidR="003312ED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Погрешность  или класс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точности</w:t>
            </w:r>
          </w:p>
        </w:tc>
        <w:tc>
          <w:tcPr>
            <w:tcW w:w="4252" w:type="dxa"/>
            <w:vAlign w:val="center"/>
          </w:tcPr>
          <w:p w:rsidR="003312ED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Назначение при испытаниях</w:t>
            </w:r>
          </w:p>
        </w:tc>
      </w:tr>
      <w:tr w:rsidR="00F13186" w:rsidRPr="00F13186" w:rsidTr="00FC7A4B">
        <w:trPr>
          <w:trHeight w:val="227"/>
        </w:trPr>
        <w:tc>
          <w:tcPr>
            <w:tcW w:w="455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554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Повышающий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 xml:space="preserve">трансформатор </w:t>
            </w:r>
          </w:p>
        </w:tc>
        <w:tc>
          <w:tcPr>
            <w:tcW w:w="4111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220</w:t>
            </w:r>
            <w:r w:rsidR="00283A00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/</w:t>
            </w:r>
            <w:r w:rsidR="00283A00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10000</w:t>
            </w:r>
            <w:proofErr w:type="gramStart"/>
            <w:r w:rsidRPr="00F13186">
              <w:rPr>
                <w:rFonts w:asciiTheme="minorHAnsi" w:hAnsi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2410" w:type="dxa"/>
            <w:tcBorders>
              <w:top w:val="nil"/>
            </w:tcBorders>
          </w:tcPr>
          <w:p w:rsidR="003312ED" w:rsidRPr="00F13186" w:rsidRDefault="003312ED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~</w:t>
            </w:r>
          </w:p>
        </w:tc>
        <w:tc>
          <w:tcPr>
            <w:tcW w:w="4252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Воспроизведение на ячейке испытательного напряжения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F13186" w:rsidRPr="00F13186" w:rsidTr="00FC7A4B">
        <w:trPr>
          <w:trHeight w:val="227"/>
        </w:trPr>
        <w:tc>
          <w:tcPr>
            <w:tcW w:w="455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554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Лабораторный</w:t>
            </w:r>
            <w:r w:rsidR="00FC7A4B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автотрансформатор</w:t>
            </w:r>
          </w:p>
        </w:tc>
        <w:tc>
          <w:tcPr>
            <w:tcW w:w="4111" w:type="dxa"/>
            <w:tcBorders>
              <w:top w:val="nil"/>
            </w:tcBorders>
          </w:tcPr>
          <w:p w:rsidR="003312ED" w:rsidRPr="00F13186" w:rsidRDefault="003312ED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(5-240) В</w:t>
            </w:r>
          </w:p>
        </w:tc>
        <w:tc>
          <w:tcPr>
            <w:tcW w:w="2410" w:type="dxa"/>
            <w:tcBorders>
              <w:top w:val="nil"/>
            </w:tcBorders>
          </w:tcPr>
          <w:p w:rsidR="003312ED" w:rsidRPr="00F13186" w:rsidRDefault="003312ED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~</w:t>
            </w:r>
          </w:p>
        </w:tc>
        <w:tc>
          <w:tcPr>
            <w:tcW w:w="4252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Регулирование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напряжения в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цепи первичной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обмотки повышающего трансформатора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F13186" w:rsidRPr="00F13186" w:rsidTr="00FC7A4B">
        <w:trPr>
          <w:trHeight w:val="227"/>
        </w:trPr>
        <w:tc>
          <w:tcPr>
            <w:tcW w:w="455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554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Киловольтметр электростатический</w:t>
            </w:r>
          </w:p>
        </w:tc>
        <w:tc>
          <w:tcPr>
            <w:tcW w:w="4111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 xml:space="preserve">(2-30) </w:t>
            </w:r>
            <w:proofErr w:type="spellStart"/>
            <w:r w:rsidRPr="00F13186">
              <w:rPr>
                <w:rFonts w:asciiTheme="minorHAnsi" w:hAnsiTheme="minorHAnsi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</w:tcPr>
          <w:p w:rsidR="003312ED" w:rsidRPr="00F13186" w:rsidRDefault="00283A00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±</w:t>
            </w:r>
            <w:r w:rsidR="003312ED" w:rsidRPr="00F13186">
              <w:rPr>
                <w:rFonts w:asciiTheme="minorHAnsi" w:hAnsiTheme="minorHAnsi"/>
                <w:sz w:val="22"/>
                <w:szCs w:val="22"/>
              </w:rPr>
              <w:t xml:space="preserve"> 1%</w:t>
            </w:r>
          </w:p>
        </w:tc>
        <w:tc>
          <w:tcPr>
            <w:tcW w:w="4252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Измерение напряжения на электродах ячейки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F13186" w:rsidRPr="00F13186" w:rsidTr="00FC7A4B">
        <w:trPr>
          <w:trHeight w:val="227"/>
        </w:trPr>
        <w:tc>
          <w:tcPr>
            <w:tcW w:w="455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554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Мера длины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концевая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плоскопараллельная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tcBorders>
              <w:top w:val="nil"/>
            </w:tcBorders>
          </w:tcPr>
          <w:p w:rsidR="003312ED" w:rsidRPr="00F13186" w:rsidRDefault="003312ED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 xml:space="preserve">(2,50 </w:t>
            </w:r>
            <w:r w:rsidR="00283A00" w:rsidRPr="00F13186">
              <w:rPr>
                <w:rFonts w:asciiTheme="minorHAnsi" w:hAnsiTheme="minorHAnsi"/>
                <w:sz w:val="22"/>
                <w:szCs w:val="22"/>
              </w:rPr>
              <w:t>±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 xml:space="preserve"> 0,01) мм</w:t>
            </w:r>
          </w:p>
        </w:tc>
        <w:tc>
          <w:tcPr>
            <w:tcW w:w="2410" w:type="dxa"/>
            <w:tcBorders>
              <w:top w:val="nil"/>
            </w:tcBorders>
          </w:tcPr>
          <w:p w:rsidR="003312ED" w:rsidRPr="00F13186" w:rsidRDefault="003312ED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Класс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точности 1</w:t>
            </w:r>
          </w:p>
        </w:tc>
        <w:tc>
          <w:tcPr>
            <w:tcW w:w="4252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Установка и проверка длины искрового промежутка между электродами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F13186" w:rsidRPr="00F13186" w:rsidTr="00FC7A4B">
        <w:trPr>
          <w:trHeight w:val="227"/>
        </w:trPr>
        <w:tc>
          <w:tcPr>
            <w:tcW w:w="455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554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Стабилизатор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напряжения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сети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220</w:t>
            </w:r>
            <w:proofErr w:type="gramStart"/>
            <w:r w:rsidRPr="00F13186">
              <w:rPr>
                <w:rFonts w:asciiTheme="minorHAnsi" w:hAnsi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2410" w:type="dxa"/>
            <w:tcBorders>
              <w:top w:val="nil"/>
            </w:tcBorders>
          </w:tcPr>
          <w:p w:rsidR="003312ED" w:rsidRPr="00F13186" w:rsidRDefault="00283A00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±</w:t>
            </w:r>
            <w:r w:rsidR="003312ED" w:rsidRPr="00F13186">
              <w:rPr>
                <w:rFonts w:asciiTheme="minorHAnsi" w:hAnsiTheme="minorHAnsi"/>
                <w:sz w:val="22"/>
                <w:szCs w:val="22"/>
              </w:rPr>
              <w:t xml:space="preserve"> 1% при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312ED" w:rsidRPr="00F13186">
              <w:rPr>
                <w:rFonts w:asciiTheme="minorHAnsi" w:hAnsiTheme="minorHAnsi"/>
                <w:sz w:val="22"/>
                <w:szCs w:val="22"/>
              </w:rPr>
              <w:t>колебаниях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312ED" w:rsidRPr="00F13186">
              <w:rPr>
                <w:rFonts w:asciiTheme="minorHAnsi" w:hAnsiTheme="minorHAnsi"/>
                <w:sz w:val="22"/>
                <w:szCs w:val="22"/>
              </w:rPr>
              <w:t xml:space="preserve">сети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±</w:t>
            </w:r>
            <w:r w:rsidR="003312ED" w:rsidRPr="00F13186">
              <w:rPr>
                <w:rFonts w:asciiTheme="minorHAnsi" w:hAnsiTheme="minorHAnsi"/>
                <w:sz w:val="22"/>
                <w:szCs w:val="22"/>
              </w:rPr>
              <w:t xml:space="preserve"> 10%</w:t>
            </w:r>
          </w:p>
        </w:tc>
        <w:tc>
          <w:tcPr>
            <w:tcW w:w="4252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Стабилизация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напряжения питания установки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F13186" w:rsidRPr="00F13186" w:rsidTr="00FC7A4B">
        <w:trPr>
          <w:trHeight w:val="227"/>
        </w:trPr>
        <w:tc>
          <w:tcPr>
            <w:tcW w:w="455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3554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13186">
              <w:rPr>
                <w:rFonts w:asciiTheme="minorHAnsi" w:hAnsiTheme="minorHAnsi"/>
                <w:sz w:val="22"/>
                <w:szCs w:val="22"/>
              </w:rPr>
              <w:t>Баротермогигрометр</w:t>
            </w:r>
            <w:proofErr w:type="spellEnd"/>
          </w:p>
        </w:tc>
        <w:tc>
          <w:tcPr>
            <w:tcW w:w="4111" w:type="dxa"/>
            <w:tcBorders>
              <w:top w:val="nil"/>
            </w:tcBorders>
          </w:tcPr>
          <w:p w:rsidR="00FC7A4B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Атм. давление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от 700 до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800 мм рт. ст.;</w:t>
            </w:r>
          </w:p>
          <w:p w:rsidR="00FC7A4B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относит</w:t>
            </w:r>
            <w:proofErr w:type="gramStart"/>
            <w:r w:rsidRPr="00F13186"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End"/>
            <w:r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F13186">
              <w:rPr>
                <w:rFonts w:asciiTheme="minorHAnsi" w:hAnsiTheme="minorHAnsi"/>
                <w:sz w:val="22"/>
                <w:szCs w:val="22"/>
              </w:rPr>
              <w:t>в</w:t>
            </w:r>
            <w:proofErr w:type="gramEnd"/>
            <w:r w:rsidRPr="00F13186">
              <w:rPr>
                <w:rFonts w:asciiTheme="minorHAnsi" w:hAnsiTheme="minorHAnsi"/>
                <w:sz w:val="22"/>
                <w:szCs w:val="22"/>
              </w:rPr>
              <w:t>лажность от 30 до 100%;</w:t>
            </w:r>
          </w:p>
          <w:p w:rsidR="003312ED" w:rsidRPr="00F13186" w:rsidRDefault="003312ED" w:rsidP="00FC7A4B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температура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3186">
              <w:rPr>
                <w:rFonts w:asciiTheme="minorHAnsi" w:hAnsiTheme="minorHAnsi"/>
                <w:sz w:val="22"/>
                <w:szCs w:val="22"/>
              </w:rPr>
              <w:t>от 0 до 40</w:t>
            </w:r>
            <w:proofErr w:type="gramStart"/>
            <w:r w:rsidRPr="00F13186">
              <w:rPr>
                <w:rFonts w:asciiTheme="minorHAnsi" w:hAnsiTheme="minorHAnsi"/>
                <w:sz w:val="22"/>
                <w:szCs w:val="22"/>
              </w:rPr>
              <w:t xml:space="preserve"> °С</w:t>
            </w:r>
            <w:proofErr w:type="gramEnd"/>
          </w:p>
        </w:tc>
        <w:tc>
          <w:tcPr>
            <w:tcW w:w="2410" w:type="dxa"/>
            <w:tcBorders>
              <w:top w:val="nil"/>
            </w:tcBorders>
          </w:tcPr>
          <w:p w:rsidR="003312ED" w:rsidRPr="00F13186" w:rsidRDefault="00283A00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±</w:t>
            </w:r>
            <w:r w:rsidR="003312ED" w:rsidRPr="00F13186">
              <w:rPr>
                <w:rFonts w:asciiTheme="minorHAnsi" w:hAnsiTheme="minorHAnsi"/>
                <w:sz w:val="22"/>
                <w:szCs w:val="22"/>
              </w:rPr>
              <w:t xml:space="preserve"> 5 мм</w:t>
            </w:r>
            <w:r w:rsidR="00B64694" w:rsidRPr="00F13186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3312ED" w:rsidRPr="00F13186">
              <w:rPr>
                <w:rFonts w:asciiTheme="minorHAnsi" w:hAnsiTheme="minorHAnsi"/>
                <w:sz w:val="22"/>
                <w:szCs w:val="22"/>
              </w:rPr>
              <w:t>рт. ст.</w:t>
            </w:r>
          </w:p>
          <w:p w:rsidR="003312ED" w:rsidRPr="00F13186" w:rsidRDefault="00283A00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±</w:t>
            </w:r>
            <w:r w:rsidR="003312ED" w:rsidRPr="00F13186">
              <w:rPr>
                <w:rFonts w:asciiTheme="minorHAnsi" w:hAnsiTheme="minorHAnsi"/>
                <w:sz w:val="22"/>
                <w:szCs w:val="22"/>
              </w:rPr>
              <w:t xml:space="preserve"> 10%</w:t>
            </w:r>
          </w:p>
          <w:p w:rsidR="003312ED" w:rsidRPr="00F13186" w:rsidRDefault="00283A00" w:rsidP="00283A00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±</w:t>
            </w:r>
            <w:r w:rsidR="003312ED" w:rsidRPr="00F13186">
              <w:rPr>
                <w:rFonts w:asciiTheme="minorHAnsi" w:hAnsiTheme="minorHAnsi"/>
                <w:sz w:val="22"/>
                <w:szCs w:val="22"/>
              </w:rPr>
              <w:t xml:space="preserve"> 1,5</w:t>
            </w:r>
            <w:proofErr w:type="gramStart"/>
            <w:r w:rsidR="003312ED" w:rsidRPr="00F13186">
              <w:rPr>
                <w:rFonts w:asciiTheme="minorHAnsi" w:hAnsiTheme="minorHAnsi"/>
                <w:sz w:val="22"/>
                <w:szCs w:val="22"/>
              </w:rPr>
              <w:t xml:space="preserve"> °С</w:t>
            </w:r>
            <w:proofErr w:type="gramEnd"/>
          </w:p>
        </w:tc>
        <w:tc>
          <w:tcPr>
            <w:tcW w:w="4252" w:type="dxa"/>
            <w:tcBorders>
              <w:top w:val="nil"/>
            </w:tcBorders>
          </w:tcPr>
          <w:p w:rsidR="003312ED" w:rsidRPr="00F13186" w:rsidRDefault="003312ED" w:rsidP="00FC7A4B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186">
              <w:rPr>
                <w:rFonts w:asciiTheme="minorHAnsi" w:hAnsiTheme="minorHAnsi"/>
                <w:sz w:val="22"/>
                <w:szCs w:val="22"/>
              </w:rPr>
              <w:t>Измерение параметров окружающей среды</w:t>
            </w:r>
          </w:p>
        </w:tc>
      </w:tr>
    </w:tbl>
    <w:p w:rsidR="003312ED" w:rsidRPr="00F13186" w:rsidRDefault="003312ED" w:rsidP="00B64694">
      <w:pPr>
        <w:pStyle w:val="ConsPlusNormal"/>
      </w:pPr>
    </w:p>
    <w:sectPr w:rsidR="003312ED" w:rsidRPr="00F13186" w:rsidSect="00FC7A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ED"/>
    <w:rsid w:val="00213C31"/>
    <w:rsid w:val="00283A00"/>
    <w:rsid w:val="003312ED"/>
    <w:rsid w:val="00504A71"/>
    <w:rsid w:val="006A1888"/>
    <w:rsid w:val="008A0EF5"/>
    <w:rsid w:val="009D696C"/>
    <w:rsid w:val="00B64694"/>
    <w:rsid w:val="00CC0817"/>
    <w:rsid w:val="00F13186"/>
    <w:rsid w:val="00FC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2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12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12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12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C08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2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12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12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12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C08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theme" Target="theme/theme1.xml"/><Relationship Id="rId5" Type="http://schemas.openxmlformats.org/officeDocument/2006/relationships/hyperlink" Target="https://fireman.club/inseklodepia/ognetushashhie-poroshki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png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4635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2018-02-11T09:16:00Z</dcterms:created>
  <dcterms:modified xsi:type="dcterms:W3CDTF">2018-02-11T16:57:00Z</dcterms:modified>
</cp:coreProperties>
</file>