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2B" w:rsidRPr="002F2EF9" w:rsidRDefault="00BD4E2B" w:rsidP="002F2EF9">
      <w:pPr>
        <w:pStyle w:val="ConsPlusNormal"/>
        <w:jc w:val="right"/>
        <w:outlineLvl w:val="0"/>
      </w:pPr>
      <w:proofErr w:type="gramStart"/>
      <w:r w:rsidRPr="002F2EF9">
        <w:t>Принят</w:t>
      </w:r>
      <w:proofErr w:type="gramEnd"/>
      <w:r w:rsidRPr="002F2EF9">
        <w:t xml:space="preserve"> и введен в действие</w:t>
      </w:r>
      <w:r w:rsidR="002F2EF9" w:rsidRPr="002F2EF9">
        <w:br/>
      </w:r>
      <w:r w:rsidRPr="002F2EF9">
        <w:t>Постановлением Госстандарта РФ</w:t>
      </w:r>
    </w:p>
    <w:p w:rsidR="00BD4E2B" w:rsidRPr="002F2EF9" w:rsidRDefault="00BD4E2B">
      <w:pPr>
        <w:pStyle w:val="ConsPlusNormal"/>
        <w:jc w:val="right"/>
      </w:pPr>
      <w:r w:rsidRPr="002F2EF9">
        <w:t>от 26 декабря 1994 г</w:t>
      </w:r>
      <w:r w:rsidR="002F2EF9" w:rsidRPr="002F2EF9">
        <w:t>ода</w:t>
      </w:r>
      <w:r w:rsidRPr="002F2EF9">
        <w:t xml:space="preserve"> </w:t>
      </w:r>
      <w:r w:rsidR="002F2EF9" w:rsidRPr="002F2EF9">
        <w:t>№</w:t>
      </w:r>
      <w:r w:rsidRPr="002F2EF9">
        <w:t xml:space="preserve"> 363</w:t>
      </w:r>
    </w:p>
    <w:p w:rsidR="00BD4E2B" w:rsidRPr="002F2EF9" w:rsidRDefault="00BD4E2B">
      <w:pPr>
        <w:pStyle w:val="ConsPlusNormal"/>
        <w:jc w:val="center"/>
      </w:pPr>
    </w:p>
    <w:p w:rsidR="00BD4E2B" w:rsidRPr="002F2EF9" w:rsidRDefault="00BD4E2B">
      <w:pPr>
        <w:pStyle w:val="ConsPlusTitle"/>
        <w:jc w:val="center"/>
      </w:pPr>
      <w:r w:rsidRPr="002F2EF9">
        <w:t>МЕЖГОСУДАРСТ</w:t>
      </w:r>
      <w:bookmarkStart w:id="0" w:name="_GoBack"/>
      <w:bookmarkEnd w:id="0"/>
      <w:r w:rsidRPr="002F2EF9">
        <w:t>ВЕННЫЙ СТАНДАРТ</w:t>
      </w:r>
    </w:p>
    <w:p w:rsidR="00BD4E2B" w:rsidRPr="002F2EF9" w:rsidRDefault="00BD4E2B">
      <w:pPr>
        <w:pStyle w:val="ConsPlusTitle"/>
        <w:jc w:val="center"/>
      </w:pPr>
    </w:p>
    <w:p w:rsidR="00BD4E2B" w:rsidRPr="002F2EF9" w:rsidRDefault="00BD4E2B">
      <w:pPr>
        <w:pStyle w:val="ConsPlusTitle"/>
        <w:jc w:val="center"/>
      </w:pPr>
      <w:r w:rsidRPr="002F2EF9">
        <w:t xml:space="preserve">БЕЗОПАСНОСТЬ В </w:t>
      </w:r>
      <w:hyperlink r:id="rId5" w:history="1">
        <w:r w:rsidRPr="002F2EF9">
          <w:rPr>
            <w:rStyle w:val="a3"/>
            <w:color w:val="auto"/>
            <w:u w:val="none"/>
          </w:rPr>
          <w:t>ЧРЕЗВЫЧАЙНЫХ СИТУАЦИЯХ</w:t>
        </w:r>
      </w:hyperlink>
    </w:p>
    <w:p w:rsidR="00BD4E2B" w:rsidRPr="002F2EF9" w:rsidRDefault="00BD4E2B">
      <w:pPr>
        <w:pStyle w:val="ConsPlusTitle"/>
        <w:jc w:val="center"/>
      </w:pPr>
    </w:p>
    <w:p w:rsidR="00BD4E2B" w:rsidRPr="002F2EF9" w:rsidRDefault="00BD4E2B">
      <w:pPr>
        <w:pStyle w:val="ConsPlusTitle"/>
        <w:jc w:val="center"/>
      </w:pPr>
      <w:r w:rsidRPr="002F2EF9">
        <w:t>ТЕХНОГЕННЫЕ АВАРИИ И КАТАСТРОФЫ.</w:t>
      </w:r>
    </w:p>
    <w:p w:rsidR="00BD4E2B" w:rsidRPr="002F2EF9" w:rsidRDefault="00BD4E2B">
      <w:pPr>
        <w:pStyle w:val="ConsPlusTitle"/>
        <w:jc w:val="center"/>
      </w:pPr>
      <w:r w:rsidRPr="002F2EF9">
        <w:t>НОРМИРУЕМЫЕ МЕТРОЛОГИЧЕСКИЕ И ТОЧНОСТНЫЕ ХАРАКТЕРИСТИКИ</w:t>
      </w:r>
      <w:r w:rsidR="002F2EF9" w:rsidRPr="002F2EF9">
        <w:br/>
      </w:r>
      <w:r w:rsidRPr="002F2EF9">
        <w:t>СРЕДСТВ КОНТРОЛЯ И ИСПЫТАНИЙ В СОСТАВЕ СЛОЖНЫХ ТЕХНИЧЕСКИХ</w:t>
      </w:r>
      <w:r w:rsidR="002F2EF9" w:rsidRPr="002F2EF9">
        <w:br/>
      </w:r>
      <w:r w:rsidRPr="002F2EF9">
        <w:t>СИСТЕМ, ФОРМЫ И ПРОЦЕДУРЫ ИХ МЕТРОЛОГИЧЕСКОГО ОБСЛУЖИВАНИЯ</w:t>
      </w:r>
    </w:p>
    <w:p w:rsidR="00BD4E2B" w:rsidRPr="002F2EF9" w:rsidRDefault="00BD4E2B">
      <w:pPr>
        <w:pStyle w:val="ConsPlusTitle"/>
        <w:jc w:val="center"/>
      </w:pPr>
    </w:p>
    <w:p w:rsidR="00BD4E2B" w:rsidRPr="002F2EF9" w:rsidRDefault="00BD4E2B">
      <w:pPr>
        <w:pStyle w:val="ConsPlusTitle"/>
        <w:jc w:val="center"/>
      </w:pPr>
      <w:r w:rsidRPr="002F2EF9">
        <w:t>ОСНОВНЫЕ ПОЛОЖЕНИЯ И ПРАВИЛА</w:t>
      </w:r>
    </w:p>
    <w:p w:rsidR="00BD4E2B" w:rsidRPr="002F2EF9" w:rsidRDefault="00BD4E2B">
      <w:pPr>
        <w:pStyle w:val="ConsPlusTitle"/>
        <w:jc w:val="center"/>
      </w:pPr>
    </w:p>
    <w:p w:rsidR="00BD4E2B" w:rsidRPr="002F2EF9" w:rsidRDefault="00BD4E2B">
      <w:pPr>
        <w:pStyle w:val="ConsPlusTitle"/>
        <w:jc w:val="center"/>
      </w:pPr>
      <w:proofErr w:type="spellStart"/>
      <w:r w:rsidRPr="002F2EF9">
        <w:t>Safety</w:t>
      </w:r>
      <w:proofErr w:type="spellEnd"/>
      <w:r w:rsidRPr="002F2EF9">
        <w:t xml:space="preserve"> </w:t>
      </w:r>
      <w:proofErr w:type="spellStart"/>
      <w:r w:rsidRPr="002F2EF9">
        <w:t>in</w:t>
      </w:r>
      <w:proofErr w:type="spellEnd"/>
      <w:r w:rsidRPr="002F2EF9">
        <w:t xml:space="preserve"> </w:t>
      </w:r>
      <w:proofErr w:type="spellStart"/>
      <w:r w:rsidRPr="002F2EF9">
        <w:t>emergencies</w:t>
      </w:r>
      <w:proofErr w:type="spellEnd"/>
      <w:r w:rsidRPr="002F2EF9">
        <w:t>.</w:t>
      </w:r>
    </w:p>
    <w:p w:rsidR="00BD4E2B" w:rsidRPr="002F2EF9" w:rsidRDefault="00BD4E2B">
      <w:pPr>
        <w:pStyle w:val="ConsPlusTitle"/>
        <w:jc w:val="center"/>
      </w:pPr>
      <w:proofErr w:type="spellStart"/>
      <w:r w:rsidRPr="002F2EF9">
        <w:t>Technogenal</w:t>
      </w:r>
      <w:proofErr w:type="spellEnd"/>
      <w:r w:rsidRPr="002F2EF9">
        <w:t xml:space="preserve"> </w:t>
      </w:r>
      <w:proofErr w:type="spellStart"/>
      <w:r w:rsidRPr="002F2EF9">
        <w:t>crashes</w:t>
      </w:r>
      <w:proofErr w:type="spellEnd"/>
      <w:r w:rsidRPr="002F2EF9">
        <w:t xml:space="preserve"> </w:t>
      </w:r>
      <w:proofErr w:type="spellStart"/>
      <w:r w:rsidRPr="002F2EF9">
        <w:t>and</w:t>
      </w:r>
      <w:proofErr w:type="spellEnd"/>
      <w:r w:rsidRPr="002F2EF9">
        <w:t xml:space="preserve"> </w:t>
      </w:r>
      <w:proofErr w:type="spellStart"/>
      <w:r w:rsidRPr="002F2EF9">
        <w:t>catastrophes</w:t>
      </w:r>
      <w:proofErr w:type="spellEnd"/>
      <w:r w:rsidRPr="002F2EF9">
        <w:t>.</w:t>
      </w:r>
    </w:p>
    <w:p w:rsidR="00BD4E2B" w:rsidRPr="002F2EF9" w:rsidRDefault="00BD4E2B">
      <w:pPr>
        <w:pStyle w:val="ConsPlusTitle"/>
        <w:jc w:val="center"/>
      </w:pPr>
      <w:proofErr w:type="spellStart"/>
      <w:r w:rsidRPr="002F2EF9">
        <w:t>Standardized</w:t>
      </w:r>
      <w:proofErr w:type="spellEnd"/>
      <w:r w:rsidRPr="002F2EF9">
        <w:t xml:space="preserve"> </w:t>
      </w:r>
      <w:proofErr w:type="spellStart"/>
      <w:r w:rsidRPr="002F2EF9">
        <w:t>metrological</w:t>
      </w:r>
      <w:proofErr w:type="spellEnd"/>
      <w:r w:rsidRPr="002F2EF9">
        <w:t xml:space="preserve"> </w:t>
      </w:r>
      <w:proofErr w:type="spellStart"/>
      <w:r w:rsidRPr="002F2EF9">
        <w:t>and</w:t>
      </w:r>
      <w:proofErr w:type="spellEnd"/>
      <w:r w:rsidRPr="002F2EF9">
        <w:t xml:space="preserve"> </w:t>
      </w:r>
      <w:proofErr w:type="spellStart"/>
      <w:r w:rsidRPr="002F2EF9">
        <w:t>accuracical</w:t>
      </w:r>
      <w:proofErr w:type="spellEnd"/>
      <w:r w:rsidRPr="002F2EF9">
        <w:t xml:space="preserve"> </w:t>
      </w:r>
      <w:proofErr w:type="spellStart"/>
      <w:r w:rsidRPr="002F2EF9">
        <w:t>characteristics</w:t>
      </w:r>
      <w:proofErr w:type="spellEnd"/>
      <w:r w:rsidR="002F2EF9" w:rsidRPr="002F2EF9">
        <w:br/>
      </w:r>
      <w:proofErr w:type="spellStart"/>
      <w:r w:rsidRPr="002F2EF9">
        <w:t>of</w:t>
      </w:r>
      <w:proofErr w:type="spellEnd"/>
      <w:r w:rsidRPr="002F2EF9">
        <w:t xml:space="preserve"> </w:t>
      </w:r>
      <w:proofErr w:type="spellStart"/>
      <w:r w:rsidRPr="002F2EF9">
        <w:t>control</w:t>
      </w:r>
      <w:proofErr w:type="spellEnd"/>
      <w:r w:rsidRPr="002F2EF9">
        <w:t xml:space="preserve"> </w:t>
      </w:r>
      <w:proofErr w:type="spellStart"/>
      <w:r w:rsidRPr="002F2EF9">
        <w:t>means</w:t>
      </w:r>
      <w:proofErr w:type="spellEnd"/>
      <w:r w:rsidRPr="002F2EF9">
        <w:t xml:space="preserve"> </w:t>
      </w:r>
      <w:proofErr w:type="spellStart"/>
      <w:r w:rsidRPr="002F2EF9">
        <w:t>and</w:t>
      </w:r>
      <w:proofErr w:type="spellEnd"/>
      <w:r w:rsidRPr="002F2EF9">
        <w:t xml:space="preserve"> </w:t>
      </w:r>
      <w:proofErr w:type="spellStart"/>
      <w:r w:rsidRPr="002F2EF9">
        <w:t>testing</w:t>
      </w:r>
      <w:proofErr w:type="spellEnd"/>
      <w:r w:rsidRPr="002F2EF9">
        <w:t xml:space="preserve"> </w:t>
      </w:r>
      <w:proofErr w:type="spellStart"/>
      <w:r w:rsidRPr="002F2EF9">
        <w:t>means</w:t>
      </w:r>
      <w:proofErr w:type="spellEnd"/>
      <w:r w:rsidRPr="002F2EF9">
        <w:t xml:space="preserve"> </w:t>
      </w:r>
      <w:proofErr w:type="spellStart"/>
      <w:r w:rsidRPr="002F2EF9">
        <w:t>used</w:t>
      </w:r>
      <w:proofErr w:type="spellEnd"/>
      <w:r w:rsidRPr="002F2EF9">
        <w:t xml:space="preserve"> </w:t>
      </w:r>
      <w:proofErr w:type="spellStart"/>
      <w:r w:rsidRPr="002F2EF9">
        <w:t>in</w:t>
      </w:r>
      <w:proofErr w:type="spellEnd"/>
      <w:r w:rsidRPr="002F2EF9">
        <w:t xml:space="preserve"> </w:t>
      </w:r>
      <w:proofErr w:type="spellStart"/>
      <w:r w:rsidRPr="002F2EF9">
        <w:t>complicated</w:t>
      </w:r>
      <w:proofErr w:type="spellEnd"/>
      <w:r w:rsidR="002F2EF9" w:rsidRPr="002F2EF9">
        <w:br/>
      </w:r>
      <w:proofErr w:type="spellStart"/>
      <w:r w:rsidRPr="002F2EF9">
        <w:t>technical</w:t>
      </w:r>
      <w:proofErr w:type="spellEnd"/>
      <w:r w:rsidRPr="002F2EF9">
        <w:t xml:space="preserve"> </w:t>
      </w:r>
      <w:proofErr w:type="spellStart"/>
      <w:r w:rsidRPr="002F2EF9">
        <w:t>systems</w:t>
      </w:r>
      <w:proofErr w:type="spellEnd"/>
      <w:r w:rsidRPr="002F2EF9">
        <w:t xml:space="preserve">, </w:t>
      </w:r>
      <w:proofErr w:type="spellStart"/>
      <w:r w:rsidRPr="002F2EF9">
        <w:t>forms</w:t>
      </w:r>
      <w:proofErr w:type="spellEnd"/>
      <w:r w:rsidRPr="002F2EF9">
        <w:t xml:space="preserve"> </w:t>
      </w:r>
      <w:proofErr w:type="spellStart"/>
      <w:r w:rsidRPr="002F2EF9">
        <w:t>and</w:t>
      </w:r>
      <w:proofErr w:type="spellEnd"/>
      <w:r w:rsidRPr="002F2EF9">
        <w:t xml:space="preserve"> </w:t>
      </w:r>
      <w:proofErr w:type="spellStart"/>
      <w:r w:rsidRPr="002F2EF9">
        <w:t>procedures</w:t>
      </w:r>
      <w:proofErr w:type="spellEnd"/>
      <w:r w:rsidR="002F2EF9" w:rsidRPr="002F2EF9">
        <w:br/>
      </w:r>
      <w:proofErr w:type="spellStart"/>
      <w:r w:rsidRPr="002F2EF9">
        <w:t>of</w:t>
      </w:r>
      <w:proofErr w:type="spellEnd"/>
      <w:r w:rsidRPr="002F2EF9">
        <w:t xml:space="preserve"> </w:t>
      </w:r>
      <w:proofErr w:type="spellStart"/>
      <w:r w:rsidRPr="002F2EF9">
        <w:t>their</w:t>
      </w:r>
      <w:proofErr w:type="spellEnd"/>
      <w:r w:rsidRPr="002F2EF9">
        <w:t xml:space="preserve"> </w:t>
      </w:r>
      <w:proofErr w:type="spellStart"/>
      <w:r w:rsidRPr="002F2EF9">
        <w:t>metrological</w:t>
      </w:r>
      <w:proofErr w:type="spellEnd"/>
      <w:r w:rsidRPr="002F2EF9">
        <w:t xml:space="preserve"> </w:t>
      </w:r>
      <w:proofErr w:type="spellStart"/>
      <w:r w:rsidRPr="002F2EF9">
        <w:t>service</w:t>
      </w:r>
      <w:proofErr w:type="spellEnd"/>
      <w:r w:rsidRPr="002F2EF9">
        <w:t>.</w:t>
      </w:r>
    </w:p>
    <w:p w:rsidR="00BD4E2B" w:rsidRPr="002F2EF9" w:rsidRDefault="00BD4E2B">
      <w:pPr>
        <w:pStyle w:val="ConsPlusTitle"/>
        <w:jc w:val="center"/>
      </w:pPr>
      <w:proofErr w:type="spellStart"/>
      <w:r w:rsidRPr="002F2EF9">
        <w:t>General</w:t>
      </w:r>
      <w:proofErr w:type="spellEnd"/>
      <w:r w:rsidRPr="002F2EF9">
        <w:t xml:space="preserve"> </w:t>
      </w:r>
      <w:proofErr w:type="spellStart"/>
      <w:r w:rsidRPr="002F2EF9">
        <w:t>statements</w:t>
      </w:r>
      <w:proofErr w:type="spellEnd"/>
      <w:r w:rsidRPr="002F2EF9">
        <w:t xml:space="preserve"> </w:t>
      </w:r>
      <w:proofErr w:type="spellStart"/>
      <w:r w:rsidRPr="002F2EF9">
        <w:t>and</w:t>
      </w:r>
      <w:proofErr w:type="spellEnd"/>
      <w:r w:rsidRPr="002F2EF9">
        <w:t xml:space="preserve"> </w:t>
      </w:r>
      <w:proofErr w:type="spellStart"/>
      <w:r w:rsidRPr="002F2EF9">
        <w:t>rules</w:t>
      </w:r>
      <w:proofErr w:type="spellEnd"/>
    </w:p>
    <w:p w:rsidR="00BD4E2B" w:rsidRPr="002F2EF9" w:rsidRDefault="00BD4E2B">
      <w:pPr>
        <w:pStyle w:val="ConsPlusTitle"/>
        <w:jc w:val="center"/>
      </w:pPr>
    </w:p>
    <w:p w:rsidR="00BD4E2B" w:rsidRPr="002F2EF9" w:rsidRDefault="00BD4E2B">
      <w:pPr>
        <w:pStyle w:val="ConsPlusTitle"/>
        <w:jc w:val="center"/>
      </w:pPr>
      <w:r w:rsidRPr="002F2EF9">
        <w:t>ГОСТ 22.2.05-97</w:t>
      </w:r>
      <w:r w:rsidR="002F2EF9" w:rsidRPr="002F2EF9">
        <w:t xml:space="preserve"> </w:t>
      </w:r>
      <w:r w:rsidRPr="002F2EF9">
        <w:t>/</w:t>
      </w:r>
      <w:r w:rsidR="002F2EF9" w:rsidRPr="002F2EF9">
        <w:t xml:space="preserve"> </w:t>
      </w:r>
      <w:r w:rsidRPr="002F2EF9">
        <w:t xml:space="preserve">ГОСТ </w:t>
      </w:r>
      <w:proofErr w:type="gramStart"/>
      <w:r w:rsidRPr="002F2EF9">
        <w:t>Р</w:t>
      </w:r>
      <w:proofErr w:type="gramEnd"/>
      <w:r w:rsidRPr="002F2EF9">
        <w:t xml:space="preserve"> 22.2.05-94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right"/>
      </w:pPr>
      <w:r w:rsidRPr="002F2EF9">
        <w:t>Группа Т80</w:t>
      </w:r>
    </w:p>
    <w:p w:rsidR="00BD4E2B" w:rsidRPr="002F2EF9" w:rsidRDefault="00BD4E2B">
      <w:pPr>
        <w:pStyle w:val="ConsPlusNormal"/>
        <w:jc w:val="right"/>
      </w:pPr>
    </w:p>
    <w:p w:rsidR="00BD4E2B" w:rsidRPr="002F2EF9" w:rsidRDefault="00BD4E2B">
      <w:pPr>
        <w:pStyle w:val="ConsPlusNormal"/>
        <w:jc w:val="right"/>
      </w:pPr>
      <w:r w:rsidRPr="002F2EF9">
        <w:t>ОКСТУ 0022</w:t>
      </w:r>
    </w:p>
    <w:p w:rsidR="00BD4E2B" w:rsidRPr="002F2EF9" w:rsidRDefault="00BD4E2B">
      <w:pPr>
        <w:pStyle w:val="ConsPlusNormal"/>
        <w:jc w:val="right"/>
      </w:pPr>
    </w:p>
    <w:p w:rsidR="00BD4E2B" w:rsidRPr="002F2EF9" w:rsidRDefault="00BD4E2B">
      <w:pPr>
        <w:pStyle w:val="ConsPlusNormal"/>
        <w:jc w:val="right"/>
      </w:pPr>
      <w:r w:rsidRPr="002F2EF9">
        <w:t>Дата введения</w:t>
      </w:r>
    </w:p>
    <w:p w:rsidR="00BD4E2B" w:rsidRPr="002F2EF9" w:rsidRDefault="00BD4E2B">
      <w:pPr>
        <w:pStyle w:val="ConsPlusNormal"/>
        <w:jc w:val="right"/>
      </w:pPr>
      <w:r w:rsidRPr="002F2EF9">
        <w:t>1 января 1996 года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Предисловие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1. </w:t>
      </w:r>
      <w:proofErr w:type="gramStart"/>
      <w:r w:rsidRPr="002F2EF9">
        <w:t>Разработан</w:t>
      </w:r>
      <w:proofErr w:type="gramEnd"/>
      <w:r w:rsidRPr="002F2EF9">
        <w:t xml:space="preserve"> Всероссийским научно-исследовательским институтом метрологической службы (ВНИИМС) Госстандарта России.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proofErr w:type="gramStart"/>
      <w:r w:rsidRPr="002F2EF9">
        <w:t>Внесен</w:t>
      </w:r>
      <w:proofErr w:type="gramEnd"/>
      <w:r w:rsidRPr="002F2EF9">
        <w:t xml:space="preserve"> Техническим комитетом по стандартизации ТК 71 </w:t>
      </w:r>
      <w:r w:rsidR="002F2EF9" w:rsidRPr="002F2EF9">
        <w:t>«</w:t>
      </w:r>
      <w:r w:rsidRPr="002F2EF9">
        <w:t>Гражданская оборона, предупреждение и ликвидация чрезвычайных ситуаций</w:t>
      </w:r>
      <w:r w:rsidR="002F2EF9" w:rsidRPr="002F2EF9">
        <w:t>»</w:t>
      </w:r>
      <w:r w:rsidRPr="002F2EF9">
        <w:t>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2. Принят и введен в действие Постановлением Госстандарта России от 26 декабря 1994 г. </w:t>
      </w:r>
      <w:r w:rsidR="002F2EF9" w:rsidRPr="002F2EF9">
        <w:t>№</w:t>
      </w:r>
      <w:r w:rsidRPr="002F2EF9">
        <w:t xml:space="preserve"> 363.</w:t>
      </w:r>
    </w:p>
    <w:p w:rsidR="00BD4E2B" w:rsidRPr="002F2EF9" w:rsidRDefault="00BD4E2B">
      <w:pPr>
        <w:spacing w:after="1"/>
      </w:pPr>
    </w:p>
    <w:p w:rsidR="002F2EF9" w:rsidRPr="002F2EF9" w:rsidRDefault="002F2EF9" w:rsidP="002F2EF9">
      <w:pPr>
        <w:pStyle w:val="ConsPlusNormal"/>
        <w:ind w:firstLine="567"/>
        <w:jc w:val="both"/>
        <w:rPr>
          <w:i/>
        </w:rPr>
      </w:pPr>
      <w:r w:rsidRPr="002F2EF9">
        <w:rPr>
          <w:i/>
        </w:rPr>
        <w:t xml:space="preserve">Примечание. В официальном тексте документа, видимо, допущена опечатка: имеется в виду ГОСТ </w:t>
      </w:r>
      <w:proofErr w:type="gramStart"/>
      <w:r w:rsidRPr="002F2EF9">
        <w:rPr>
          <w:i/>
        </w:rPr>
        <w:t>Р</w:t>
      </w:r>
      <w:proofErr w:type="gramEnd"/>
      <w:r w:rsidRPr="002F2EF9">
        <w:rPr>
          <w:i/>
        </w:rPr>
        <w:t xml:space="preserve"> 22.2.05-94, а не ГОСТ Р 22.2.05-95.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Постановлением Госстандарта России от 16 апреля 1998 г. </w:t>
      </w:r>
      <w:r w:rsidR="002F2EF9" w:rsidRPr="002F2EF9">
        <w:t>№</w:t>
      </w:r>
      <w:r w:rsidRPr="002F2EF9">
        <w:t xml:space="preserve"> 122 ГОСТ 22.2.05-97 введен в действие в качестве государственного стандарта Российский Федерации с момента принятия указанного постановления и признан имеющим одинаковую силу с ГОСТ </w:t>
      </w:r>
      <w:proofErr w:type="gramStart"/>
      <w:r w:rsidRPr="002F2EF9">
        <w:t>Р</w:t>
      </w:r>
      <w:proofErr w:type="gramEnd"/>
      <w:r w:rsidRPr="002F2EF9">
        <w:t xml:space="preserve"> 22.2.05-95 на территории Российской Федерации в связи с полной аутентичностью их содержания.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3. Введен впервые.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1. Область применения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Настоящий стандарт устанавливает номенклатуру, правила выбора нормируемых </w:t>
      </w:r>
      <w:proofErr w:type="spellStart"/>
      <w:r w:rsidRPr="002F2EF9">
        <w:t>точностных</w:t>
      </w:r>
      <w:proofErr w:type="spellEnd"/>
      <w:r w:rsidRPr="002F2EF9">
        <w:t xml:space="preserve"> и метрологических характеристик (ТМХ) для конкретных типов средств контроля (СК) и испытаний (СИ) СТС, способы нормирования ТМХ в следующих нормативных документах (НД) на СК и СИ сложных технических систем, а также форму и процедуру их метрологического обслуживания: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в стандартах видов технических условий и технических требований на СК и СИ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в технических условиях на СК и СИ СТС.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Стандарт распространяется на средства измерительного контроля и испытаний, встроенные в СТС или входящие в их комплектацию, служащие для проверки технического состояния, предупреждения об аварийных ситуациях и контроля (мониторинга) территории (района) возможных аварий.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2. Нормативные ссылки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>В настоящем стандарте использованы ссылки на следующие нормативные документы: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ГОСТ 8.009-84. Государственная система обеспечения единства измерений. Нормируемые метрологические характеристики средств измерений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МИ 1317-86. Государственная система обеспечения единства измерений. Результаты измерений и характеристики погрешности измерений. Формы представления. Способы использования при испытаниях образцов продукции и контроле их параметров.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3. Определения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>3.1. В настоящем стандарте применяют следующие термины: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rPr>
          <w:b/>
          <w:i/>
        </w:rPr>
        <w:t>Метрологическая характеристика средства измерений</w:t>
      </w:r>
      <w:r w:rsidRPr="002F2EF9">
        <w:t>: характеристика одного из свой</w:t>
      </w:r>
      <w:proofErr w:type="gramStart"/>
      <w:r w:rsidRPr="002F2EF9">
        <w:t>ств ср</w:t>
      </w:r>
      <w:proofErr w:type="gramEnd"/>
      <w:r w:rsidRPr="002F2EF9">
        <w:t>едств измерений, влияющих на результат измерений или его погрешность;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proofErr w:type="spellStart"/>
      <w:r w:rsidRPr="002F2EF9">
        <w:rPr>
          <w:b/>
          <w:i/>
        </w:rPr>
        <w:t>Точностная</w:t>
      </w:r>
      <w:proofErr w:type="spellEnd"/>
      <w:r w:rsidRPr="002F2EF9">
        <w:rPr>
          <w:b/>
          <w:i/>
        </w:rPr>
        <w:t xml:space="preserve"> характеристика средств контроля (испытаний)</w:t>
      </w:r>
      <w:r w:rsidRPr="002F2EF9">
        <w:t>: характеристика свой</w:t>
      </w:r>
      <w:proofErr w:type="gramStart"/>
      <w:r w:rsidRPr="002F2EF9">
        <w:t>ств ср</w:t>
      </w:r>
      <w:proofErr w:type="gramEnd"/>
      <w:r w:rsidRPr="002F2EF9">
        <w:t>едств контроля (испытаний), характеризующая близость результатов контроля (испытаний) к действительным значениям характеристик объекта;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rPr>
          <w:b/>
          <w:i/>
        </w:rPr>
        <w:t>Наблюдаемость</w:t>
      </w:r>
      <w:r w:rsidRPr="002F2EF9">
        <w:t>: свойство СТС (и средство контроля и испытаний в ее составе) своевременно обнаруживать опасные отклонения режима ее функционирования, анализировать развитие аварийных процессов и характеризовать ситуацию в районе аварии;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rPr>
          <w:b/>
          <w:i/>
        </w:rPr>
        <w:t>Метрологическое обслуживание</w:t>
      </w:r>
      <w:r w:rsidRPr="002F2EF9">
        <w:t>: комплекс операций, включающих проверку, контроль работоспособности (диагностику), регламентные работы и ремонт.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4. Общие положения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4.1. Нормируемые </w:t>
      </w:r>
      <w:proofErr w:type="spellStart"/>
      <w:r w:rsidRPr="002F2EF9">
        <w:t>точностные</w:t>
      </w:r>
      <w:proofErr w:type="spellEnd"/>
      <w:r w:rsidRPr="002F2EF9">
        <w:t xml:space="preserve"> и метрологические характеристики СК и СИ используют </w:t>
      </w:r>
      <w:proofErr w:type="gramStart"/>
      <w:r w:rsidRPr="002F2EF9">
        <w:t>при</w:t>
      </w:r>
      <w:proofErr w:type="gramEnd"/>
      <w:r w:rsidRPr="002F2EF9">
        <w:t>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</w:t>
      </w:r>
      <w:proofErr w:type="gramStart"/>
      <w:r w:rsidRPr="002F2EF9">
        <w:t>определении</w:t>
      </w:r>
      <w:proofErr w:type="gramEnd"/>
      <w:r w:rsidRPr="002F2EF9">
        <w:t xml:space="preserve"> результатов испытаний СТС и контроле их параметров;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оценке уровня безопасности СТС путем расчета значений обобщенных параметров (критериев);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</w:t>
      </w:r>
      <w:proofErr w:type="gramStart"/>
      <w:r w:rsidRPr="002F2EF9">
        <w:t>задании</w:t>
      </w:r>
      <w:proofErr w:type="gramEnd"/>
      <w:r w:rsidRPr="002F2EF9">
        <w:t xml:space="preserve"> требований по обеспечению безопасности при разработке новых или модернизации существующих СК и СИ, входящих в состав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lastRenderedPageBreak/>
        <w:t xml:space="preserve">- </w:t>
      </w:r>
      <w:proofErr w:type="gramStart"/>
      <w:r w:rsidRPr="002F2EF9">
        <w:t>контроле</w:t>
      </w:r>
      <w:proofErr w:type="gramEnd"/>
      <w:r w:rsidRPr="002F2EF9">
        <w:t xml:space="preserve"> соответствия характеристик СК и СИ установленным требованиям.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4.2. Для представления результатов и погрешностей измерений используют методические указания МИ 1317, а для метрологических характеристик средств измерений - ГОСТ 8.009.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4.3. В НД на СК и СИ СТС следует нормировать комплексы ТМХ из числа установленных в настоящем документе и (или) в необходимых случаях дополнительно включенных исходя из специфики назначения СК и СИ и результатов технико-экономического обоснования.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4.4. Комплекс ТМХ, установленный в НД на СК и СИ конкретных типов, должен быть достаточен для определения результатов контроля и испытаний, точности и достоверности этих результатов.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 w:rsidP="002F2EF9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5. Номенклатура нормируемых метрологических</w:t>
      </w:r>
      <w:r w:rsidR="002F2EF9" w:rsidRPr="002F2EF9">
        <w:rPr>
          <w:b/>
        </w:rPr>
        <w:t xml:space="preserve"> </w:t>
      </w:r>
      <w:r w:rsidRPr="002F2EF9">
        <w:rPr>
          <w:b/>
        </w:rPr>
        <w:t xml:space="preserve">и </w:t>
      </w:r>
      <w:proofErr w:type="spellStart"/>
      <w:r w:rsidRPr="002F2EF9">
        <w:rPr>
          <w:b/>
        </w:rPr>
        <w:t>точностных</w:t>
      </w:r>
      <w:proofErr w:type="spellEnd"/>
      <w:r w:rsidRPr="002F2EF9">
        <w:rPr>
          <w:b/>
        </w:rPr>
        <w:t xml:space="preserve"> характеристик СК и СИ и формы их представления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>5.1. Метрологические характеристики следует нормировать для применения средств контроля в штатных, аварийных условиях и в условиях ликвидации аварии.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5.2. Нормируемые метрологические характеристики средств контроля должны быть назначены из нижеперечисленной совокупности: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функция преобразования измерительного преобразователя, а также измерительного прибора с наименованной шкалой или со шкалой, отградуированной в единицах, отличных от единиц входной величины;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значение однозначной или многозначной меры;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цена деления шкалы измерительного прибора или многозначной меры;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вид выходного кода, число разрядов кода, цена </w:t>
      </w:r>
      <w:proofErr w:type="gramStart"/>
      <w:r w:rsidRPr="002F2EF9">
        <w:t>единицы наименьшего разряда кода средства измерений</w:t>
      </w:r>
      <w:proofErr w:type="gramEnd"/>
      <w:r w:rsidRPr="002F2EF9">
        <w:t>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динамические характеристики </w:t>
      </w:r>
      <w:proofErr w:type="gramStart"/>
      <w:r w:rsidRPr="002F2EF9">
        <w:t>измерительных</w:t>
      </w:r>
      <w:proofErr w:type="gramEnd"/>
      <w:r w:rsidRPr="002F2EF9">
        <w:t xml:space="preserve"> (преобразовательных) СК;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характеристики погрешности контроля предельных значений контролируемых параметров;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входной импеданс измерительного прибора.</w:t>
      </w:r>
    </w:p>
    <w:p w:rsidR="00BD4E2B" w:rsidRPr="002F2EF9" w:rsidRDefault="00BD4E2B">
      <w:pPr>
        <w:spacing w:after="1"/>
      </w:pPr>
    </w:p>
    <w:p w:rsidR="002F2EF9" w:rsidRPr="002F2EF9" w:rsidRDefault="002F2EF9" w:rsidP="002F2EF9">
      <w:pPr>
        <w:pStyle w:val="ConsPlusNormal"/>
        <w:ind w:firstLine="567"/>
        <w:jc w:val="both"/>
        <w:rPr>
          <w:i/>
        </w:rPr>
      </w:pPr>
      <w:r w:rsidRPr="002F2EF9">
        <w:rPr>
          <w:i/>
        </w:rPr>
        <w:t>Примечание. В официальном тексте документа, видимо, допущена опечатка: пункт 2.1 отсутствует.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5.3. Перечисленные в 2.1 характеристики погрешности измерительных (преобразовательных) каналов СК следует выбирать из числа следующих: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предел допускаемого значения погрешности СК данного типа;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среднее </w:t>
      </w:r>
      <w:proofErr w:type="spellStart"/>
      <w:r w:rsidRPr="002F2EF9">
        <w:t>квадратическое</w:t>
      </w:r>
      <w:proofErr w:type="spellEnd"/>
      <w:r w:rsidRPr="002F2EF9">
        <w:t xml:space="preserve"> отклонение погрешности для средств контроля данного типа.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Эти характеристики погрешности должны быть выражены числом или функцией информативного параметра входного или выходного сигнала как характеристики абсолютных, относительных или приведенных погрешностей.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5.4. Нормируемыми </w:t>
      </w:r>
      <w:proofErr w:type="spellStart"/>
      <w:r w:rsidRPr="002F2EF9">
        <w:t>точностными</w:t>
      </w:r>
      <w:proofErr w:type="spellEnd"/>
      <w:r w:rsidRPr="002F2EF9">
        <w:t xml:space="preserve"> и метрологическими характеристиками средств испытаний (характеристики точности результатов испытаний) являются: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погрешности измерений параметров, определяемых при испытаниях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lastRenderedPageBreak/>
        <w:t>- погрешности воспроизведения или измерения параметров условий испытаний;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диапазоны измерений параметров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диапазоны воспроизведения или измерения параметров условий испытаний;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функции влияния параметров условий испытаний на определяемые при испытаниях параметры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наибольшие допускаемые изменения определяемого при испытаниях параметра сложной технической системы, вызванные изменением условий проведения испытаний (отклонением параметров условий испытаний от номинальных значений).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5.5. Функции влияния и допускаемые изменения параметров условий испытаний функционирования СК и СИ следует нормировать для штатных, аварийных условий и условий ликвидации аварии.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 w:rsidP="002F2EF9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6. Принципы нормирования метрологических</w:t>
      </w:r>
      <w:r w:rsidR="002F2EF9" w:rsidRPr="002F2EF9">
        <w:rPr>
          <w:b/>
        </w:rPr>
        <w:t xml:space="preserve"> </w:t>
      </w:r>
      <w:r w:rsidRPr="002F2EF9">
        <w:rPr>
          <w:b/>
        </w:rPr>
        <w:t xml:space="preserve">и </w:t>
      </w:r>
      <w:proofErr w:type="spellStart"/>
      <w:r w:rsidRPr="002F2EF9">
        <w:rPr>
          <w:b/>
        </w:rPr>
        <w:t>точностных</w:t>
      </w:r>
      <w:proofErr w:type="spellEnd"/>
      <w:r w:rsidRPr="002F2EF9">
        <w:rPr>
          <w:b/>
        </w:rPr>
        <w:t xml:space="preserve"> характеристик средств контроля и испытаний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6.1. Нормируемые метрологические и </w:t>
      </w:r>
      <w:proofErr w:type="spellStart"/>
      <w:r w:rsidRPr="002F2EF9">
        <w:t>точностные</w:t>
      </w:r>
      <w:proofErr w:type="spellEnd"/>
      <w:r w:rsidRPr="002F2EF9">
        <w:t xml:space="preserve"> характеристики СК и СИ следует устанавливать из условия получения результатов испытаний, контроля и измерений, использование которых исключает или сводит к допустимому уровню риск принять неправильное решение о свойствах и состоянии СТС и получить неверный управляющий сигнал в системах автоматического регулирования и контроля СТС.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6.2. Предельно допускаемые значения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СК и СИ устанавливают исходя </w:t>
      </w:r>
      <w:proofErr w:type="gramStart"/>
      <w:r w:rsidRPr="002F2EF9">
        <w:t>из</w:t>
      </w:r>
      <w:proofErr w:type="gramEnd"/>
      <w:r w:rsidRPr="002F2EF9">
        <w:t>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требований к точности оценки безопасности СТС и, в частности, на основе допускаемого уровня их наблюдаемости;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достижимой точности современных и перспективных средств измерений и контроля;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ограничений на ресурсы, выделенные для испытаний и контроля безопасности СТС;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требуемого уровня наблюдаемости СТС, при котором еще возможно решение задач обеспечения их безопасности и живучести. На этом этапе устанавливают и анализируют зависимости безопасности и живучести систем.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Рекомендации по установлению требуемого уровня наблюдаемости даны в Приложении А.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6.3. Для конкретного типа СК и СИ значения нормируемых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определяют путем распределения вклада каждой нормируемой характеристики в достоверность контроля или погрешность испытаний. Это распределение проводят на основе установленной связи показателей достоверности контроля и точности испытаний со значениями нормируемых характеристик. С этой целью решается прямая задача расчета достоверности контроля и точности испытаний для различных, практически реализуемых сочетаний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СК и СИ. Приемлемым признают решение, при котором достигают значения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СК и СИ, позволяющие получить необходимую достоверность контроля и точность испытаний СТС для обеспечения безопасности в чрезвычайных ситуациях при наименьших затратах выделенных ресурсов.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 w:rsidP="002F2EF9">
      <w:pPr>
        <w:pStyle w:val="ConsPlusNormal"/>
        <w:jc w:val="center"/>
        <w:outlineLvl w:val="1"/>
        <w:rPr>
          <w:b/>
        </w:rPr>
      </w:pPr>
      <w:r w:rsidRPr="002F2EF9">
        <w:rPr>
          <w:b/>
        </w:rPr>
        <w:t>7. Определение форм и процедур</w:t>
      </w:r>
      <w:r w:rsidR="002F2EF9" w:rsidRPr="002F2EF9">
        <w:rPr>
          <w:b/>
        </w:rPr>
        <w:t xml:space="preserve"> </w:t>
      </w:r>
      <w:r w:rsidRPr="002F2EF9">
        <w:rPr>
          <w:b/>
        </w:rPr>
        <w:t>метрологического обслуживания средств контроля и испытаний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lastRenderedPageBreak/>
        <w:t xml:space="preserve">7.1. В соответствии с положениями Закона РФ </w:t>
      </w:r>
      <w:r w:rsidR="002F2EF9" w:rsidRPr="002F2EF9">
        <w:t>«</w:t>
      </w:r>
      <w:r w:rsidRPr="002F2EF9">
        <w:t>Об обеспечении единства измерений</w:t>
      </w:r>
      <w:r w:rsidR="002F2EF9" w:rsidRPr="002F2EF9">
        <w:t>»</w:t>
      </w:r>
      <w:r w:rsidRPr="002F2EF9">
        <w:t xml:space="preserve"> на средства измерений, используемые в составе СТС, распространяются все виды государственного метрологического контроля и надзора.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7.2. Метрологическое обслуживание средств контроля и испытаний, используемых для решения задач безопасности и живучести сложных технических систем, должно обеспечивать максимальный или заданный уровень готовности и надежности работы. Для этого, кроме традиционных форм и процедур метрологического обслуживания, должно быть предусмотрено следующее: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использование мер в средствах контроля и испытаний для оперативной поверки средств измерений, входящих в СК и СИ;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использование дополнительной информации от нескольких источников, а также дополнительных связей между параметрами объекта для определения момента выхода метрологической характеристики за допустимые пределы;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- рационализация стратегии поверки сложных контрольно-измерительных и испытательных систем на основе метода группового обслуживания;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- использование современных методов индивидуального прогнозирования изменений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по результатам ограниченных статистических данных.</w:t>
      </w:r>
    </w:p>
    <w:p w:rsidR="002F2EF9" w:rsidRDefault="002F2EF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D4E2B" w:rsidRPr="002F2EF9" w:rsidRDefault="00BD4E2B" w:rsidP="002F2EF9">
      <w:pPr>
        <w:pStyle w:val="ConsPlusNormal"/>
        <w:jc w:val="right"/>
        <w:outlineLvl w:val="0"/>
      </w:pPr>
      <w:r w:rsidRPr="002F2EF9">
        <w:lastRenderedPageBreak/>
        <w:t>Приложение</w:t>
      </w:r>
      <w:proofErr w:type="gramStart"/>
      <w:r w:rsidRPr="002F2EF9">
        <w:t xml:space="preserve"> А</w:t>
      </w:r>
      <w:proofErr w:type="gramEnd"/>
      <w:r w:rsidR="002F2EF9">
        <w:br/>
      </w:r>
      <w:r w:rsidRPr="002F2EF9">
        <w:t>(рекомендуемое)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jc w:val="center"/>
        <w:rPr>
          <w:b/>
        </w:rPr>
      </w:pPr>
      <w:bookmarkStart w:id="1" w:name="P131"/>
      <w:bookmarkEnd w:id="1"/>
      <w:r w:rsidRPr="002F2EF9">
        <w:rPr>
          <w:b/>
        </w:rPr>
        <w:t>РЕКОМЕНДАЦИИ ПО УСТАНОВЛЕНИЮ УРОВНЯ НАБЛЮДАЕМОСТИ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>1. Требуемый уровень наблюдаемости СТС определяют путем решения задачи условной оптимизации: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2F2EF9">
      <w:pPr>
        <w:pStyle w:val="ConsPlusNormal"/>
        <w:jc w:val="center"/>
      </w:pPr>
      <w:bookmarkStart w:id="2" w:name="P135"/>
      <w:bookmarkEnd w:id="2"/>
      <w:r w:rsidRPr="002F2EF9">
        <w:rPr>
          <w:position w:val="-31"/>
        </w:rPr>
        <w:pict>
          <v:shape id="_x0000_i1025" style="width:110pt;height:42.05pt" coordsize="" o:spt="100" adj="0,,0" path="" filled="f" stroked="f">
            <v:stroke joinstyle="miter"/>
            <v:imagedata r:id="rId6" o:title="base_44_8867_32768"/>
            <v:formulas/>
            <v:path o:connecttype="segments"/>
          </v:shape>
        </w:pict>
      </w:r>
      <w:r w:rsidR="00BD4E2B" w:rsidRPr="002F2EF9">
        <w:t xml:space="preserve">; </w:t>
      </w:r>
      <w:r w:rsidRPr="002F2EF9">
        <w:rPr>
          <w:position w:val="-9"/>
        </w:rPr>
        <w:pict>
          <v:shape id="_x0000_i1026" style="width:87pt;height:20.75pt" coordsize="" o:spt="100" adj="0,,0" path="" filled="f" stroked="f">
            <v:stroke joinstyle="miter"/>
            <v:imagedata r:id="rId7" o:title="base_44_8867_32769"/>
            <v:formulas/>
            <v:path o:connecttype="segments"/>
          </v:shape>
        </w:pict>
      </w:r>
      <w:r w:rsidR="00BD4E2B" w:rsidRPr="002F2EF9">
        <w:t xml:space="preserve">; </w:t>
      </w:r>
      <w:r w:rsidRPr="002F2EF9">
        <w:rPr>
          <w:position w:val="-31"/>
        </w:rPr>
        <w:pict>
          <v:shape id="_x0000_i1027" style="width:146.3pt;height:42.05pt" coordsize="" o:spt="100" adj="0,,0" path="" filled="f" stroked="f">
            <v:stroke joinstyle="miter"/>
            <v:imagedata r:id="rId8" o:title="base_44_8867_32770"/>
            <v:formulas/>
            <v:path o:connecttype="segments"/>
          </v:shape>
        </w:pict>
      </w:r>
      <w:r w:rsidR="00BD4E2B" w:rsidRPr="002F2EF9">
        <w:t>; (А.1)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где </w:t>
      </w:r>
      <w:r w:rsidR="002F2EF9" w:rsidRPr="002F2EF9">
        <w:rPr>
          <w:position w:val="-9"/>
        </w:rPr>
        <w:pict>
          <v:shape id="_x0000_i1028" style="width:36.3pt;height:20.75pt" coordsize="" o:spt="100" adj="0,,0" path="" filled="f" stroked="f">
            <v:stroke joinstyle="miter"/>
            <v:imagedata r:id="rId9" o:title="base_44_8867_32771"/>
            <v:formulas/>
            <v:path o:connecttype="segments"/>
          </v:shape>
        </w:pict>
      </w:r>
      <w:r w:rsidRPr="002F2EF9">
        <w:t xml:space="preserve">, </w:t>
      </w:r>
      <w:r w:rsidR="002F2EF9" w:rsidRPr="002F2EF9">
        <w:rPr>
          <w:position w:val="-11"/>
        </w:rPr>
        <w:pict>
          <v:shape id="_x0000_i1029" style="width:50.1pt;height:21.9pt" coordsize="" o:spt="100" adj="0,,0" path="" filled="f" stroked="f">
            <v:stroke joinstyle="miter"/>
            <v:imagedata r:id="rId10" o:title="base_44_8867_32772"/>
            <v:formulas/>
            <v:path o:connecttype="segments"/>
          </v:shape>
        </w:pict>
      </w:r>
      <w:r w:rsidRPr="002F2EF9">
        <w:t xml:space="preserve"> - достигнутое и максимальное приращение безопасности (живучести) системы за счет обеспечения ее наблюдаемости;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30" style="width:11.5pt;height:19.6pt" coordsize="" o:spt="100" adj="0,,0" path="" filled="f" stroked="f">
            <v:stroke joinstyle="miter"/>
            <v:imagedata r:id="rId11" o:title="base_44_8867_32773"/>
            <v:formulas/>
            <v:path o:connecttype="segments"/>
          </v:shape>
        </w:pict>
      </w:r>
      <w:r w:rsidR="00BD4E2B" w:rsidRPr="002F2EF9">
        <w:t>- вектор параметров наблюдаемости (точность, полнота и своевременность измерений, достоверность контроля, надежность средств измерений и т.д.);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11"/>
        </w:rPr>
        <w:pict>
          <v:shape id="_x0000_i1031" style="width:34pt;height:22.45pt" coordsize="" o:spt="100" adj="0,,0" path="" filled="f" stroked="f">
            <v:stroke joinstyle="miter"/>
            <v:imagedata r:id="rId12" o:title="base_44_8867_32774"/>
            <v:formulas/>
            <v:path o:connecttype="segments"/>
          </v:shape>
        </w:pict>
      </w:r>
      <w:r w:rsidR="00BD4E2B" w:rsidRPr="002F2EF9">
        <w:t>- функции-ограничения (стоимость, масса, габариты средств измерений, контроля и испытаний, продолжительность и трудоемкость контрольно-измерительных и испытательных процедур и др.).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2. Полученные в результате решения задачи условной оптимизации показатели достоверности контроля и точности испытаний используются в качестве исходных данных для определения нормируемых значений метрологических и </w:t>
      </w:r>
      <w:proofErr w:type="spellStart"/>
      <w:r w:rsidRPr="002F2EF9">
        <w:t>точностных</w:t>
      </w:r>
      <w:proofErr w:type="spellEnd"/>
      <w:r w:rsidRPr="002F2EF9">
        <w:t xml:space="preserve"> характеристик средств контроля и испытаний.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3. При нормировании метрологических характеристик средств контроля используются известные соотношения между показателями достоверности контроля и погрешностью измерений (воспроизведения):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для вероятности появления ложного сигнала об аварии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2F2EF9">
      <w:pPr>
        <w:pStyle w:val="ConsPlusNormal"/>
        <w:jc w:val="center"/>
      </w:pPr>
      <w:r w:rsidRPr="002F2EF9">
        <w:rPr>
          <w:position w:val="-35"/>
        </w:rPr>
        <w:pict>
          <v:shape id="_x0000_i1032" style="width:250.55pt;height:46.65pt" coordsize="" o:spt="100" adj="0,,0" path="" filled="f" stroked="f">
            <v:stroke joinstyle="miter"/>
            <v:imagedata r:id="rId13" o:title="base_44_8867_32775"/>
            <v:formulas/>
            <v:path o:connecttype="segments"/>
          </v:shape>
        </w:pict>
      </w:r>
      <w:r w:rsidR="00BD4E2B" w:rsidRPr="002F2EF9">
        <w:t>; (А.2)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>для вероятности появления необнаруженной предварительной ситуации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2F2EF9">
      <w:pPr>
        <w:pStyle w:val="ConsPlusNormal"/>
        <w:jc w:val="center"/>
      </w:pPr>
      <w:r w:rsidRPr="002F2EF9">
        <w:rPr>
          <w:position w:val="-35"/>
        </w:rPr>
        <w:pict>
          <v:shape id="_x0000_i1033" style="width:322.55pt;height:46.65pt" coordsize="" o:spt="100" adj="0,,0" path="" filled="f" stroked="f">
            <v:stroke joinstyle="miter"/>
            <v:imagedata r:id="rId14" o:title="base_44_8867_32776"/>
            <v:formulas/>
            <v:path o:connecttype="segments"/>
          </v:shape>
        </w:pict>
      </w:r>
      <w:r w:rsidR="00BD4E2B" w:rsidRPr="002F2EF9">
        <w:t>, (А.3)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где </w:t>
      </w:r>
      <w:r w:rsidR="002F2EF9" w:rsidRPr="002F2EF9">
        <w:rPr>
          <w:position w:val="-8"/>
        </w:rPr>
        <w:pict>
          <v:shape id="_x0000_i1034" style="width:43.8pt;height:20.15pt" coordsize="" o:spt="100" adj="0,,0" path="" filled="f" stroked="f">
            <v:stroke joinstyle="miter"/>
            <v:imagedata r:id="rId15" o:title="base_44_8867_32777"/>
            <v:formulas/>
            <v:path o:connecttype="segments"/>
          </v:shape>
        </w:pict>
      </w:r>
      <w:r w:rsidRPr="002F2EF9">
        <w:t xml:space="preserve"> - функция </w:t>
      </w:r>
      <w:proofErr w:type="gramStart"/>
      <w:r w:rsidRPr="002F2EF9">
        <w:t>распределения плотности вероятностей результатов измерения</w:t>
      </w:r>
      <w:proofErr w:type="gramEnd"/>
      <w:r w:rsidRPr="002F2EF9">
        <w:t>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x - значение контролируемого параметра, относительно которого центрирована функция распределения плотности вероятности </w:t>
      </w:r>
      <w:r w:rsidR="002F2EF9" w:rsidRPr="002F2EF9">
        <w:rPr>
          <w:position w:val="-8"/>
        </w:rPr>
        <w:pict>
          <v:shape id="_x0000_i1035" style="width:43.8pt;height:20.15pt" coordsize="" o:spt="100" adj="0,,0" path="" filled="f" stroked="f">
            <v:stroke joinstyle="miter"/>
            <v:imagedata r:id="rId16" o:title="base_44_8867_32778"/>
            <v:formulas/>
            <v:path o:connecttype="segments"/>
          </v:shape>
        </w:pict>
      </w:r>
      <w:r w:rsidRPr="002F2EF9">
        <w:t>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36" style="width:32.25pt;height:20.15pt" coordsize="" o:spt="100" adj="0,,0" path="" filled="f" stroked="f">
            <v:stroke joinstyle="miter"/>
            <v:imagedata r:id="rId17" o:title="base_44_8867_32779"/>
            <v:formulas/>
            <v:path o:connecttype="segments"/>
          </v:shape>
        </w:pict>
      </w:r>
      <w:r w:rsidR="00BD4E2B" w:rsidRPr="002F2EF9">
        <w:t>- функция распределения плотности вероятности для контролируемого параметра;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lastRenderedPageBreak/>
        <w:pict>
          <v:shape id="_x0000_i1037" style="width:16.7pt;height:20.15pt" coordsize="" o:spt="100" adj="0,,0" path="" filled="f" stroked="f">
            <v:stroke joinstyle="miter"/>
            <v:imagedata r:id="rId18" o:title="base_44_8867_32780"/>
            <v:formulas/>
            <v:path o:connecttype="segments"/>
          </v:shape>
        </w:pict>
      </w:r>
      <w:r w:rsidR="00BD4E2B" w:rsidRPr="002F2EF9">
        <w:t xml:space="preserve">, </w:t>
      </w:r>
      <w:r w:rsidRPr="002F2EF9">
        <w:rPr>
          <w:position w:val="-8"/>
        </w:rPr>
        <w:pict>
          <v:shape id="_x0000_i1038" style="width:16.7pt;height:20.15pt" coordsize="" o:spt="100" adj="0,,0" path="" filled="f" stroked="f">
            <v:stroke joinstyle="miter"/>
            <v:imagedata r:id="rId19" o:title="base_44_8867_32781"/>
            <v:formulas/>
            <v:path o:connecttype="segments"/>
          </v:shape>
        </w:pict>
      </w:r>
      <w:r w:rsidR="00BD4E2B" w:rsidRPr="002F2EF9">
        <w:t xml:space="preserve"> - минимальное и максимальное предельно допустимые значения контролируемого параметра, соответственно;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39" style="width:113.45pt;height:20.15pt" coordsize="" o:spt="100" adj="0,,0" path="" filled="f" stroked="f">
            <v:stroke joinstyle="miter"/>
            <v:imagedata r:id="rId20" o:title="base_44_8867_32782"/>
            <v:formulas/>
            <v:path o:connecttype="segments"/>
          </v:shape>
        </w:pict>
      </w:r>
      <w:r w:rsidR="00BD4E2B" w:rsidRPr="002F2EF9">
        <w:t>- ширина поля контрольного допуска;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40" style="width:19.6pt;height:20.15pt" coordsize="" o:spt="100" adj="0,,0" path="" filled="f" stroked="f">
            <v:stroke joinstyle="miter"/>
            <v:imagedata r:id="rId21" o:title="base_44_8867_32783"/>
            <v:formulas/>
            <v:path o:connecttype="segments"/>
          </v:shape>
        </w:pict>
      </w:r>
      <w:r w:rsidR="00BD4E2B" w:rsidRPr="002F2EF9">
        <w:t xml:space="preserve">, </w:t>
      </w:r>
      <w:r w:rsidRPr="002F2EF9">
        <w:rPr>
          <w:position w:val="-8"/>
        </w:rPr>
        <w:pict>
          <v:shape id="_x0000_i1041" style="width:20.75pt;height:20.15pt" coordsize="" o:spt="100" adj="0,,0" path="" filled="f" stroked="f">
            <v:stroke joinstyle="miter"/>
            <v:imagedata r:id="rId22" o:title="base_44_8867_32784"/>
            <v:formulas/>
            <v:path o:connecttype="segments"/>
          </v:shape>
        </w:pict>
      </w:r>
      <w:r w:rsidR="00BD4E2B" w:rsidRPr="002F2EF9">
        <w:t xml:space="preserve"> - нижняя и верхняя границы допуска для средства контроля (обычно </w:t>
      </w:r>
      <w:r w:rsidRPr="002F2EF9">
        <w:rPr>
          <w:position w:val="-1"/>
        </w:rPr>
        <w:pict>
          <v:shape id="_x0000_i1042" style="width:11.5pt;height:12.1pt" coordsize="" o:spt="100" adj="0,,0" path="" filled="f" stroked="f">
            <v:stroke joinstyle="miter"/>
            <v:imagedata r:id="rId23" o:title="base_44_8867_32785"/>
            <v:formulas/>
            <v:path o:connecttype="segments"/>
          </v:shape>
        </w:pict>
      </w:r>
      <w:r w:rsidR="00BD4E2B" w:rsidRPr="002F2EF9">
        <w:t xml:space="preserve"> равно предельно допустимой погрешности установки </w:t>
      </w:r>
      <w:r w:rsidRPr="002F2EF9">
        <w:rPr>
          <w:position w:val="-8"/>
        </w:rPr>
        <w:pict>
          <v:shape id="_x0000_i1043" style="width:19.6pt;height:20.15pt" coordsize="" o:spt="100" adj="0,,0" path="" filled="f" stroked="f">
            <v:stroke joinstyle="miter"/>
            <v:imagedata r:id="rId24" o:title="base_44_8867_32786"/>
            <v:formulas/>
            <v:path o:connecttype="segments"/>
          </v:shape>
        </w:pict>
      </w:r>
      <w:r w:rsidR="00BD4E2B" w:rsidRPr="002F2EF9">
        <w:t xml:space="preserve"> и </w:t>
      </w:r>
      <w:r w:rsidRPr="002F2EF9">
        <w:rPr>
          <w:position w:val="-8"/>
        </w:rPr>
        <w:pict>
          <v:shape id="_x0000_i1044" style="width:20.75pt;height:20.15pt" coordsize="" o:spt="100" adj="0,,0" path="" filled="f" stroked="f">
            <v:stroke joinstyle="miter"/>
            <v:imagedata r:id="rId25" o:title="base_44_8867_32787"/>
            <v:formulas/>
            <v:path o:connecttype="segments"/>
          </v:shape>
        </w:pict>
      </w:r>
      <w:r w:rsidR="00BD4E2B" w:rsidRPr="002F2EF9">
        <w:t>).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 xml:space="preserve">4. Погрешность испытания </w:t>
      </w:r>
      <w:r w:rsidR="002F2EF9" w:rsidRPr="002F2EF9">
        <w:rPr>
          <w:position w:val="-8"/>
        </w:rPr>
        <w:pict>
          <v:shape id="_x0000_i1045" style="width:24.2pt;height:20.15pt" coordsize="" o:spt="100" adj="0,,0" path="" filled="f" stroked="f">
            <v:stroke joinstyle="miter"/>
            <v:imagedata r:id="rId26" o:title="base_44_8867_32788"/>
            <v:formulas/>
            <v:path o:connecttype="segments"/>
          </v:shape>
        </w:pict>
      </w:r>
      <w:r w:rsidRPr="002F2EF9">
        <w:t xml:space="preserve"> рассчитывают по формуле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2F2EF9">
      <w:pPr>
        <w:pStyle w:val="ConsPlusNormal"/>
        <w:jc w:val="center"/>
      </w:pPr>
      <w:bookmarkStart w:id="3" w:name="P158"/>
      <w:bookmarkEnd w:id="3"/>
      <w:r w:rsidRPr="002F2EF9">
        <w:rPr>
          <w:position w:val="-8"/>
        </w:rPr>
        <w:pict>
          <v:shape id="_x0000_i1046" style="width:170.5pt;height:20.15pt" coordsize="" o:spt="100" adj="0,,0" path="" filled="f" stroked="f">
            <v:stroke joinstyle="miter"/>
            <v:imagedata r:id="rId27" o:title="base_44_8867_32789"/>
            <v:formulas/>
            <v:path o:connecttype="segments"/>
          </v:shape>
        </w:pict>
      </w:r>
      <w:r w:rsidR="00BD4E2B" w:rsidRPr="002F2EF9">
        <w:t>, (А.4)</w:t>
      </w:r>
    </w:p>
    <w:p w:rsidR="00BD4E2B" w:rsidRPr="002F2EF9" w:rsidRDefault="00BD4E2B">
      <w:pPr>
        <w:pStyle w:val="ConsPlusNormal"/>
        <w:ind w:firstLine="540"/>
        <w:jc w:val="both"/>
      </w:pPr>
    </w:p>
    <w:p w:rsidR="00BD4E2B" w:rsidRPr="002F2EF9" w:rsidRDefault="00BD4E2B">
      <w:pPr>
        <w:pStyle w:val="ConsPlusNormal"/>
        <w:ind w:firstLine="540"/>
        <w:jc w:val="both"/>
      </w:pPr>
      <w:r w:rsidRPr="002F2EF9">
        <w:t xml:space="preserve">где </w:t>
      </w:r>
      <w:r w:rsidR="002F2EF9" w:rsidRPr="002F2EF9">
        <w:rPr>
          <w:position w:val="-2"/>
        </w:rPr>
        <w:pict>
          <v:shape id="_x0000_i1047" style="width:12.1pt;height:13.25pt" coordsize="" o:spt="100" adj="0,,0" path="" filled="f" stroked="f">
            <v:stroke joinstyle="miter"/>
            <v:imagedata r:id="rId28" o:title="base_44_8867_32790"/>
            <v:formulas/>
            <v:path o:connecttype="segments"/>
          </v:shape>
        </w:pict>
      </w:r>
      <w:r w:rsidRPr="002F2EF9">
        <w:t xml:space="preserve"> - погрешность измерения параметра, определяемого при испытаниях;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48" style="width:15.55pt;height:20.15pt" coordsize="" o:spt="100" adj="0,,0" path="" filled="f" stroked="f">
            <v:stroke joinstyle="miter"/>
            <v:imagedata r:id="rId29" o:title="base_44_8867_32791"/>
            <v:formulas/>
            <v:path o:connecttype="segments"/>
          </v:shape>
        </w:pict>
      </w:r>
      <w:r w:rsidR="00BD4E2B" w:rsidRPr="002F2EF9">
        <w:t>- погрешность воспроизведения или измерения i-</w:t>
      </w:r>
      <w:proofErr w:type="spellStart"/>
      <w:r w:rsidR="00BD4E2B" w:rsidRPr="002F2EF9">
        <w:t>го</w:t>
      </w:r>
      <w:proofErr w:type="spellEnd"/>
      <w:r w:rsidR="00BD4E2B" w:rsidRPr="002F2EF9">
        <w:t xml:space="preserve"> условия испытаний (температуры, давления, влажности и т.п.);</w:t>
      </w:r>
    </w:p>
    <w:p w:rsidR="00BD4E2B" w:rsidRPr="002F2EF9" w:rsidRDefault="002F2EF9">
      <w:pPr>
        <w:pStyle w:val="ConsPlusNormal"/>
        <w:spacing w:before="220"/>
        <w:ind w:firstLine="540"/>
        <w:jc w:val="both"/>
      </w:pPr>
      <w:r w:rsidRPr="002F2EF9">
        <w:rPr>
          <w:position w:val="-8"/>
        </w:rPr>
        <w:pict>
          <v:shape id="_x0000_i1049" style="width:34pt;height:20.15pt" coordsize="" o:spt="100" adj="0,,0" path="" filled="f" stroked="f">
            <v:stroke joinstyle="miter"/>
            <v:imagedata r:id="rId30" o:title="base_44_8867_32792"/>
            <v:formulas/>
            <v:path o:connecttype="segments"/>
          </v:shape>
        </w:pict>
      </w:r>
      <w:r w:rsidR="00BD4E2B" w:rsidRPr="002F2EF9">
        <w:t>- функция влияния i-</w:t>
      </w:r>
      <w:proofErr w:type="spellStart"/>
      <w:r w:rsidR="00BD4E2B" w:rsidRPr="002F2EF9">
        <w:t>го</w:t>
      </w:r>
      <w:proofErr w:type="spellEnd"/>
      <w:r w:rsidR="00BD4E2B" w:rsidRPr="002F2EF9">
        <w:t xml:space="preserve"> параметра, характеризующего условия испытаний, на значение измеряемого параметра;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* - знак статистического суммирования случайных величин;</w:t>
      </w:r>
    </w:p>
    <w:p w:rsidR="00BD4E2B" w:rsidRPr="002F2EF9" w:rsidRDefault="00BD4E2B">
      <w:pPr>
        <w:pStyle w:val="ConsPlusNormal"/>
        <w:spacing w:before="220"/>
        <w:ind w:firstLine="540"/>
        <w:jc w:val="both"/>
      </w:pPr>
      <w:r w:rsidRPr="002F2EF9">
        <w:t>m - число учитываемых условий испытаний.</w:t>
      </w:r>
    </w:p>
    <w:p w:rsidR="006A1888" w:rsidRPr="002F2EF9" w:rsidRDefault="00BD4E2B" w:rsidP="00BD4E2B">
      <w:pPr>
        <w:pStyle w:val="ConsPlusNormal"/>
        <w:spacing w:before="220"/>
        <w:ind w:firstLine="540"/>
        <w:jc w:val="both"/>
      </w:pPr>
      <w:r w:rsidRPr="002F2EF9">
        <w:t>Когда нельзя выполнить расчет по А.1-А.4, в качестве норм точности измерений (испытаний) следует выбирать границы допустимого интервала, в котором погрешность находится с вероятностью, равной 1.</w:t>
      </w:r>
    </w:p>
    <w:sectPr w:rsidR="006A1888" w:rsidRPr="002F2EF9" w:rsidSect="00EA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2B"/>
    <w:rsid w:val="002F2EF9"/>
    <w:rsid w:val="006A1888"/>
    <w:rsid w:val="00B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4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4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F2E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4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4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F2E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theme" Target="theme/theme1.xml"/><Relationship Id="rId5" Type="http://schemas.openxmlformats.org/officeDocument/2006/relationships/hyperlink" Target="https://fireman.club/inseklodepia/chrezvychajnaya-situaciya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1935</Words>
  <Characters>11033</Characters>
  <Application>Microsoft Office Word</Application>
  <DocSecurity>0</DocSecurity>
  <Lines>91</Lines>
  <Paragraphs>25</Paragraphs>
  <ScaleCrop>false</ScaleCrop>
  <Company/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2018-02-09T05:43:00Z</dcterms:created>
  <dcterms:modified xsi:type="dcterms:W3CDTF">2018-03-13T18:17:00Z</dcterms:modified>
</cp:coreProperties>
</file>