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0A" w:rsidRPr="006411C3" w:rsidRDefault="00E3600A" w:rsidP="006411C3">
      <w:pPr>
        <w:pStyle w:val="ConsPlusNormal"/>
        <w:jc w:val="right"/>
        <w:outlineLvl w:val="0"/>
      </w:pPr>
      <w:proofErr w:type="gramStart"/>
      <w:r w:rsidRPr="006411C3">
        <w:t>Введен</w:t>
      </w:r>
      <w:proofErr w:type="gramEnd"/>
      <w:r w:rsidRPr="006411C3">
        <w:t xml:space="preserve"> в действие</w:t>
      </w:r>
      <w:r w:rsidR="006411C3">
        <w:br/>
      </w:r>
      <w:r w:rsidRPr="006411C3">
        <w:t>Приказом Федерального</w:t>
      </w:r>
      <w:r w:rsidR="006411C3">
        <w:br/>
      </w:r>
      <w:r w:rsidRPr="006411C3">
        <w:t>агентства по техническому</w:t>
      </w:r>
      <w:r w:rsidR="006411C3">
        <w:br/>
      </w:r>
      <w:r w:rsidRPr="006411C3">
        <w:t>регулированию и метрологии</w:t>
      </w:r>
      <w:r w:rsidR="006411C3">
        <w:br/>
      </w:r>
      <w:r w:rsidRPr="006411C3">
        <w:t>от 22 ноября 2013 г</w:t>
      </w:r>
      <w:r w:rsidR="006411C3">
        <w:t>ода</w:t>
      </w:r>
      <w:r w:rsidRPr="006411C3">
        <w:t xml:space="preserve"> </w:t>
      </w:r>
      <w:r w:rsidR="006411C3">
        <w:t>№</w:t>
      </w:r>
      <w:r w:rsidRPr="006411C3">
        <w:t xml:space="preserve"> 1942-ст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Title"/>
        <w:jc w:val="center"/>
      </w:pPr>
      <w:r w:rsidRPr="006411C3">
        <w:t>МЕЖГОСУДАРСТВЕННЫЙ СТАНДАРТ</w:t>
      </w:r>
    </w:p>
    <w:p w:rsidR="00E3600A" w:rsidRPr="006411C3" w:rsidRDefault="00E3600A">
      <w:pPr>
        <w:pStyle w:val="ConsPlusTitle"/>
        <w:jc w:val="center"/>
      </w:pPr>
      <w:bookmarkStart w:id="0" w:name="_GoBack"/>
      <w:bookmarkEnd w:id="0"/>
    </w:p>
    <w:p w:rsidR="00E3600A" w:rsidRPr="006411C3" w:rsidRDefault="00E3600A">
      <w:pPr>
        <w:pStyle w:val="ConsPlusTitle"/>
        <w:jc w:val="center"/>
      </w:pPr>
      <w:r w:rsidRPr="006411C3">
        <w:t>БЕЗОПАСНОСТЬ В ЧРЕЗВЫЧАЙНЫХ СИТУАЦИЯХ</w:t>
      </w:r>
    </w:p>
    <w:p w:rsidR="00E3600A" w:rsidRPr="006411C3" w:rsidRDefault="00E3600A">
      <w:pPr>
        <w:pStyle w:val="ConsPlusTitle"/>
        <w:jc w:val="center"/>
      </w:pPr>
    </w:p>
    <w:p w:rsidR="00E3600A" w:rsidRPr="00DE5B1C" w:rsidRDefault="00E3600A">
      <w:pPr>
        <w:pStyle w:val="ConsPlusTitle"/>
        <w:jc w:val="center"/>
      </w:pPr>
      <w:r w:rsidRPr="00DE5B1C">
        <w:t xml:space="preserve">ТЕХНОГЕННЫЕ </w:t>
      </w:r>
      <w:hyperlink r:id="rId8" w:history="1">
        <w:r w:rsidRPr="00DE5B1C">
          <w:rPr>
            <w:rStyle w:val="a6"/>
            <w:color w:val="auto"/>
            <w:u w:val="none"/>
          </w:rPr>
          <w:t>АВАРИИ</w:t>
        </w:r>
      </w:hyperlink>
      <w:r w:rsidRPr="00DE5B1C">
        <w:t xml:space="preserve"> И </w:t>
      </w:r>
      <w:hyperlink r:id="rId9" w:history="1">
        <w:r w:rsidRPr="00DE5B1C">
          <w:rPr>
            <w:rStyle w:val="a6"/>
            <w:color w:val="auto"/>
            <w:u w:val="none"/>
          </w:rPr>
          <w:t>КАТАСТРОФЫ</w:t>
        </w:r>
      </w:hyperlink>
    </w:p>
    <w:p w:rsidR="00E3600A" w:rsidRPr="006411C3" w:rsidRDefault="00E3600A">
      <w:pPr>
        <w:pStyle w:val="ConsPlusTitle"/>
        <w:jc w:val="center"/>
      </w:pPr>
    </w:p>
    <w:p w:rsidR="00E3600A" w:rsidRPr="006411C3" w:rsidRDefault="00E3600A">
      <w:pPr>
        <w:pStyle w:val="ConsPlusTitle"/>
        <w:jc w:val="center"/>
      </w:pPr>
      <w:r w:rsidRPr="006411C3">
        <w:t>МЕТРОЛОГИЧЕСКОЕ ОБЕСПЕЧЕНИЕ КОНТРОЛЯ СОСТОЯНИЯ СЛОЖНЫХ</w:t>
      </w:r>
      <w:r w:rsidR="00D90102">
        <w:rPr>
          <w:lang w:val="en-US"/>
        </w:rPr>
        <w:t xml:space="preserve"> </w:t>
      </w:r>
      <w:r w:rsidRPr="006411C3">
        <w:t>ТЕХНИЧЕСКИХ СИСТЕМ. ОСНОВНЫЕ ПОЛОЖЕНИЯ И ПРАВИЛА</w:t>
      </w:r>
    </w:p>
    <w:p w:rsidR="00E3600A" w:rsidRPr="006411C3" w:rsidRDefault="00E3600A">
      <w:pPr>
        <w:pStyle w:val="ConsPlusTitle"/>
        <w:jc w:val="center"/>
      </w:pPr>
    </w:p>
    <w:p w:rsidR="00E3600A" w:rsidRPr="006411C3" w:rsidRDefault="00E3600A">
      <w:pPr>
        <w:pStyle w:val="ConsPlusTitle"/>
        <w:jc w:val="center"/>
      </w:pPr>
      <w:proofErr w:type="spellStart"/>
      <w:r w:rsidRPr="006411C3">
        <w:t>State</w:t>
      </w:r>
      <w:proofErr w:type="spellEnd"/>
      <w:r w:rsidRPr="006411C3">
        <w:t xml:space="preserve"> </w:t>
      </w:r>
      <w:proofErr w:type="spellStart"/>
      <w:r w:rsidRPr="006411C3">
        <w:t>system</w:t>
      </w:r>
      <w:proofErr w:type="spellEnd"/>
      <w:r w:rsidRPr="006411C3">
        <w:t xml:space="preserve"> </w:t>
      </w:r>
      <w:proofErr w:type="spellStart"/>
      <w:r w:rsidRPr="006411C3">
        <w:t>for</w:t>
      </w:r>
      <w:proofErr w:type="spellEnd"/>
      <w:r w:rsidRPr="006411C3">
        <w:t xml:space="preserve"> </w:t>
      </w:r>
      <w:proofErr w:type="spellStart"/>
      <w:r w:rsidRPr="006411C3">
        <w:t>ensuring</w:t>
      </w:r>
      <w:proofErr w:type="spellEnd"/>
      <w:r w:rsidRPr="006411C3">
        <w:t xml:space="preserve"> </w:t>
      </w:r>
      <w:proofErr w:type="spellStart"/>
      <w:r w:rsidRPr="006411C3">
        <w:t>the</w:t>
      </w:r>
      <w:proofErr w:type="spellEnd"/>
      <w:r w:rsidRPr="006411C3">
        <w:t xml:space="preserve"> </w:t>
      </w:r>
      <w:proofErr w:type="spellStart"/>
      <w:r w:rsidRPr="006411C3">
        <w:t>uniformity</w:t>
      </w:r>
      <w:proofErr w:type="spellEnd"/>
      <w:r w:rsidRPr="006411C3">
        <w:t xml:space="preserve"> </w:t>
      </w:r>
      <w:proofErr w:type="spellStart"/>
      <w:r w:rsidRPr="006411C3">
        <w:t>of</w:t>
      </w:r>
      <w:proofErr w:type="spellEnd"/>
      <w:r w:rsidRPr="006411C3">
        <w:t xml:space="preserve"> </w:t>
      </w:r>
      <w:proofErr w:type="spellStart"/>
      <w:r w:rsidRPr="006411C3">
        <w:t>measurements</w:t>
      </w:r>
      <w:proofErr w:type="spellEnd"/>
      <w:r w:rsidRPr="006411C3">
        <w:t>.</w:t>
      </w:r>
    </w:p>
    <w:p w:rsidR="00E3600A" w:rsidRPr="006411C3" w:rsidRDefault="00E3600A">
      <w:pPr>
        <w:pStyle w:val="ConsPlusTitle"/>
        <w:jc w:val="center"/>
      </w:pPr>
      <w:proofErr w:type="spellStart"/>
      <w:r w:rsidRPr="006411C3">
        <w:t>Management</w:t>
      </w:r>
      <w:proofErr w:type="spellEnd"/>
      <w:r w:rsidRPr="006411C3">
        <w:t xml:space="preserve"> </w:t>
      </w:r>
      <w:proofErr w:type="spellStart"/>
      <w:r w:rsidRPr="006411C3">
        <w:t>and</w:t>
      </w:r>
      <w:proofErr w:type="spellEnd"/>
      <w:r w:rsidRPr="006411C3">
        <w:t xml:space="preserve"> </w:t>
      </w:r>
      <w:proofErr w:type="spellStart"/>
      <w:r w:rsidRPr="006411C3">
        <w:t>procedure</w:t>
      </w:r>
      <w:proofErr w:type="spellEnd"/>
      <w:r w:rsidRPr="006411C3">
        <w:t xml:space="preserve"> </w:t>
      </w:r>
      <w:proofErr w:type="spellStart"/>
      <w:r w:rsidRPr="006411C3">
        <w:t>of</w:t>
      </w:r>
      <w:proofErr w:type="spellEnd"/>
      <w:r w:rsidRPr="006411C3">
        <w:t xml:space="preserve"> </w:t>
      </w:r>
      <w:proofErr w:type="spellStart"/>
      <w:r w:rsidRPr="006411C3">
        <w:t>internal</w:t>
      </w:r>
      <w:proofErr w:type="spellEnd"/>
      <w:r w:rsidRPr="006411C3">
        <w:t xml:space="preserve"> </w:t>
      </w:r>
      <w:proofErr w:type="spellStart"/>
      <w:r w:rsidRPr="006411C3">
        <w:t>metrological</w:t>
      </w:r>
      <w:proofErr w:type="spellEnd"/>
    </w:p>
    <w:p w:rsidR="00E3600A" w:rsidRPr="006411C3" w:rsidRDefault="00E3600A">
      <w:pPr>
        <w:pStyle w:val="ConsPlusTitle"/>
        <w:jc w:val="center"/>
      </w:pPr>
      <w:proofErr w:type="spellStart"/>
      <w:r w:rsidRPr="006411C3">
        <w:t>surveillance</w:t>
      </w:r>
      <w:proofErr w:type="spellEnd"/>
      <w:r w:rsidRPr="006411C3">
        <w:t xml:space="preserve"> </w:t>
      </w:r>
      <w:proofErr w:type="spellStart"/>
      <w:r w:rsidRPr="006411C3">
        <w:t>of</w:t>
      </w:r>
      <w:proofErr w:type="spellEnd"/>
      <w:r w:rsidRPr="006411C3">
        <w:t xml:space="preserve"> </w:t>
      </w:r>
      <w:proofErr w:type="spellStart"/>
      <w:r w:rsidRPr="006411C3">
        <w:t>the</w:t>
      </w:r>
      <w:proofErr w:type="spellEnd"/>
      <w:r w:rsidRPr="006411C3">
        <w:t xml:space="preserve"> </w:t>
      </w:r>
      <w:proofErr w:type="spellStart"/>
      <w:r w:rsidRPr="006411C3">
        <w:t>interprises</w:t>
      </w:r>
      <w:proofErr w:type="spellEnd"/>
      <w:r w:rsidRPr="006411C3">
        <w:t xml:space="preserve"> </w:t>
      </w:r>
      <w:proofErr w:type="spellStart"/>
      <w:r w:rsidRPr="006411C3">
        <w:t>with</w:t>
      </w:r>
      <w:proofErr w:type="spellEnd"/>
      <w:r w:rsidRPr="006411C3">
        <w:t xml:space="preserve"> </w:t>
      </w:r>
      <w:proofErr w:type="spellStart"/>
      <w:r w:rsidRPr="006411C3">
        <w:t>hazardous</w:t>
      </w:r>
      <w:proofErr w:type="spellEnd"/>
    </w:p>
    <w:p w:rsidR="00E3600A" w:rsidRPr="006411C3" w:rsidRDefault="00E3600A">
      <w:pPr>
        <w:pStyle w:val="ConsPlusTitle"/>
        <w:jc w:val="center"/>
      </w:pPr>
      <w:proofErr w:type="spellStart"/>
      <w:r w:rsidRPr="006411C3">
        <w:t>industial</w:t>
      </w:r>
      <w:proofErr w:type="spellEnd"/>
      <w:r w:rsidRPr="006411C3">
        <w:t xml:space="preserve"> </w:t>
      </w:r>
      <w:proofErr w:type="spellStart"/>
      <w:r w:rsidRPr="006411C3">
        <w:t>objects</w:t>
      </w:r>
      <w:proofErr w:type="spellEnd"/>
    </w:p>
    <w:p w:rsidR="00E3600A" w:rsidRPr="006411C3" w:rsidRDefault="00E3600A">
      <w:pPr>
        <w:pStyle w:val="ConsPlusTitle"/>
        <w:jc w:val="center"/>
      </w:pPr>
    </w:p>
    <w:p w:rsidR="00E3600A" w:rsidRPr="006411C3" w:rsidRDefault="00E3600A">
      <w:pPr>
        <w:pStyle w:val="ConsPlusTitle"/>
        <w:jc w:val="center"/>
      </w:pPr>
      <w:r w:rsidRPr="006411C3">
        <w:t>ГОСТ 22.2.04-2012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jc w:val="right"/>
      </w:pPr>
      <w:r w:rsidRPr="006411C3">
        <w:t>МКС 13.020</w:t>
      </w:r>
    </w:p>
    <w:p w:rsidR="00E3600A" w:rsidRPr="006411C3" w:rsidRDefault="00E3600A">
      <w:pPr>
        <w:pStyle w:val="ConsPlusNormal"/>
        <w:jc w:val="right"/>
      </w:pPr>
      <w:r w:rsidRPr="006411C3">
        <w:t>17.020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jc w:val="right"/>
      </w:pPr>
      <w:r w:rsidRPr="006411C3">
        <w:t>Дата введения</w:t>
      </w:r>
    </w:p>
    <w:p w:rsidR="00E3600A" w:rsidRPr="006411C3" w:rsidRDefault="00E3600A">
      <w:pPr>
        <w:pStyle w:val="ConsPlusNormal"/>
        <w:jc w:val="right"/>
      </w:pPr>
      <w:r w:rsidRPr="006411C3">
        <w:t>1 сентября 2014 года</w:t>
      </w:r>
    </w:p>
    <w:p w:rsidR="00E3600A" w:rsidRPr="006411C3" w:rsidRDefault="00E3600A">
      <w:pPr>
        <w:pStyle w:val="ConsPlusNormal"/>
        <w:jc w:val="both"/>
      </w:pPr>
    </w:p>
    <w:p w:rsidR="00E3600A" w:rsidRPr="004C63B6" w:rsidRDefault="00E3600A">
      <w:pPr>
        <w:pStyle w:val="ConsPlusNormal"/>
        <w:jc w:val="center"/>
        <w:outlineLvl w:val="1"/>
        <w:rPr>
          <w:b/>
        </w:rPr>
      </w:pPr>
      <w:r w:rsidRPr="004C63B6">
        <w:rPr>
          <w:b/>
        </w:rPr>
        <w:t>Предисловие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 xml:space="preserve">Цели, основные принципы и основной порядок проведения работ по межгосударственной стандартизации установлены ГОСТ 1.0-92 </w:t>
      </w:r>
      <w:r w:rsidR="004C63B6">
        <w:t>«</w:t>
      </w:r>
      <w:r w:rsidRPr="006411C3">
        <w:t>Межгосударственная система стандартизации. Основные положения</w:t>
      </w:r>
      <w:r w:rsidR="004C63B6">
        <w:t>»</w:t>
      </w:r>
      <w:r w:rsidRPr="006411C3">
        <w:t xml:space="preserve"> и ГОСТ 1.2-2009 </w:t>
      </w:r>
      <w:r w:rsidR="004C63B6">
        <w:t>«</w:t>
      </w:r>
      <w:r w:rsidRPr="006411C3"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</w:t>
      </w:r>
      <w:r w:rsidR="004C63B6">
        <w:t>»</w:t>
      </w:r>
      <w:r w:rsidRPr="006411C3">
        <w:t>.</w:t>
      </w:r>
    </w:p>
    <w:p w:rsidR="00E3600A" w:rsidRPr="006411C3" w:rsidRDefault="00E3600A">
      <w:pPr>
        <w:pStyle w:val="ConsPlusNormal"/>
        <w:jc w:val="both"/>
      </w:pPr>
    </w:p>
    <w:p w:rsidR="00E3600A" w:rsidRPr="004C63B6" w:rsidRDefault="00E3600A">
      <w:pPr>
        <w:pStyle w:val="ConsPlusNormal"/>
        <w:jc w:val="center"/>
        <w:outlineLvl w:val="1"/>
        <w:rPr>
          <w:b/>
        </w:rPr>
      </w:pPr>
      <w:r w:rsidRPr="004C63B6">
        <w:rPr>
          <w:b/>
        </w:rPr>
        <w:t>Сведения о стандарте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 xml:space="preserve">1. Разработан Федеральным государственным унитарным предприятием </w:t>
      </w:r>
      <w:r w:rsidR="004C63B6">
        <w:t>«</w:t>
      </w:r>
      <w:r w:rsidRPr="006411C3">
        <w:t>Всероссийский научно-исследовательский институт метрологической службы</w:t>
      </w:r>
      <w:r w:rsidR="004C63B6">
        <w:t>»</w:t>
      </w:r>
      <w:r w:rsidRPr="006411C3">
        <w:t xml:space="preserve"> (ФГУП </w:t>
      </w:r>
      <w:r w:rsidR="004C63B6">
        <w:t>«</w:t>
      </w:r>
      <w:r w:rsidRPr="006411C3">
        <w:t>ВНИИМС</w:t>
      </w:r>
      <w:r w:rsidR="004C63B6">
        <w:t>»</w:t>
      </w:r>
      <w:r w:rsidRPr="006411C3">
        <w:t>).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2. </w:t>
      </w:r>
      <w:proofErr w:type="gramStart"/>
      <w:r w:rsidRPr="006411C3">
        <w:t>Внесен</w:t>
      </w:r>
      <w:proofErr w:type="gramEnd"/>
      <w:r w:rsidRPr="006411C3">
        <w:t xml:space="preserve"> Федеральным агентством по техническому регулированию и метрологии (Росстандарт).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3. Принят Межгосударственным советом по стандартизации, метрологии и сертификации по переписке (Протокол от 3 декабря 2012 г. </w:t>
      </w:r>
      <w:r w:rsidR="006411C3">
        <w:t>№</w:t>
      </w:r>
      <w:r w:rsidRPr="006411C3">
        <w:t xml:space="preserve"> 54-П).</w:t>
      </w:r>
    </w:p>
    <w:p w:rsidR="00E3600A" w:rsidRDefault="00E3600A" w:rsidP="004C63B6">
      <w:pPr>
        <w:pStyle w:val="ConsPlusNormal"/>
        <w:spacing w:before="220"/>
        <w:ind w:firstLine="540"/>
        <w:jc w:val="both"/>
      </w:pPr>
      <w:r w:rsidRPr="006411C3">
        <w:t>За принятие проголосовали:</w:t>
      </w:r>
    </w:p>
    <w:p w:rsidR="004C63B6" w:rsidRDefault="004C63B6" w:rsidP="004C63B6">
      <w:pPr>
        <w:pStyle w:val="ConsPlusNormal"/>
        <w:spacing w:before="220"/>
        <w:ind w:firstLine="540"/>
        <w:jc w:val="both"/>
      </w:pPr>
    </w:p>
    <w:p w:rsidR="004C63B6" w:rsidRDefault="004C63B6" w:rsidP="004C63B6">
      <w:pPr>
        <w:pStyle w:val="ConsPlusNormal"/>
        <w:spacing w:before="220"/>
        <w:ind w:firstLine="540"/>
        <w:jc w:val="both"/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7"/>
        <w:gridCol w:w="1800"/>
        <w:gridCol w:w="4309"/>
      </w:tblGrid>
      <w:tr w:rsidR="006411C3" w:rsidRPr="006411C3" w:rsidTr="004C63B6">
        <w:trPr>
          <w:cantSplit/>
        </w:trPr>
        <w:tc>
          <w:tcPr>
            <w:tcW w:w="3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00A" w:rsidRPr="006411C3" w:rsidRDefault="00E3600A">
            <w:pPr>
              <w:pStyle w:val="ConsPlusNormal"/>
              <w:jc w:val="center"/>
            </w:pPr>
            <w:r w:rsidRPr="006411C3">
              <w:lastRenderedPageBreak/>
              <w:t>Краткое наименование страны по МК (ИСО 3166) 004-97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00A" w:rsidRPr="006411C3" w:rsidRDefault="00E3600A">
            <w:pPr>
              <w:pStyle w:val="ConsPlusNormal"/>
              <w:jc w:val="center"/>
            </w:pPr>
            <w:r w:rsidRPr="006411C3">
              <w:t>Код страны по МК (ИСО 3166) 004-97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00A" w:rsidRPr="006411C3" w:rsidRDefault="00E3600A">
            <w:pPr>
              <w:pStyle w:val="ConsPlusNormal"/>
              <w:jc w:val="center"/>
            </w:pPr>
            <w:r w:rsidRPr="006411C3">
              <w:t>Сокращенное наименование национального органа по стандартизации</w:t>
            </w:r>
          </w:p>
        </w:tc>
      </w:tr>
      <w:tr w:rsidR="006411C3" w:rsidRPr="006411C3" w:rsidTr="004C63B6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547" w:type="dxa"/>
            <w:tcBorders>
              <w:top w:val="single" w:sz="4" w:space="0" w:color="auto"/>
              <w:bottom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Армения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:rsidR="00E3600A" w:rsidRPr="006411C3" w:rsidRDefault="00E3600A">
            <w:pPr>
              <w:pStyle w:val="ConsPlusNormal"/>
              <w:jc w:val="center"/>
            </w:pPr>
            <w:r w:rsidRPr="006411C3">
              <w:t>AM</w:t>
            </w:r>
          </w:p>
        </w:tc>
        <w:tc>
          <w:tcPr>
            <w:tcW w:w="4309" w:type="dxa"/>
            <w:tcBorders>
              <w:top w:val="single" w:sz="4" w:space="0" w:color="auto"/>
              <w:bottom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Минэкономики Республики Армения</w:t>
            </w:r>
          </w:p>
        </w:tc>
      </w:tr>
      <w:tr w:rsidR="006411C3" w:rsidRPr="006411C3" w:rsidTr="004C63B6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547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Беларусь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  <w:jc w:val="center"/>
            </w:pPr>
            <w:r w:rsidRPr="006411C3">
              <w:t>BY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Госстандарт Республики Беларусь</w:t>
            </w:r>
          </w:p>
        </w:tc>
      </w:tr>
      <w:tr w:rsidR="006411C3" w:rsidRPr="006411C3" w:rsidTr="004C63B6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547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Киргизия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  <w:jc w:val="center"/>
            </w:pPr>
            <w:r w:rsidRPr="006411C3">
              <w:t>KG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</w:pPr>
            <w:proofErr w:type="spellStart"/>
            <w:r w:rsidRPr="006411C3">
              <w:t>Кыргызстандарт</w:t>
            </w:r>
            <w:proofErr w:type="spellEnd"/>
          </w:p>
        </w:tc>
      </w:tr>
      <w:tr w:rsidR="006411C3" w:rsidRPr="006411C3" w:rsidTr="004C63B6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547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Молдова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  <w:jc w:val="center"/>
            </w:pPr>
            <w:r w:rsidRPr="006411C3">
              <w:t>MD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Молдова-Стандарт</w:t>
            </w:r>
          </w:p>
        </w:tc>
      </w:tr>
      <w:tr w:rsidR="006411C3" w:rsidRPr="006411C3" w:rsidTr="004C63B6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547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Россия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  <w:jc w:val="center"/>
            </w:pPr>
            <w:r w:rsidRPr="006411C3">
              <w:t>RU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Росстандарт</w:t>
            </w:r>
          </w:p>
        </w:tc>
      </w:tr>
      <w:tr w:rsidR="006411C3" w:rsidRPr="006411C3" w:rsidTr="004C63B6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547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Таджикистан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  <w:jc w:val="center"/>
            </w:pPr>
            <w:r w:rsidRPr="006411C3">
              <w:t>TJ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E3600A" w:rsidRPr="006411C3" w:rsidRDefault="00E3600A">
            <w:pPr>
              <w:pStyle w:val="ConsPlusNormal"/>
            </w:pPr>
            <w:proofErr w:type="spellStart"/>
            <w:r w:rsidRPr="006411C3">
              <w:t>Таджикстандарт</w:t>
            </w:r>
            <w:proofErr w:type="spellEnd"/>
          </w:p>
        </w:tc>
      </w:tr>
      <w:tr w:rsidR="006411C3" w:rsidRPr="006411C3" w:rsidTr="004C63B6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3547" w:type="dxa"/>
            <w:tcBorders>
              <w:top w:val="nil"/>
              <w:bottom w:val="single" w:sz="4" w:space="0" w:color="auto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Узбекистан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E3600A" w:rsidRPr="006411C3" w:rsidRDefault="00E3600A">
            <w:pPr>
              <w:pStyle w:val="ConsPlusNormal"/>
              <w:jc w:val="center"/>
            </w:pPr>
            <w:r w:rsidRPr="006411C3">
              <w:t>UZ</w:t>
            </w:r>
          </w:p>
        </w:tc>
        <w:tc>
          <w:tcPr>
            <w:tcW w:w="4309" w:type="dxa"/>
            <w:tcBorders>
              <w:top w:val="nil"/>
              <w:bottom w:val="single" w:sz="4" w:space="0" w:color="auto"/>
            </w:tcBorders>
          </w:tcPr>
          <w:p w:rsidR="00E3600A" w:rsidRPr="006411C3" w:rsidRDefault="00E3600A">
            <w:pPr>
              <w:pStyle w:val="ConsPlusNormal"/>
            </w:pPr>
            <w:proofErr w:type="spellStart"/>
            <w:r w:rsidRPr="006411C3">
              <w:t>Узстандарт</w:t>
            </w:r>
            <w:proofErr w:type="spellEnd"/>
          </w:p>
        </w:tc>
      </w:tr>
    </w:tbl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 xml:space="preserve">4. Приказом Федерального агентства по техническому регулированию и метрологии от 22 ноября 2013 г. </w:t>
      </w:r>
      <w:r w:rsidR="006411C3">
        <w:t>№</w:t>
      </w:r>
      <w:r w:rsidRPr="006411C3">
        <w:t xml:space="preserve"> 1942-ст межгосударственный стандарт ГОСТ 22.2.04-2012 введен в действие в Российской Федерации для применения в качестве национального стандарта с 1 сентября 2014 г.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5. Взамен ГОСТ 22.2.04-97.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 xml:space="preserve">Информация об изменениях к настоящему стандарту публикуется в ежегодном информационном указателе </w:t>
      </w:r>
      <w:r w:rsidR="004C63B6">
        <w:t>«</w:t>
      </w:r>
      <w:r w:rsidRPr="006411C3">
        <w:t>Национальные стандарты</w:t>
      </w:r>
      <w:r w:rsidR="004C63B6">
        <w:t>»</w:t>
      </w:r>
      <w:r w:rsidRPr="006411C3">
        <w:t xml:space="preserve">, а текст изменений и поправок - в ежемесячном информационном указателе </w:t>
      </w:r>
      <w:r w:rsidR="004C63B6">
        <w:t>«</w:t>
      </w:r>
      <w:r w:rsidRPr="006411C3">
        <w:t>Национальные стандарты</w:t>
      </w:r>
      <w:r w:rsidR="004C63B6">
        <w:t>»</w:t>
      </w:r>
      <w:r w:rsidRPr="006411C3">
        <w:t xml:space="preserve">. В случае пересмотра (замены) или отмены настоящего стандарта соответствующее уведомление будет опубликовано в ежемесячном информационном указателе </w:t>
      </w:r>
      <w:r w:rsidR="004C63B6">
        <w:t>«</w:t>
      </w:r>
      <w:r w:rsidRPr="006411C3">
        <w:t>Национальные стандарты</w:t>
      </w:r>
      <w:r w:rsidR="004C63B6">
        <w:t>»</w:t>
      </w:r>
      <w:r w:rsidRPr="006411C3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E3600A" w:rsidRPr="006411C3" w:rsidRDefault="00E3600A">
      <w:pPr>
        <w:pStyle w:val="ConsPlusNormal"/>
        <w:jc w:val="both"/>
      </w:pPr>
    </w:p>
    <w:p w:rsidR="00E3600A" w:rsidRPr="004C63B6" w:rsidRDefault="00E3600A">
      <w:pPr>
        <w:pStyle w:val="ConsPlusNormal"/>
        <w:jc w:val="center"/>
        <w:outlineLvl w:val="1"/>
        <w:rPr>
          <w:b/>
        </w:rPr>
      </w:pPr>
      <w:r w:rsidRPr="004C63B6">
        <w:rPr>
          <w:b/>
        </w:rPr>
        <w:t>1. Область применения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 xml:space="preserve">Настоящий стандарт устанавливает основные положения и правила метрологического обеспечения контроля состояния сложных технических систем (далее </w:t>
      </w:r>
      <w:r w:rsidR="00DE5B1C">
        <w:t>–</w:t>
      </w:r>
      <w:r w:rsidRPr="006411C3">
        <w:t xml:space="preserve"> СТС) в условиях возникновения техногенных аварий и катастроф, а также в условиях, предшествующих этим чрезвычайным ситуациям, и при устранении их последствий.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Настоящий стандарт распространяется на СТС, в </w:t>
      </w:r>
      <w:proofErr w:type="gramStart"/>
      <w:r w:rsidRPr="006411C3">
        <w:t>которых</w:t>
      </w:r>
      <w:proofErr w:type="gramEnd"/>
      <w:r w:rsidRPr="006411C3">
        <w:t xml:space="preserve"> могут возникнуть источник чрезвычайной ситуации или чрезвычайная ситуация при воздействии внешнего источника.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proofErr w:type="gramStart"/>
      <w:r w:rsidRPr="006411C3">
        <w:t>Положения и правила, изложенные в настоящем стандарте, рекомендуется использовать при разработке проектной, конструкторской и технологической документации на СТС в части методик выполнения измерений и средств измерений, входящих в состав СТС или применяемых для оценивания и обеспечения безопасности СТС в процессе изготовления, испытаний, транспортирования, строительства, хранения, пусконаладочных работ, эксплуатации, утилизации, ликвидации, для защиты СТС при техногенных катастрофах, а также при организации</w:t>
      </w:r>
      <w:proofErr w:type="gramEnd"/>
      <w:r w:rsidRPr="006411C3">
        <w:t xml:space="preserve"> метрологического обеспечения указанных средств измерений и их эксплуатации.</w:t>
      </w:r>
    </w:p>
    <w:p w:rsidR="00E3600A" w:rsidRPr="006411C3" w:rsidRDefault="00E3600A">
      <w:pPr>
        <w:pStyle w:val="ConsPlusNormal"/>
        <w:jc w:val="both"/>
      </w:pPr>
    </w:p>
    <w:p w:rsidR="00E3600A" w:rsidRPr="004C63B6" w:rsidRDefault="00E3600A">
      <w:pPr>
        <w:pStyle w:val="ConsPlusNormal"/>
        <w:jc w:val="center"/>
        <w:outlineLvl w:val="1"/>
        <w:rPr>
          <w:b/>
        </w:rPr>
      </w:pPr>
      <w:r w:rsidRPr="004C63B6">
        <w:rPr>
          <w:b/>
        </w:rPr>
        <w:t>2. Нормативные ссылки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>В настоящем стандарте использована нормативная ссылка на следующий стандарт: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lastRenderedPageBreak/>
        <w:t>ГОСТ 8.010-90. Государственная система обеспечения единства измерений. Методики выполнения измерений.</w:t>
      </w:r>
    </w:p>
    <w:p w:rsidR="00E3600A" w:rsidRPr="004C63B6" w:rsidRDefault="00E3600A">
      <w:pPr>
        <w:pStyle w:val="ConsPlusNormal"/>
        <w:spacing w:before="220"/>
        <w:ind w:firstLine="540"/>
        <w:jc w:val="both"/>
        <w:rPr>
          <w:i/>
        </w:rPr>
      </w:pPr>
      <w:r w:rsidRPr="004C63B6">
        <w:rPr>
          <w:b/>
          <w:i/>
        </w:rPr>
        <w:t>Примечание.</w:t>
      </w:r>
      <w:r w:rsidRPr="004C63B6">
        <w:rPr>
          <w:i/>
        </w:rPr>
        <w:t xml:space="preserve"> </w:t>
      </w:r>
      <w:proofErr w:type="gramStart"/>
      <w:r w:rsidRPr="004C63B6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ежегодному информационному указателю </w:t>
      </w:r>
      <w:r w:rsidR="004C63B6" w:rsidRPr="004C63B6">
        <w:rPr>
          <w:i/>
        </w:rPr>
        <w:t>«</w:t>
      </w:r>
      <w:r w:rsidRPr="004C63B6">
        <w:rPr>
          <w:i/>
        </w:rPr>
        <w:t>Национальные стандарты</w:t>
      </w:r>
      <w:r w:rsidR="004C63B6" w:rsidRPr="004C63B6">
        <w:rPr>
          <w:i/>
        </w:rPr>
        <w:t>»</w:t>
      </w:r>
      <w:r w:rsidRPr="004C63B6">
        <w:rPr>
          <w:i/>
        </w:rPr>
        <w:t xml:space="preserve">, который опубликован по состоянию на 1 января текущего года, и по выпускам ежемесячного информационного указателя </w:t>
      </w:r>
      <w:r w:rsidR="004C63B6" w:rsidRPr="004C63B6">
        <w:rPr>
          <w:i/>
        </w:rPr>
        <w:t>«</w:t>
      </w:r>
      <w:r w:rsidRPr="004C63B6">
        <w:rPr>
          <w:i/>
        </w:rPr>
        <w:t>Национальные стандарты</w:t>
      </w:r>
      <w:r w:rsidR="004C63B6" w:rsidRPr="004C63B6">
        <w:rPr>
          <w:i/>
        </w:rPr>
        <w:t>»</w:t>
      </w:r>
      <w:r w:rsidRPr="004C63B6">
        <w:rPr>
          <w:i/>
        </w:rPr>
        <w:t xml:space="preserve"> за текущий год.</w:t>
      </w:r>
      <w:proofErr w:type="gramEnd"/>
      <w:r w:rsidRPr="004C63B6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E3600A" w:rsidRPr="006411C3" w:rsidRDefault="00E3600A">
      <w:pPr>
        <w:pStyle w:val="ConsPlusNormal"/>
        <w:jc w:val="both"/>
      </w:pPr>
    </w:p>
    <w:p w:rsidR="00E3600A" w:rsidRPr="004C63B6" w:rsidRDefault="00E3600A">
      <w:pPr>
        <w:pStyle w:val="ConsPlusNormal"/>
        <w:jc w:val="center"/>
        <w:outlineLvl w:val="1"/>
        <w:rPr>
          <w:b/>
        </w:rPr>
      </w:pPr>
      <w:r w:rsidRPr="004C63B6">
        <w:rPr>
          <w:b/>
        </w:rPr>
        <w:t>3. Термины и определения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>В настоящем стандарте применены следующие термины с соответствующими определениями: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3.1. </w:t>
      </w:r>
      <w:r w:rsidRPr="004C63B6">
        <w:rPr>
          <w:b/>
          <w:i/>
        </w:rPr>
        <w:t>Сложная техническая система; СТС:</w:t>
      </w:r>
      <w:r w:rsidRPr="006411C3">
        <w:t xml:space="preserve"> техническая система (объект), представляющая собой совокупность взаимодействующих, функционально самостоятельных подсистем, предназначенных для достижения общей (конкретной) цели, в том числе технических устройств с измерительными функциями.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3.2. </w:t>
      </w:r>
      <w:r w:rsidRPr="004C63B6">
        <w:rPr>
          <w:b/>
          <w:i/>
        </w:rPr>
        <w:t>Метрологическое обеспечение контроля состояния СТС:</w:t>
      </w:r>
      <w:r w:rsidRPr="006411C3">
        <w:t xml:space="preserve"> установление и применение научных и организационных основ, технических средств, правил и норм, необходимых для достижения единства, и требуемой точности измерений, выполняемых для обеспечения безопасности в чрезвычайных ситуациях.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3.3. </w:t>
      </w:r>
      <w:r w:rsidRPr="004C63B6">
        <w:rPr>
          <w:b/>
          <w:i/>
        </w:rPr>
        <w:t>Метрологическая экспертиза документации:</w:t>
      </w:r>
      <w:r w:rsidRPr="006411C3">
        <w:t xml:space="preserve"> анализ и оценка правильности установления и соблюдения метрологических требований применительно к объекту, подвергаемому экспертизе, технических решений по выбору измеряемых параметров, установлению требований к точности измерений, выбору методов и средств измерений, их метрологическому обеспечению.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3.4. </w:t>
      </w:r>
      <w:r w:rsidRPr="004C63B6">
        <w:rPr>
          <w:b/>
          <w:i/>
        </w:rPr>
        <w:t>Тренд (</w:t>
      </w:r>
      <w:proofErr w:type="spellStart"/>
      <w:r w:rsidRPr="004C63B6">
        <w:rPr>
          <w:b/>
          <w:i/>
        </w:rPr>
        <w:t>Нрк</w:t>
      </w:r>
      <w:proofErr w:type="spellEnd"/>
      <w:r w:rsidRPr="004C63B6">
        <w:rPr>
          <w:b/>
          <w:i/>
        </w:rPr>
        <w:t xml:space="preserve">. основная тенденция процесса): </w:t>
      </w:r>
      <w:r w:rsidRPr="006411C3">
        <w:t>закономерность, описывающая некоторый природный или антропогенный процесс.</w:t>
      </w:r>
    </w:p>
    <w:p w:rsidR="00E3600A" w:rsidRPr="004C63B6" w:rsidRDefault="00E3600A">
      <w:pPr>
        <w:pStyle w:val="ConsPlusNormal"/>
        <w:spacing w:before="220"/>
        <w:ind w:firstLine="540"/>
        <w:jc w:val="both"/>
        <w:rPr>
          <w:i/>
        </w:rPr>
      </w:pPr>
      <w:r w:rsidRPr="004C63B6">
        <w:rPr>
          <w:b/>
          <w:i/>
        </w:rPr>
        <w:t>Примечание.</w:t>
      </w:r>
      <w:r w:rsidRPr="004C63B6">
        <w:rPr>
          <w:i/>
        </w:rPr>
        <w:t xml:space="preserve"> Тренд - аддитивная детерминированная (систематическая) составляющая процесса.</w:t>
      </w:r>
    </w:p>
    <w:p w:rsidR="00E3600A" w:rsidRPr="006411C3" w:rsidRDefault="00E3600A">
      <w:pPr>
        <w:pStyle w:val="ConsPlusNormal"/>
        <w:jc w:val="both"/>
      </w:pPr>
    </w:p>
    <w:p w:rsidR="00E3600A" w:rsidRPr="004C63B6" w:rsidRDefault="00E3600A">
      <w:pPr>
        <w:pStyle w:val="ConsPlusNormal"/>
        <w:jc w:val="center"/>
        <w:outlineLvl w:val="1"/>
        <w:rPr>
          <w:b/>
        </w:rPr>
      </w:pPr>
      <w:r w:rsidRPr="004C63B6">
        <w:rPr>
          <w:b/>
        </w:rPr>
        <w:t>4. Основные положения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>4.1. Метрологическое обеспечение контроля состояния СТС осуществляют в целях получения результатов измерений, испытаний и контроля, использование которых исключает или сводит к допустимому уровню риск принять неправильное решение или получить неверный управляющий сигнал в системах управления для обеспечения безопасности в чрезвычайных ситуациях.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4.2. Метрологическое обеспечение контроля состояния СТС должно быть основано: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на положениях национального законодательства в области обеспечения единства измерений</w:t>
      </w:r>
      <w:r w:rsidR="004C63B6">
        <w:rPr>
          <w:rStyle w:val="a5"/>
        </w:rPr>
        <w:footnoteReference w:id="1"/>
      </w:r>
      <w:r w:rsidRPr="006411C3">
        <w:t xml:space="preserve"> и действующих документах в области обеспечения единства измерений;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- на использовании единиц Международной системы единиц (SI) и единиц измерений, </w:t>
      </w:r>
      <w:r w:rsidRPr="006411C3">
        <w:lastRenderedPageBreak/>
        <w:t>допущенных к применению национальным законодательством в области обеспечения единства измерений</w:t>
      </w:r>
      <w:r w:rsidR="004C63B6">
        <w:rPr>
          <w:rStyle w:val="a5"/>
        </w:rPr>
        <w:footnoteReference w:id="2"/>
      </w:r>
      <w:r w:rsidRPr="006411C3">
        <w:t>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на государственных эталонах единиц величин, зарегистрированных в порядке, установленном национальным законодательством в области обеспечения единства измерений;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на системе передачи единиц величин от эталонов всем средствам измерений;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- на применении средств измерений, типы которых утверждены и </w:t>
      </w:r>
      <w:proofErr w:type="gramStart"/>
      <w:r w:rsidRPr="006411C3">
        <w:t>информация</w:t>
      </w:r>
      <w:proofErr w:type="gramEnd"/>
      <w:r w:rsidRPr="006411C3">
        <w:t xml:space="preserve"> о которых содержится в соответствии с национальным законодательством в области обеспечения единства измерений;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на осуществлении поверки (или калибровки, метрологической аттестации, в соответствии с национальным законодательством) применяемых средств измерений;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на применении аттестованных методик выполнения измерений</w:t>
      </w:r>
      <w:r w:rsidR="004C63B6">
        <w:rPr>
          <w:rStyle w:val="a5"/>
        </w:rPr>
        <w:footnoteReference w:id="3"/>
      </w:r>
      <w:r w:rsidRPr="006411C3">
        <w:t>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на стандартных образцах состава и свойств веществ и материалов;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на стандартных справочных данных о физических константах и свойствах веществ и материалов.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>4.3. Ответственность за надлежащее метрологическое обеспечение контроля состояния СТС несут руководители организаций и предприятий, проектирующих, изготавливающих и эксплуатирующих СТС.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4.4. В организациях и на предприятиях, изготовляющих и/или эксплуатирующих СТС, должны быть организованы метрологические службы.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Основными задачами метрологических служб организаций и предприятий, изготовляющих и/или эксплуатирующих СТС, являются: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своевременное обеспечение поверки (или калибровки) средств измерений;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применение аттестованных методик выполнения измерений или проведение аттестации используемых методик выполнения измерений;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организация и проведение метрологической экспертизы проектной, конструкторской и технологической документации, если такая экспертиза не проводилась в процессе проектирования СТС;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надзор за состоянием и применением средств измерений, аттестованных методик выполнения измерений, соблюдением метрологических правил и норм, требований нормативных документов по обеспечению единства измерений</w:t>
      </w:r>
      <w:r w:rsidR="004C63B6">
        <w:rPr>
          <w:rStyle w:val="a5"/>
        </w:rPr>
        <w:footnoteReference w:id="4"/>
      </w:r>
      <w:r w:rsidRPr="006411C3">
        <w:t>.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 xml:space="preserve">4.5. </w:t>
      </w:r>
      <w:proofErr w:type="gramStart"/>
      <w:r w:rsidRPr="006411C3">
        <w:t xml:space="preserve">Организации, проектирующие СТС, либо технические средства (объекты), используемые для обеспечения безопасности СТС в процессе изготовления, испытаний, транспортирования, строительства, хранения, пусконаладочных работ, эксплуатации, утилизации, ликвидации, для защиты СТС при техногенных катастрофах, для метрологического обеспечения средств измерений, должны на стадии технического или рабочего проекта организовывать и проводить </w:t>
      </w:r>
      <w:r w:rsidRPr="006411C3">
        <w:lastRenderedPageBreak/>
        <w:t>метрологическую экспертизу проектной, конструкторской и технологической документации.</w:t>
      </w:r>
      <w:proofErr w:type="gramEnd"/>
      <w:r w:rsidRPr="006411C3">
        <w:t xml:space="preserve"> Этап проектирования, на котором проводят метрологическую экспертизу, указывают в техническом задании на разработку СТС и указанных выше технических средств.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4.6. Предприятия, эксплуатирующие СТС, документация на которые не подвергалась метрологической экспертизе, должны определять сроки и привлекать компетентные организации для проведения метрологической экспертизы этой документации.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4.7. Рекомендации по организации и проведению метрологической экспертизы проектной, конструкторской и технологической документации СТС и технических средств, используемых для обеспечения безопасности СТС, приведены в Приложении А.</w:t>
      </w:r>
    </w:p>
    <w:p w:rsidR="00E3600A" w:rsidRPr="006411C3" w:rsidRDefault="00E3600A">
      <w:pPr>
        <w:pStyle w:val="ConsPlusNormal"/>
        <w:jc w:val="both"/>
      </w:pPr>
    </w:p>
    <w:p w:rsidR="00E3600A" w:rsidRPr="004C63B6" w:rsidRDefault="00E3600A">
      <w:pPr>
        <w:pStyle w:val="ConsPlusNormal"/>
        <w:jc w:val="center"/>
        <w:outlineLvl w:val="1"/>
        <w:rPr>
          <w:b/>
        </w:rPr>
      </w:pPr>
      <w:r w:rsidRPr="004C63B6">
        <w:rPr>
          <w:b/>
        </w:rPr>
        <w:t>5. Общие требования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bookmarkStart w:id="1" w:name="P125"/>
      <w:bookmarkEnd w:id="1"/>
      <w:r w:rsidRPr="006411C3">
        <w:t>5.1. Номенклатура измеряемых величин, их номинальные значения и допускаемые отклонения должны быть обоснованы разработчиком СТС. Выбранная номенклатура измеряемых величин должна обеспечивать оценивание параметров моделей СТС, позволяющих полно и адекватно оценивать состояние и безопасность СТС, опасные факторы и воздействия на СТС, а также прогноз их изменений.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bookmarkStart w:id="2" w:name="P126"/>
      <w:bookmarkEnd w:id="2"/>
      <w:r w:rsidRPr="006411C3">
        <w:t xml:space="preserve">5.2. Требования к точности измерений устанавливают </w:t>
      </w:r>
      <w:proofErr w:type="gramStart"/>
      <w:r w:rsidRPr="006411C3">
        <w:t>исходя из необходимости исключения или снижения до допустимого уровня риска принять</w:t>
      </w:r>
      <w:proofErr w:type="gramEnd"/>
      <w:r w:rsidRPr="006411C3">
        <w:t xml:space="preserve"> неправильное решение о состоянии СТС, тренде параметров, определяющих состояние СТС, величине опасных факторов и воздействий на СТС или получить неверный управляющий сигнал в системах управления.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Требования к точности измерений устанавливают в виде пределов допускаемых значений погрешности (или расширенной неопределенности) измерений или в виде предела допускаемых значений среднеквадратического отклонения погрешности (или стандартной неопределенности) измерений. Указанные требования устанавливают к погрешности (или неопределенности) измерений, включающей все ее составляющие (методическую, инструментальную, вносимую оператором, вносимую при отборе и приготовлении пробы). Типичные составляющие погрешности (или неопределенности) измерений и причины, их вызывающие, приведены в Приложении Б.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Требования к точности измерений устанавливают как для нормированных условий функционирования СТС, так и для условий техногенных аварий и катастроф, а также для условий, при которых ликвидируют их последствия.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5.3. Методики выполнения измерений должны обеспечивать требуемую точность измерений. Они должны быть аттестованы в соответствии с правилами, установленными национальным законодательством в области обеспечения единства измерений, и другими нормативными документами. Аттестации подлежат алгоритмы обработки результатов наблюдений (алгоритмы преобразования результатов наблюдений в значения измеряемой величины), если эти алгоритмы не изложены в документе на аттестованную методику выполнения измерений и программные средства реализации указанных алгоритмов. Методика аттестации алгоритмов приведена в рекомендациях [1], программных средств - в рекомендациях [2].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5.4. Применяемые средства измерений должны быть работоспособными в соответствии с требованиями, предъявляемыми к контролю СТС в условиях нормального функционирования, условиях техногенных аварий и катастроф и при ликвидации их последствий. Типы применяемых средств измерений, в том числе используемые в измерительных каналах информационно-измерительных систем (ИИС), измерительных вычислительных комплексов (ИВК) и автоматизированных систем управления технологическими процессами (АСУ ТП), должны быть утверждены в порядке, установленном национальным законодательством в области обеспечения </w:t>
      </w:r>
      <w:r w:rsidRPr="006411C3">
        <w:lastRenderedPageBreak/>
        <w:t>единства измерений</w:t>
      </w:r>
      <w:r w:rsidR="004C63B6">
        <w:rPr>
          <w:rStyle w:val="a5"/>
        </w:rPr>
        <w:footnoteReference w:id="5"/>
      </w:r>
      <w:r w:rsidRPr="006411C3">
        <w:t>, и отвечать требованиям государственных органов управления в области обеспечения безопасности СТС.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 xml:space="preserve">5.5. Методы и средства поверки (или калибровки) должны обеспечивать заданные требования к контролю </w:t>
      </w:r>
      <w:proofErr w:type="spellStart"/>
      <w:r w:rsidRPr="006411C3">
        <w:t>точностных</w:t>
      </w:r>
      <w:proofErr w:type="spellEnd"/>
      <w:r w:rsidRPr="006411C3">
        <w:t xml:space="preserve"> показателей средств измерений. Требования к методикам поверки (или калибровки) устанавливают исходя из критериев достоверности поверки (или калибровки). Критерии достоверности и параметры методик поверки (или калибровки) устанавливают в проектной, конструкторской или технологической документации на СТС или технические средства в соответствии с рекомендациями [3] и [4].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В соответствии с установленными требованиями к методикам поверки (или калибровки) выбирают или разрабатывают соответствующие методы и средства поверки (или калибровки).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5.6. Дополнительная информация, возникающая за счет функциональной связи измеряемых параметров СТС, должна быть использована для контроля работоспособности средств измерений и измерительных каналов ИИС, ИВК и АСУ ТП в процессе функционирования СТС. Типичными видами взаимосвязи параметров, которые могут быть использованы для контроля работоспособности средств измерений и измерительных каналов, могут быть: баланс расходов в системе трубопроводов, связь давления и температуры газа в замкнутом объеме, расходные коэффициенты (отношение количе</w:t>
      </w:r>
      <w:proofErr w:type="gramStart"/>
      <w:r w:rsidRPr="006411C3">
        <w:t>ств пр</w:t>
      </w:r>
      <w:proofErr w:type="gramEnd"/>
      <w:r w:rsidRPr="006411C3">
        <w:t>одукции на выходе и сырья на входе технологической установки) и т.п.</w:t>
      </w:r>
    </w:p>
    <w:p w:rsidR="006411C3" w:rsidRPr="006411C3" w:rsidRDefault="006411C3">
      <w:pPr>
        <w:rPr>
          <w:rFonts w:ascii="Calibri" w:eastAsia="Times New Roman" w:hAnsi="Calibri" w:cs="Calibri"/>
          <w:szCs w:val="20"/>
          <w:lang w:eastAsia="ru-RU"/>
        </w:rPr>
      </w:pPr>
      <w:r w:rsidRPr="006411C3">
        <w:br w:type="page"/>
      </w:r>
    </w:p>
    <w:p w:rsidR="00E3600A" w:rsidRPr="006411C3" w:rsidRDefault="00E3600A">
      <w:pPr>
        <w:pStyle w:val="ConsPlusNormal"/>
        <w:jc w:val="right"/>
        <w:outlineLvl w:val="0"/>
      </w:pPr>
      <w:r w:rsidRPr="006411C3">
        <w:lastRenderedPageBreak/>
        <w:t>Приложение</w:t>
      </w:r>
      <w:proofErr w:type="gramStart"/>
      <w:r w:rsidRPr="006411C3">
        <w:t xml:space="preserve"> А</w:t>
      </w:r>
      <w:proofErr w:type="gramEnd"/>
    </w:p>
    <w:p w:rsidR="00E3600A" w:rsidRPr="006411C3" w:rsidRDefault="00E3600A">
      <w:pPr>
        <w:pStyle w:val="ConsPlusNormal"/>
        <w:jc w:val="right"/>
      </w:pPr>
      <w:r w:rsidRPr="006411C3">
        <w:t>(рекомендуемое)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jc w:val="center"/>
      </w:pPr>
      <w:bookmarkStart w:id="3" w:name="P145"/>
      <w:bookmarkEnd w:id="3"/>
      <w:r w:rsidRPr="004C63B6">
        <w:rPr>
          <w:b/>
        </w:rPr>
        <w:t>МЕТРОЛОГИЧЕСКАЯ ЭКСПЕРТИЗА ПРОЕКТНОЙ,</w:t>
      </w:r>
      <w:r w:rsidR="004C63B6">
        <w:rPr>
          <w:b/>
          <w:lang w:val="en-US"/>
        </w:rPr>
        <w:t xml:space="preserve"> </w:t>
      </w:r>
      <w:r w:rsidRPr="004C63B6">
        <w:rPr>
          <w:b/>
        </w:rPr>
        <w:t>КОНСТРУКТОРСКОЙ И ТЕХНОЛОГИЧЕСКОЙ ДОКУМЕНТАЦИИ СЛОЖНЫХ</w:t>
      </w:r>
      <w:r w:rsidR="004C63B6">
        <w:rPr>
          <w:b/>
          <w:lang w:val="en-US"/>
        </w:rPr>
        <w:t xml:space="preserve"> </w:t>
      </w:r>
      <w:r w:rsidRPr="004C63B6">
        <w:rPr>
          <w:b/>
        </w:rPr>
        <w:t>ТЕХНИЧЕСКИХ СИСТЕМ И ТЕХНИЧЕСКИХ СРЕДСТВ, ИСПОЛЬЗУЕМЫХ</w:t>
      </w:r>
      <w:r w:rsidR="004C63B6">
        <w:rPr>
          <w:b/>
          <w:lang w:val="en-US"/>
        </w:rPr>
        <w:t xml:space="preserve"> </w:t>
      </w:r>
      <w:r w:rsidRPr="004C63B6">
        <w:rPr>
          <w:b/>
        </w:rPr>
        <w:t>ДЛЯ ОБЕСПЕЧЕНИЯ БЕЗОПАСНОСТИ СЛОЖНЫХ ТЕХНИЧЕСКИХ СИСТЕМ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>А.1. Организация работ по проведению метрологической экспертизы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bookmarkStart w:id="4" w:name="P151"/>
      <w:bookmarkEnd w:id="4"/>
      <w:r w:rsidRPr="006411C3">
        <w:t>А.1.1. При метрологической экспертизе выявляют ошибочные или недостаточно обоснованные решения, вырабатывают рекомендации по конкретным вопросам метрологического обеспечения.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Метрологическую экспертизу технического задания на проектирование СТС или ее основных частей проводят эксперты из числа разработчиков СТС или компетентная организация.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bookmarkStart w:id="5" w:name="P153"/>
      <w:bookmarkEnd w:id="5"/>
      <w:r w:rsidRPr="006411C3">
        <w:t>А.1.2. Метрологическую экспертизу проектной документации проводят при приемке эскизного или технического проекта СТС специально выделенной группой специалистов из состава комиссии по приемке проекта. В состав группы включают специалистов-метрологов из национальных научных метрологических институтов и технических комитетов по метрологии.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По решению заказчика СТС метрологическая экспертиза может быть проведена при приемке рабочего проекта СТС.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Метрологическую экспертизу проектной документации действующей СТС проводят по решению руководителя предприятия, эксплуатирующего СТС, или руководителя вышестоящей организации специально назначенная комиссия специалистов с участием представителей национальных научных метрологических институтов.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bookmarkStart w:id="6" w:name="P156"/>
      <w:bookmarkEnd w:id="6"/>
      <w:r w:rsidRPr="006411C3">
        <w:t>А.1.3. Конструкторскую и технологическую документации на отдельные части СТС или технические средства, предназначенные для обеспечения безопасности СТС, подвергают метрологической экспертизе в процессе ее разработки сертифицированными экспертами-метрологами предприятия или экспертами из числа разработчиков документации.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Конкретные виды документов, этапы их разработки, подразделения или лиц, проводящих метрологическую экспертизу, устанавливают в документе предприятия, разрабатывающего документацию (инструкция, распоряжение и т.п.).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Метрологическую экспертизу конструкторской и технологической документации на отдельные части действующей СТС проводят метрологические службы предприятия, эксплуатирующего СТС.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А.2. Основные задачи метрологической экспертизы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А.2.1. Метрологическая экспертиза технического задания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В техническом задании (ТЗ) анализируют исходные данные, на основе которых осуществляют выбор измеряемых величин, назначение требований к точности измерений, обоснованность выбора или соответствие заданным требованиям разработанных методик и средств измерений, определяют методы и средства метрологического обеспечения средств измерений.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А.2.1.1. В ТЗ на СТС проверяют наличие и четкость формулировок следующих требований: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требования к надежности СТС, их систем контроля и управления, другим частям СТС, к техническим средствам, используемым для обеспечения безопасности СТС;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lastRenderedPageBreak/>
        <w:t>- нормальные условия эксплуатации СТС, условия, в которых должна функционировать СТС и обеспечиваться ее безопасность при возникновении техногенных аварий и катастроф и ликвидации их последствий (параметры питания, окружающей среды, различных воздействий и факторов, возможности обслуживания СТС, включая их системы контроля и управления и т.п.);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требования к персоналу, выполняющему измерения при обслуживании СТС;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требования к условиям транспортирования и хранения, строительству (монтажу), ликвидации и утилизации СТС.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А.2.1.2. К анализируемым исходным данным в ТЗ на системы контроля и управления СТС относят следующие характеристики для нормальных условий эксплуатации, а также для условий техногенных аварий и катастроф и ликвидации их последствий: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номенклатуру измеряемых параметров (она должна удовлетворять требованиям 5.1);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требования к достоверности измерительного контроля (вероятность неверных решений из-за погрешности (или неопределенности) измерений должна составлять заданную долю от вероятности неисправного состояния СТС или ее части);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требования к точности измерений параметров (должны быть установлены в соответствии с 5.2);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proofErr w:type="gramStart"/>
      <w:r w:rsidRPr="006411C3">
        <w:t xml:space="preserve">- требования к надежности и погрешности средств измерений (или неопределенности результатов измерений, полученных с помощью указанных средств измерений), измерительных каналов ИИС, ИВК и АСУ ТП (эти требования должны быть согласованы с предыдущими и должны учитывать возможность возникновения методических и других </w:t>
      </w:r>
      <w:proofErr w:type="spellStart"/>
      <w:r w:rsidRPr="006411C3">
        <w:t>неинструментальных</w:t>
      </w:r>
      <w:proofErr w:type="spellEnd"/>
      <w:r w:rsidRPr="006411C3">
        <w:t xml:space="preserve"> составляющих погрешности (или неопределенности) измерений);</w:t>
      </w:r>
      <w:proofErr w:type="gramEnd"/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условия транспортирования, хранения, монтажа, эксплуатации, обслуживания, ликвидации и утилизации средств измерений (эти условия должны быть согласованы с условиями для СТС);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требования к заданным показателям точности средств измерений и параметрам методик поверки (или калибровки) средств измерений, условия проведения поверки (или калибровки).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А.2.2. Метрологическая экспертиза проектной документации на СТС, систем контроля и управления СТС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К анализируемым объектам и характеристикам в проектной документации относят: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номенклатуру измеряемых параметров (должна быть адекватна характеристикам, по которым оценивают, на основе модели контролируемого объекта, состояние СТС и принимают меры по обеспечению ее безопасности; наименования измеряемых величин не должны допускать различных толкований);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точность измерений (должна удовлетворять установленным в ТЗ на систему контроля и управления требованиям, а при отсутствии ТЗ - требованиям 5.2);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способы оценивания точности измерений (должны основываться на соответствующих методических документах ГСИ);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методики выполнения измерений (анализируют: соответствие ГОСТ 8.010</w:t>
      </w:r>
      <w:r w:rsidR="004C63B6">
        <w:rPr>
          <w:rStyle w:val="a5"/>
        </w:rPr>
        <w:footnoteReference w:id="6"/>
      </w:r>
      <w:r w:rsidRPr="006411C3">
        <w:t>, возможность их реализации в заданных условиях, обоснованность затрат на измерения и их трудоемкость, а также, если методика не аттестована, - программу и методику метрологической аттестации);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proofErr w:type="gramStart"/>
      <w:r w:rsidRPr="006411C3">
        <w:lastRenderedPageBreak/>
        <w:t xml:space="preserve">- средства измерений (проверяют: утверждение типа, соответствие надежности и метрологических характеристик установленным требованиям, возможность эксплуатации в заданных условиях, наличие методов и средств поверки (или калибровки), которые можно реализовать на предприятии, эксплуатирующем СТС, или имеются в соответствующем национальном научном метрологическом институте, возможности встроенных средств поверки (или калибровки), алгоритмы и устройства </w:t>
      </w:r>
      <w:proofErr w:type="spellStart"/>
      <w:r w:rsidRPr="006411C3">
        <w:t>самоповерки</w:t>
      </w:r>
      <w:proofErr w:type="spellEnd"/>
      <w:r w:rsidRPr="006411C3">
        <w:t xml:space="preserve"> (</w:t>
      </w:r>
      <w:proofErr w:type="spellStart"/>
      <w:r w:rsidRPr="006411C3">
        <w:t>самокалибровки</w:t>
      </w:r>
      <w:proofErr w:type="spellEnd"/>
      <w:r w:rsidRPr="006411C3">
        <w:t>) и контроля работоспособности в условиях функционирования СТС, использование для этих</w:t>
      </w:r>
      <w:proofErr w:type="gramEnd"/>
      <w:r w:rsidRPr="006411C3">
        <w:t xml:space="preserve"> целей избыточности измерительной информации в ИИС и АСУ ТП);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алгоритмы обработки результатов наблюдений, если алгоритм не аттестован в соответствии с рекомендациями [1] (определяют: соответствие алгоритма обработки задаче измерения, наличие методической погрешности и ее значимость в суммарной погрешности измерений</w:t>
      </w:r>
      <w:r w:rsidR="004C63B6">
        <w:rPr>
          <w:rStyle w:val="a5"/>
        </w:rPr>
        <w:footnoteReference w:id="7"/>
      </w:r>
      <w:r w:rsidRPr="006411C3">
        <w:t>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proofErr w:type="gramStart"/>
      <w:r w:rsidRPr="006411C3">
        <w:t>- программные средства (проверяют: правильность реализации алгоритма измерений, уровень защиты от случайных или преднамеренных искажений, правильность работы в предаварийной и аварийной ситуациях).</w:t>
      </w:r>
      <w:proofErr w:type="gramEnd"/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>Если в материалах проекта СТС содержатся описание процедур и результаты испытаний СТС или ее частей, то, кроме указанных объектов и характеристик, анализируют следующее: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соответствие условий испытаний условиям эксплуатации, а также возникающим при техногенных авариях и катастрофах и ликвидации их последствий;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методы и средства измерений параметров СТС и внешних воздействий при испытаниях (соответствие погрешности (или неопределенности) измерений задачам испытаний);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наличие составляющей погрешности (или неопределенности) результата испытаний, вызванной неточностью установления режима и внешних воздействий при испытаниях, объективность ее оценки и значимость этой составляющей в погрешности (или неопределенности) результата испытаний.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А.2.3. </w:t>
      </w:r>
      <w:proofErr w:type="gramStart"/>
      <w:r w:rsidRPr="006411C3">
        <w:t>Во всей технической документации, подвергаемой метрологической экспертизе, контролируют соответствие метрологических терминов, наименований измеряемых величин и обозначений их единиц установленным в соответствующих нормативных документах.</w:t>
      </w:r>
      <w:proofErr w:type="gramEnd"/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А.3. Оформление и реализация результатов метрологической экспертизы</w:t>
      </w:r>
    </w:p>
    <w:p w:rsidR="00E3600A" w:rsidRPr="006411C3" w:rsidRDefault="00E3600A">
      <w:pPr>
        <w:spacing w:after="1"/>
      </w:pPr>
    </w:p>
    <w:p w:rsidR="004C63B6" w:rsidRPr="004C63B6" w:rsidRDefault="004C63B6" w:rsidP="004C63B6">
      <w:pPr>
        <w:pStyle w:val="ConsPlusNormal"/>
        <w:ind w:firstLine="567"/>
        <w:jc w:val="both"/>
        <w:rPr>
          <w:i/>
        </w:rPr>
      </w:pPr>
      <w:r w:rsidRPr="004C63B6">
        <w:rPr>
          <w:b/>
          <w:i/>
        </w:rPr>
        <w:t>Примечание.</w:t>
      </w:r>
      <w:r w:rsidRPr="004C63B6">
        <w:rPr>
          <w:i/>
          <w:lang w:val="en-US"/>
        </w:rPr>
        <w:t xml:space="preserve"> </w:t>
      </w:r>
      <w:r w:rsidRPr="004C63B6">
        <w:rPr>
          <w:i/>
        </w:rPr>
        <w:t>В официальном тексте документа, видимо, допущена опечатка: пункты 1.1, 1.3 и 1.2 отсутствуют. Возможно, имеются в виду пункты А.1.1, А.1.3 и А.1.2 соответственно.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А.3.1. Результаты метрологической экспертизы документации на объекты, указанные в 1.1 и 1.3, излагают в экспертном заключении, которое утверждает руководитель организации, проводившей метрологическую экспертизу.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А.3.2. Результаты метрологической экспертизы эскизного или технического проекта (см. 1.2) излагают в соответствующих материалах комиссии по приемке проекта (акте и т.п.).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lastRenderedPageBreak/>
        <w:t>А.3.3. По замечаниям и предложениям, изложенным в экспертных заключениях или материалах комиссии, которые не могут быть реализованы разработчиками документации в короткие сроки, составляют и утверждают в установленном порядке план мероприятий по совершенствованию метрологического обеспечения контроля состояния СТС (или соответствующий раздел плана мероприятий по реализации замечаний и предложений комиссии по приемке проекта).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А.3.4. </w:t>
      </w:r>
      <w:proofErr w:type="gramStart"/>
      <w:r w:rsidRPr="006411C3">
        <w:t>Контроль за</w:t>
      </w:r>
      <w:proofErr w:type="gramEnd"/>
      <w:r w:rsidRPr="006411C3">
        <w:t xml:space="preserve"> реализацией замечаний и предложений по совершенствованию метрологического обеспечения, изложенных в экспертном заключении, а также за выполнением плана мероприятий осуществляет метрологическая служба предприятия-заказчика СТС или предприятия, эксплуатирующего СТС, или подразделение этого предприятия, назначенное руководителем предприятия.</w:t>
      </w:r>
    </w:p>
    <w:p w:rsidR="006411C3" w:rsidRPr="006411C3" w:rsidRDefault="006411C3">
      <w:pPr>
        <w:rPr>
          <w:rFonts w:ascii="Calibri" w:eastAsia="Times New Roman" w:hAnsi="Calibri" w:cs="Calibri"/>
          <w:szCs w:val="20"/>
          <w:lang w:eastAsia="ru-RU"/>
        </w:rPr>
      </w:pPr>
      <w:r w:rsidRPr="006411C3">
        <w:br w:type="page"/>
      </w:r>
    </w:p>
    <w:p w:rsidR="00E3600A" w:rsidRPr="006411C3" w:rsidRDefault="00E3600A">
      <w:pPr>
        <w:pStyle w:val="ConsPlusNormal"/>
        <w:jc w:val="right"/>
        <w:outlineLvl w:val="0"/>
      </w:pPr>
      <w:r w:rsidRPr="006411C3">
        <w:lastRenderedPageBreak/>
        <w:t>Приложение</w:t>
      </w:r>
      <w:proofErr w:type="gramStart"/>
      <w:r w:rsidRPr="006411C3">
        <w:t xml:space="preserve"> Б</w:t>
      </w:r>
      <w:proofErr w:type="gramEnd"/>
    </w:p>
    <w:p w:rsidR="00E3600A" w:rsidRPr="006411C3" w:rsidRDefault="00E3600A">
      <w:pPr>
        <w:pStyle w:val="ConsPlusNormal"/>
        <w:jc w:val="right"/>
      </w:pPr>
      <w:r w:rsidRPr="006411C3">
        <w:t>(справочное)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jc w:val="center"/>
      </w:pPr>
      <w:bookmarkStart w:id="7" w:name="P207"/>
      <w:bookmarkEnd w:id="7"/>
      <w:r w:rsidRPr="004C63B6">
        <w:rPr>
          <w:b/>
        </w:rPr>
        <w:t>ТИПИЧНЫЕ СОСТАВЛЯЮЩИЕ ПОГРЕШНОСТИ (ИЛИ НЕОПРЕДЕЛЕННОСТИ)</w:t>
      </w:r>
      <w:r w:rsidR="004C63B6">
        <w:rPr>
          <w:b/>
          <w:lang w:val="en-US"/>
        </w:rPr>
        <w:t xml:space="preserve"> </w:t>
      </w:r>
      <w:r w:rsidRPr="004C63B6">
        <w:rPr>
          <w:b/>
        </w:rPr>
        <w:t>ИЗМЕРЕНИЙ И ПРИЧИНЫ, ИХ ВЫЗЫВАЮЩИЕ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>Б.1. Анализ составляющих погрешности измерений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При анализе составляющих погрешности измерений необходимо учитывать условия функционирования СТС при возникновении чрезвычайных ситуаций и ликвидации их последствий.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Анализ составляющих погрешности измерений целесообразно проводить с учетом положений рекомендаций [6].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Б.2. Методические составляющие погрешности измерений</w:t>
      </w:r>
      <w:r w:rsidR="004C63B6">
        <w:rPr>
          <w:rStyle w:val="a5"/>
        </w:rPr>
        <w:footnoteReference w:id="8"/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>К методическим составляющим погрешности измерений относят: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неадекватность принятой модели контролируемому объекту:</w:t>
      </w:r>
    </w:p>
    <w:p w:rsidR="00E3600A" w:rsidRPr="004C63B6" w:rsidRDefault="00E3600A">
      <w:pPr>
        <w:pStyle w:val="ConsPlusNormal"/>
        <w:spacing w:before="220"/>
        <w:ind w:firstLine="540"/>
        <w:jc w:val="both"/>
        <w:rPr>
          <w:i/>
        </w:rPr>
      </w:pPr>
      <w:r w:rsidRPr="004C63B6">
        <w:rPr>
          <w:b/>
          <w:i/>
        </w:rPr>
        <w:t>Пример</w:t>
      </w:r>
      <w:r w:rsidR="004C63B6" w:rsidRPr="004C63B6">
        <w:rPr>
          <w:b/>
          <w:i/>
        </w:rPr>
        <w:t>.</w:t>
      </w:r>
      <w:r w:rsidRPr="004C63B6">
        <w:rPr>
          <w:i/>
        </w:rPr>
        <w:t xml:space="preserve"> Прочность запрессовки детали определяет надежность функционирования ответственного узла СТС в условиях чрезвычайных ситуаций. Механическая обработка детали (тела вращения) приводит к определенным отклонениям от правильной цилиндрической формы. Прочность запрессовки детали определяют средним диаметром сечения, который необходимо было бы измерять. С целью упрощения модель детали принимается в виде цилиндра правильной формы, а в качестве измеряемой величины - диаметр описанной окружности. Таким образом, неадекватность принятой модели приводит к соответствующей методической составляющей погрешности измерений;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- отклонения аргументов функции, связывающей измеряемую величину с величиной на </w:t>
      </w:r>
      <w:r w:rsidR="004C63B6">
        <w:t>«</w:t>
      </w:r>
      <w:r w:rsidRPr="006411C3">
        <w:t>входе</w:t>
      </w:r>
      <w:r w:rsidR="004C63B6">
        <w:t>»</w:t>
      </w:r>
      <w:r w:rsidRPr="006411C3">
        <w:t xml:space="preserve"> средства измерений (первичного измерительного преобразователя), от принятых значений:</w:t>
      </w:r>
    </w:p>
    <w:p w:rsidR="00E3600A" w:rsidRPr="004C63B6" w:rsidRDefault="00E3600A">
      <w:pPr>
        <w:pStyle w:val="ConsPlusNormal"/>
        <w:spacing w:before="220"/>
        <w:ind w:firstLine="540"/>
        <w:jc w:val="both"/>
        <w:rPr>
          <w:i/>
        </w:rPr>
      </w:pPr>
      <w:r w:rsidRPr="004C63B6">
        <w:rPr>
          <w:b/>
          <w:i/>
        </w:rPr>
        <w:t>Пример</w:t>
      </w:r>
      <w:r w:rsidR="004C63B6" w:rsidRPr="004C63B6">
        <w:rPr>
          <w:b/>
          <w:i/>
        </w:rPr>
        <w:t>.</w:t>
      </w:r>
      <w:r w:rsidRPr="004C63B6">
        <w:rPr>
          <w:i/>
        </w:rPr>
        <w:t xml:space="preserve"> Измерение массы жидкого топлива в резервуаре осуществляют с помощью поплавкового уровнемера. При этом принимают определенное (номинальное) значение плотности жидкости. Отклонения от принятого значения плотности жидкости (из-за изменений температуры, состава и т.п.) приводят к указанному виду методической составляющей погрешности измерений;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- отклонения разницы между значениями измеряемой величины на </w:t>
      </w:r>
      <w:r w:rsidR="004C63B6">
        <w:t>«</w:t>
      </w:r>
      <w:r w:rsidRPr="006411C3">
        <w:t>входе</w:t>
      </w:r>
      <w:r w:rsidR="004C63B6">
        <w:t>»</w:t>
      </w:r>
      <w:r w:rsidRPr="006411C3">
        <w:t xml:space="preserve"> средства измерений и в </w:t>
      </w:r>
      <w:r w:rsidR="004C63B6">
        <w:t>«</w:t>
      </w:r>
      <w:r w:rsidRPr="006411C3">
        <w:t>точке</w:t>
      </w:r>
      <w:r w:rsidR="004C63B6">
        <w:t>»</w:t>
      </w:r>
      <w:r w:rsidRPr="006411C3">
        <w:t xml:space="preserve"> отбора (погрешность передачи) от принятых значений:</w:t>
      </w:r>
    </w:p>
    <w:p w:rsidR="00E3600A" w:rsidRPr="004C63B6" w:rsidRDefault="00E3600A">
      <w:pPr>
        <w:pStyle w:val="ConsPlusNormal"/>
        <w:spacing w:before="220"/>
        <w:ind w:firstLine="540"/>
        <w:jc w:val="both"/>
        <w:rPr>
          <w:i/>
        </w:rPr>
      </w:pPr>
      <w:r w:rsidRPr="004C63B6">
        <w:rPr>
          <w:b/>
          <w:i/>
        </w:rPr>
        <w:t>Пример</w:t>
      </w:r>
      <w:r w:rsidR="004C63B6" w:rsidRPr="004C63B6">
        <w:rPr>
          <w:b/>
          <w:i/>
        </w:rPr>
        <w:t>.</w:t>
      </w:r>
      <w:r w:rsidRPr="004C63B6">
        <w:rPr>
          <w:i/>
        </w:rPr>
        <w:t xml:space="preserve"> Измерение абсолютного давления в конденсаторе турбины можно осуществлять с помощью измерительного канала с датчиком абсолютного давления, соединенного с </w:t>
      </w:r>
      <w:r w:rsidR="004C63B6" w:rsidRPr="004C63B6">
        <w:rPr>
          <w:i/>
        </w:rPr>
        <w:t>«</w:t>
      </w:r>
      <w:r w:rsidRPr="004C63B6">
        <w:rPr>
          <w:i/>
        </w:rPr>
        <w:t>точкой</w:t>
      </w:r>
      <w:r w:rsidR="004C63B6" w:rsidRPr="004C63B6">
        <w:rPr>
          <w:i/>
        </w:rPr>
        <w:t>»</w:t>
      </w:r>
      <w:r w:rsidRPr="004C63B6">
        <w:rPr>
          <w:i/>
        </w:rPr>
        <w:t xml:space="preserve"> отбора импульсной трубкой. При колебаниях давления и температуры плотность среды (конденсата) в импульсной трубке может отклоняться от принятых значений, приводить к колебаниям давления столба среды в импульсной трубке и соответствующей методической составляющей погрешности измерений давления в сосуде;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lastRenderedPageBreak/>
        <w:t>- отклонение алгоритма вычислений от функции, строго связывающей результаты наблюдений с измеряемой величиной:</w:t>
      </w:r>
    </w:p>
    <w:p w:rsidR="00E3600A" w:rsidRPr="004C63B6" w:rsidRDefault="00E3600A">
      <w:pPr>
        <w:pStyle w:val="ConsPlusNormal"/>
        <w:spacing w:before="220"/>
        <w:ind w:firstLine="540"/>
        <w:jc w:val="both"/>
        <w:rPr>
          <w:i/>
        </w:rPr>
      </w:pPr>
      <w:r w:rsidRPr="004C63B6">
        <w:rPr>
          <w:b/>
          <w:i/>
        </w:rPr>
        <w:t>Пример</w:t>
      </w:r>
      <w:r w:rsidR="004C63B6" w:rsidRPr="004C63B6">
        <w:rPr>
          <w:b/>
          <w:i/>
        </w:rPr>
        <w:t>.</w:t>
      </w:r>
      <w:r w:rsidRPr="004C63B6">
        <w:rPr>
          <w:i/>
        </w:rPr>
        <w:t xml:space="preserve"> Вместо функции синуса компьютер вычисляет соответствующий ряд;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погрешности отбора и приготовления проб (при химических анализах) или связанные с этой процедурой составляющие неопределенности:</w:t>
      </w:r>
    </w:p>
    <w:p w:rsidR="00E3600A" w:rsidRPr="004C63B6" w:rsidRDefault="00E3600A">
      <w:pPr>
        <w:pStyle w:val="ConsPlusNormal"/>
        <w:spacing w:before="220"/>
        <w:ind w:firstLine="540"/>
        <w:jc w:val="both"/>
        <w:rPr>
          <w:i/>
        </w:rPr>
      </w:pPr>
      <w:r w:rsidRPr="004C63B6">
        <w:rPr>
          <w:b/>
          <w:i/>
        </w:rPr>
        <w:t>Пример</w:t>
      </w:r>
      <w:r w:rsidR="004C63B6" w:rsidRPr="004C63B6">
        <w:rPr>
          <w:b/>
          <w:i/>
        </w:rPr>
        <w:t>.</w:t>
      </w:r>
      <w:r w:rsidRPr="004C63B6">
        <w:rPr>
          <w:i/>
        </w:rPr>
        <w:t xml:space="preserve"> Пробу отбирают на складе из верхних (доступных) слоев продукта и по этой причине она не полностью отражает его средний состав.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Б.3. Инструментальные составляющие погрешности измерений или составляющие неопределенности измерений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К инструментальным составляющим погрешности измерений или составляющим неопределенности измерений относят: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основные погрешности и дополнительные статические погрешности средств измерений, вызываемые медленно меняющимися внешними влияющими величинами;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погрешности, вызываемые ограниченной разрешающей способностью средств измерений;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динамические погрешности средств измерений (погрешности, вызываемые инерционными свойствами средств измерений);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погрешности, вызываемые взаимодействием средств измерений с объектом измерений и отдельных элементов, образующих измерительный канал, между собой.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Б.4. Погрешности, вносимые оператором (субъективные погрешности)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К погрешностям, вносимым оператором (субъективным погрешностям), относят: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погрешности считывания значений измеряемой величины со шкал и диаграмм;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погрешности обработки диаграмм (без применения технических средств);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- погрешности, вызванные воздействием оператора на объект и средства измерений (например, теплоизлучение оператора).</w:t>
      </w:r>
    </w:p>
    <w:p w:rsidR="006411C3" w:rsidRPr="006411C3" w:rsidRDefault="006411C3">
      <w:pPr>
        <w:rPr>
          <w:rFonts w:ascii="Calibri" w:eastAsia="Times New Roman" w:hAnsi="Calibri" w:cs="Calibri"/>
          <w:szCs w:val="20"/>
          <w:lang w:eastAsia="ru-RU"/>
        </w:rPr>
      </w:pPr>
      <w:r w:rsidRPr="006411C3">
        <w:br w:type="page"/>
      </w:r>
    </w:p>
    <w:p w:rsidR="00E3600A" w:rsidRPr="006411C3" w:rsidRDefault="00E3600A">
      <w:pPr>
        <w:pStyle w:val="ConsPlusNormal"/>
        <w:jc w:val="right"/>
        <w:outlineLvl w:val="0"/>
      </w:pPr>
      <w:r w:rsidRPr="006411C3">
        <w:lastRenderedPageBreak/>
        <w:t>Приложение</w:t>
      </w:r>
      <w:proofErr w:type="gramStart"/>
      <w:r w:rsidRPr="006411C3">
        <w:t xml:space="preserve"> В</w:t>
      </w:r>
      <w:proofErr w:type="gramEnd"/>
    </w:p>
    <w:p w:rsidR="00E3600A" w:rsidRPr="006411C3" w:rsidRDefault="00E3600A">
      <w:pPr>
        <w:pStyle w:val="ConsPlusNormal"/>
        <w:jc w:val="right"/>
      </w:pPr>
      <w:r w:rsidRPr="006411C3">
        <w:t>(справочное)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jc w:val="center"/>
      </w:pPr>
      <w:r w:rsidRPr="006411C3">
        <w:t>АЛГОРИТМ ОЦЕНИВАНИЯ НЕОПРЕДЕЛЕННОСТИ ИЗМЕРЕНИЙ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>В.1. При вычислении неопределенности измерений следует придерживаться последовательности, показанной на рисунке 1 [подробнее см. рекомендации [7] (подпункт 5.1.1)].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4C63B6">
      <w:pPr>
        <w:pStyle w:val="ConsPlusNormal"/>
        <w:jc w:val="center"/>
      </w:pPr>
      <w:r>
        <w:rPr>
          <w:position w:val="-192"/>
        </w:rPr>
        <w:pict>
          <v:shape id="_x0000_i1025" style="width:436.4pt;height:204.1pt" coordsize="" o:spt="100" adj="0,,0" path="" filled="f" stroked="f">
            <v:stroke joinstyle="miter"/>
            <v:imagedata r:id="rId10" o:title="base_44_18173_32768"/>
            <v:formulas/>
            <v:path o:connecttype="segments"/>
          </v:shape>
        </w:pic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jc w:val="center"/>
      </w:pPr>
      <w:r w:rsidRPr="006411C3">
        <w:t>Рисунок 1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 xml:space="preserve">В.2. Модель измерений </w:t>
      </w:r>
      <w:r w:rsidR="00390DC7">
        <w:rPr>
          <w:position w:val="-8"/>
        </w:rPr>
        <w:pict>
          <v:shape id="_x0000_i1026" style="width:98.9pt;height:19.4pt" coordsize="" o:spt="100" adj="0,,0" path="" filled="f" stroked="f">
            <v:stroke joinstyle="miter"/>
            <v:imagedata r:id="rId11" o:title="base_44_18173_32769"/>
            <v:formulas/>
            <v:path o:connecttype="segments"/>
          </v:shape>
        </w:pict>
      </w:r>
      <w:r w:rsidRPr="006411C3">
        <w:t xml:space="preserve"> представляет собой математическую связь между всеми величинами, о которых известно, что они участвуют в измерении (в соответствии с рекомендациями [7]), где выходная величина Y в модели измерений является измеряемой величиной, значение которой должно быть получено исходя из информации о входных величинах </w:t>
      </w:r>
      <w:r w:rsidR="00390DC7">
        <w:rPr>
          <w:position w:val="-8"/>
        </w:rPr>
        <w:pict>
          <v:shape id="_x0000_i1027" style="width:56.95pt;height:19.4pt" coordsize="" o:spt="100" adj="0,,0" path="" filled="f" stroked="f">
            <v:stroke joinstyle="miter"/>
            <v:imagedata r:id="rId12" o:title="base_44_18173_32770"/>
            <v:formulas/>
            <v:path o:connecttype="segments"/>
          </v:shape>
        </w:pict>
      </w:r>
      <w:r w:rsidRPr="006411C3">
        <w:t xml:space="preserve"> в модели измерений.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В.3. Входные величины </w:t>
      </w:r>
      <w:r w:rsidR="00390DC7">
        <w:rPr>
          <w:position w:val="-8"/>
        </w:rPr>
        <w:pict>
          <v:shape id="_x0000_i1028" style="width:56.95pt;height:19.4pt" coordsize="" o:spt="100" adj="0,,0" path="" filled="f" stroked="f">
            <v:stroke joinstyle="miter"/>
            <v:imagedata r:id="rId12" o:title="base_44_18173_32771"/>
            <v:formulas/>
            <v:path o:connecttype="segments"/>
          </v:shape>
        </w:pict>
      </w:r>
      <w:r w:rsidRPr="006411C3">
        <w:t>, от которых зависит выходная величина Y, также можно рассматривать как измеряемые величины, и они тоже могут зависеть от других величин, включая поправки и поправочные коэффициенты на систематические эффекты, что усложняет вид функциональной зависимости f, которая, таким образом, никогда не может быть полностью в явном виде определена. Кроме того, функциональная зависимость f может быть определена экспериментально или существовать только в виде алгоритма численного расчета. Поэтому функциональная зависимость f понимается в широком смысле, а именно как функция, которая включает в себя все величины, включая поправки и поправочные коэффициенты, могущие существенно влиять на неопределенность измерения Y (см. руководство [8]</w:t>
      </w:r>
      <w:r w:rsidR="004C63B6">
        <w:rPr>
          <w:rStyle w:val="a5"/>
        </w:rPr>
        <w:footnoteReference w:id="9"/>
      </w:r>
      <w:r w:rsidRPr="006411C3">
        <w:t>).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ind w:firstLine="540"/>
        <w:jc w:val="both"/>
      </w:pPr>
      <w:r w:rsidRPr="006411C3">
        <w:t xml:space="preserve">В.4. </w:t>
      </w:r>
      <w:r w:rsidR="00390DC7">
        <w:rPr>
          <w:position w:val="-8"/>
        </w:rPr>
        <w:pict>
          <v:shape id="_x0000_i1029" style="width:49.45pt;height:19.4pt" coordsize="" o:spt="100" adj="0,,0" path="" filled="f" stroked="f">
            <v:stroke joinstyle="miter"/>
            <v:imagedata r:id="rId13" o:title="base_44_18173_32772"/>
            <v:formulas/>
            <v:path o:connecttype="segments"/>
          </v:shape>
        </w:pict>
      </w:r>
      <w:r w:rsidRPr="006411C3">
        <w:t xml:space="preserve"> - поправки, вносимые для компенсации систематического эффекта. Неопределенность поправки на известный систематический эффект может в некоторых случаях быть получена как оценка по типу A, а в других случаях - как оценка по типу B. То же самое относится к неопределенности, связанной со случайными эффектами.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В.5. </w:t>
      </w:r>
      <w:r w:rsidR="00390DC7">
        <w:rPr>
          <w:position w:val="-8"/>
        </w:rPr>
        <w:pict>
          <v:shape id="_x0000_i1030" style="width:70.75pt;height:19.4pt" coordsize="" o:spt="100" adj="0,,0" path="" filled="f" stroked="f">
            <v:stroke joinstyle="miter"/>
            <v:imagedata r:id="rId14" o:title="base_44_18173_32773"/>
            <v:formulas/>
            <v:path o:connecttype="segments"/>
          </v:shape>
        </w:pict>
      </w:r>
      <w:r w:rsidRPr="006411C3">
        <w:t xml:space="preserve"> - результат измерения, т.е. набор значений, приписываемых измеряемой величине.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lastRenderedPageBreak/>
        <w:t xml:space="preserve">В.6. </w:t>
      </w:r>
      <w:r w:rsidR="00390DC7">
        <w:rPr>
          <w:position w:val="-8"/>
        </w:rPr>
        <w:pict>
          <v:shape id="_x0000_i1031" style="width:12.5pt;height:19.4pt" coordsize="" o:spt="100" adj="0,,0" path="" filled="f" stroked="f">
            <v:stroke joinstyle="miter"/>
            <v:imagedata r:id="rId15" o:title="base_44_18173_32774"/>
            <v:formulas/>
            <v:path o:connecttype="segments"/>
          </v:shape>
        </w:pict>
      </w:r>
      <w:r w:rsidRPr="006411C3">
        <w:t xml:space="preserve"> - число степеней свободы при вычислении неопределенности оценки i-й входной величины (см. рекомендации [7], подпункт 4.10.2), и </w:t>
      </w:r>
      <w:r w:rsidR="00390DC7">
        <w:rPr>
          <w:position w:val="-11"/>
        </w:rPr>
        <w:pict>
          <v:shape id="_x0000_i1032" style="width:33.2pt;height:22.55pt" coordsize="" o:spt="100" adj="0,,0" path="" filled="f" stroked="f">
            <v:stroke joinstyle="miter"/>
            <v:imagedata r:id="rId16" o:title="base_44_18173_32775"/>
            <v:formulas/>
            <v:path o:connecttype="segments"/>
          </v:shape>
        </w:pict>
      </w:r>
      <w:r w:rsidRPr="006411C3">
        <w:t xml:space="preserve"> - стандартная неопределенность оценки i-й входной величины (см. рекомендации [7], пункт 4.8).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В.7. </w:t>
      </w:r>
      <w:r w:rsidR="00390DC7">
        <w:rPr>
          <w:position w:val="-9"/>
        </w:rPr>
        <w:pict>
          <v:shape id="_x0000_i1033" style="width:46.35pt;height:20.05pt" coordsize="" o:spt="100" adj="0,,0" path="" filled="f" stroked="f">
            <v:stroke joinstyle="miter"/>
            <v:imagedata r:id="rId17" o:title="base_44_18173_32776"/>
            <v:formulas/>
            <v:path o:connecttype="segments"/>
          </v:shape>
        </w:pict>
      </w:r>
      <w:r w:rsidRPr="006411C3">
        <w:t xml:space="preserve"> - коэффициент корреляции оценок i-й и j-й входных величин (см. рекомендации [7], подпункт 4.8.3).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 xml:space="preserve">В.8. </w:t>
      </w:r>
      <w:r w:rsidR="00390DC7">
        <w:rPr>
          <w:position w:val="-8"/>
        </w:rPr>
        <w:pict>
          <v:shape id="_x0000_i1034" style="width:14.4pt;height:19.4pt" coordsize="" o:spt="100" adj="0,,0" path="" filled="f" stroked="f">
            <v:stroke joinstyle="miter"/>
            <v:imagedata r:id="rId18" o:title="base_44_18173_32777"/>
            <v:formulas/>
            <v:path o:connecttype="segments"/>
          </v:shape>
        </w:pict>
      </w:r>
      <w:r w:rsidRPr="006411C3">
        <w:t xml:space="preserve"> - суммарная стандартная неопределенность (см. рекомендации [7], пункт 4.9).</w:t>
      </w:r>
    </w:p>
    <w:p w:rsidR="00E3600A" w:rsidRPr="006411C3" w:rsidRDefault="00E3600A">
      <w:pPr>
        <w:pStyle w:val="ConsPlusNormal"/>
        <w:spacing w:before="220"/>
        <w:ind w:firstLine="540"/>
        <w:jc w:val="both"/>
      </w:pPr>
      <w:r w:rsidRPr="006411C3">
        <w:t>В.9. U - расширенная неопределенность.</w:t>
      </w: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pStyle w:val="ConsPlusNormal"/>
        <w:jc w:val="both"/>
      </w:pPr>
    </w:p>
    <w:p w:rsidR="00E3600A" w:rsidRPr="006411C3" w:rsidRDefault="00E3600A">
      <w:pPr>
        <w:sectPr w:rsidR="00E3600A" w:rsidRPr="006411C3">
          <w:footnotePr>
            <w:numRestart w:val="eachPage"/>
          </w:footnotePr>
          <w:pgSz w:w="11905" w:h="16838"/>
          <w:pgMar w:top="1134" w:right="850" w:bottom="1134" w:left="1701" w:header="0" w:footer="0" w:gutter="0"/>
          <w:cols w:space="720"/>
        </w:sectPr>
      </w:pPr>
    </w:p>
    <w:p w:rsidR="00E3600A" w:rsidRPr="006411C3" w:rsidRDefault="00E3600A">
      <w:pPr>
        <w:pStyle w:val="ConsPlusNormal"/>
        <w:jc w:val="center"/>
        <w:outlineLvl w:val="0"/>
      </w:pPr>
      <w:r w:rsidRPr="006411C3">
        <w:lastRenderedPageBreak/>
        <w:t>БИБЛИОГРАФИЯ</w:t>
      </w:r>
    </w:p>
    <w:p w:rsidR="00E3600A" w:rsidRPr="006411C3" w:rsidRDefault="00E3600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6073"/>
      </w:tblGrid>
      <w:tr w:rsidR="006411C3" w:rsidRPr="006411C3" w:rsidTr="006411C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bookmarkStart w:id="8" w:name="P273"/>
            <w:bookmarkEnd w:id="8"/>
            <w:r w:rsidRPr="006411C3">
              <w:t>[1]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Рекомендации по метрологии МИ 2174-91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  <w:jc w:val="both"/>
            </w:pPr>
            <w:r w:rsidRPr="006411C3">
              <w:t>Государственная система обеспечения единства измерений. Аттестация алгоритмов и программ обработки данных при измерениях. Основные положения</w:t>
            </w:r>
          </w:p>
        </w:tc>
      </w:tr>
      <w:tr w:rsidR="006411C3" w:rsidRPr="006411C3" w:rsidTr="006411C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bookmarkStart w:id="9" w:name="P276"/>
            <w:bookmarkEnd w:id="9"/>
            <w:r w:rsidRPr="006411C3">
              <w:t>[2]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Рекомендации по метрологии МИ 2517-99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  <w:jc w:val="both"/>
            </w:pPr>
            <w:r w:rsidRPr="006411C3">
              <w:t xml:space="preserve">Государственная система обеспечения единства измерений. Метрологическая аттестация программного </w:t>
            </w:r>
            <w:proofErr w:type="gramStart"/>
            <w:r w:rsidRPr="006411C3">
              <w:t>обеспечения средств измерений параметров физических объектов</w:t>
            </w:r>
            <w:proofErr w:type="gramEnd"/>
            <w:r w:rsidRPr="006411C3">
              <w:t xml:space="preserve"> и полей с использованием компьютерных программ генерации цифровых тестовых сигналов</w:t>
            </w:r>
          </w:p>
        </w:tc>
      </w:tr>
      <w:tr w:rsidR="006411C3" w:rsidRPr="006411C3" w:rsidTr="006411C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bookmarkStart w:id="10" w:name="P279"/>
            <w:bookmarkEnd w:id="10"/>
            <w:r w:rsidRPr="006411C3">
              <w:t>[3]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Рекомендации по метрологии МИ 187-86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  <w:jc w:val="both"/>
            </w:pPr>
            <w:r w:rsidRPr="006411C3">
              <w:t>Государственная система обеспечения единства измерений. Критерии достоверности и параметры методик поверки</w:t>
            </w:r>
          </w:p>
        </w:tc>
      </w:tr>
      <w:tr w:rsidR="006411C3" w:rsidRPr="006411C3" w:rsidTr="006411C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bookmarkStart w:id="11" w:name="P282"/>
            <w:bookmarkEnd w:id="11"/>
            <w:r w:rsidRPr="006411C3">
              <w:t>[4]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Рекомендации по метрологии МИ 188-86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  <w:jc w:val="both"/>
            </w:pPr>
            <w:r w:rsidRPr="006411C3">
              <w:t>Государственная система обеспечения единства измерений. Установление значений параметров методик поверки</w:t>
            </w:r>
          </w:p>
        </w:tc>
      </w:tr>
      <w:tr w:rsidR="006411C3" w:rsidRPr="006411C3" w:rsidTr="006411C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bookmarkStart w:id="12" w:name="P285"/>
            <w:bookmarkEnd w:id="12"/>
            <w:r w:rsidRPr="006411C3">
              <w:t>[5]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Словарь OIML V 2-200:2012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  <w:jc w:val="both"/>
            </w:pPr>
            <w:r w:rsidRPr="006411C3">
              <w:t>Международный словарь по метрологии</w:t>
            </w:r>
          </w:p>
          <w:p w:rsidR="00E3600A" w:rsidRPr="006411C3" w:rsidRDefault="00E3600A">
            <w:pPr>
              <w:pStyle w:val="ConsPlusNormal"/>
              <w:jc w:val="both"/>
            </w:pPr>
            <w:r w:rsidRPr="006411C3">
              <w:t>Основные и общие понятия и соответствующие термины (VIM)</w:t>
            </w:r>
          </w:p>
          <w:p w:rsidR="00E3600A" w:rsidRPr="006411C3" w:rsidRDefault="00E3600A">
            <w:pPr>
              <w:pStyle w:val="ConsPlusNormal"/>
              <w:jc w:val="both"/>
            </w:pPr>
            <w:r w:rsidRPr="006411C3">
              <w:t>(</w:t>
            </w:r>
            <w:proofErr w:type="spellStart"/>
            <w:r w:rsidRPr="006411C3">
              <w:t>International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Vocabulary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of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Metrology</w:t>
            </w:r>
            <w:proofErr w:type="spellEnd"/>
            <w:r w:rsidRPr="006411C3">
              <w:t xml:space="preserve"> </w:t>
            </w:r>
            <w:r w:rsidR="00DE5B1C">
              <w:t>–</w:t>
            </w:r>
            <w:r w:rsidRPr="006411C3">
              <w:t xml:space="preserve"> </w:t>
            </w:r>
            <w:proofErr w:type="spellStart"/>
            <w:r w:rsidRPr="006411C3">
              <w:t>Basic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and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General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Concepts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and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Associated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Terms</w:t>
            </w:r>
            <w:proofErr w:type="spellEnd"/>
            <w:r w:rsidRPr="006411C3">
              <w:t xml:space="preserve"> (VIM))</w:t>
            </w:r>
          </w:p>
        </w:tc>
      </w:tr>
      <w:tr w:rsidR="006411C3" w:rsidRPr="006411C3" w:rsidTr="006411C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bookmarkStart w:id="13" w:name="P290"/>
            <w:bookmarkEnd w:id="13"/>
            <w:r w:rsidRPr="006411C3">
              <w:t>[6]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Рекомендации по метрологии МИ 1967-89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  <w:jc w:val="both"/>
            </w:pPr>
            <w:r w:rsidRPr="006411C3">
              <w:t>Государственная система обеспечения единства измерений. Выбор методов и средств измерений при разработке методик выполнения измерений. Общие положения</w:t>
            </w:r>
          </w:p>
        </w:tc>
      </w:tr>
      <w:tr w:rsidR="006411C3" w:rsidRPr="006411C3" w:rsidTr="006411C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bookmarkStart w:id="14" w:name="P293"/>
            <w:bookmarkEnd w:id="14"/>
            <w:r w:rsidRPr="006411C3">
              <w:t>[7]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>Рекомендации по межгосударственной стандартизации РМГ 43-2001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  <w:jc w:val="both"/>
            </w:pPr>
            <w:r w:rsidRPr="006411C3">
              <w:t xml:space="preserve">Государственная система обеспечения единства измерений. Применение </w:t>
            </w:r>
            <w:r w:rsidR="004C63B6">
              <w:t>«</w:t>
            </w:r>
            <w:r w:rsidRPr="006411C3">
              <w:t>руководства по выражению неопределенности измерений</w:t>
            </w:r>
            <w:r w:rsidR="004C63B6">
              <w:t>»</w:t>
            </w:r>
          </w:p>
        </w:tc>
      </w:tr>
      <w:tr w:rsidR="006411C3" w:rsidRPr="006411C3" w:rsidTr="006411C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bookmarkStart w:id="15" w:name="P296"/>
            <w:bookmarkEnd w:id="15"/>
            <w:r w:rsidRPr="006411C3">
              <w:t>[8]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</w:pPr>
            <w:r w:rsidRPr="006411C3">
              <w:t xml:space="preserve">Руководство ИСО/МЭК 98-3:2008 (ISO/IEC </w:t>
            </w:r>
            <w:proofErr w:type="spellStart"/>
            <w:r w:rsidRPr="006411C3">
              <w:t>Guide</w:t>
            </w:r>
            <w:proofErr w:type="spellEnd"/>
            <w:r w:rsidRPr="006411C3">
              <w:t xml:space="preserve"> 98-3:2008)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</w:tcBorders>
          </w:tcPr>
          <w:p w:rsidR="00E3600A" w:rsidRPr="006411C3" w:rsidRDefault="00E3600A">
            <w:pPr>
              <w:pStyle w:val="ConsPlusNormal"/>
              <w:jc w:val="both"/>
            </w:pPr>
            <w:r w:rsidRPr="006411C3">
              <w:t>Неопределенность измерений. Часть 3. Руководство по выражению неопределенности измерений (GUM:1995)</w:t>
            </w:r>
          </w:p>
          <w:p w:rsidR="00E3600A" w:rsidRPr="006411C3" w:rsidRDefault="00E3600A">
            <w:pPr>
              <w:pStyle w:val="ConsPlusNormal"/>
              <w:jc w:val="both"/>
            </w:pPr>
            <w:proofErr w:type="gramStart"/>
            <w:r w:rsidRPr="006411C3">
              <w:t>(</w:t>
            </w:r>
            <w:proofErr w:type="spellStart"/>
            <w:r w:rsidRPr="006411C3">
              <w:t>Uncertainty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of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measurement</w:t>
            </w:r>
            <w:proofErr w:type="spellEnd"/>
            <w:r w:rsidRPr="006411C3">
              <w:t xml:space="preserve"> </w:t>
            </w:r>
            <w:r w:rsidR="00DE5B1C">
              <w:t>–</w:t>
            </w:r>
            <w:r w:rsidRPr="006411C3">
              <w:t xml:space="preserve"> </w:t>
            </w:r>
            <w:proofErr w:type="spellStart"/>
            <w:r w:rsidRPr="006411C3">
              <w:t>Part</w:t>
            </w:r>
            <w:proofErr w:type="spellEnd"/>
            <w:r w:rsidRPr="006411C3">
              <w:t xml:space="preserve"> 3:</w:t>
            </w:r>
            <w:proofErr w:type="gramEnd"/>
            <w:r w:rsidRPr="006411C3">
              <w:t xml:space="preserve"> </w:t>
            </w:r>
            <w:proofErr w:type="spellStart"/>
            <w:proofErr w:type="gramStart"/>
            <w:r w:rsidRPr="006411C3">
              <w:t>Guide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to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the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expression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of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uncertainty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in</w:t>
            </w:r>
            <w:proofErr w:type="spellEnd"/>
            <w:r w:rsidRPr="006411C3">
              <w:t xml:space="preserve"> </w:t>
            </w:r>
            <w:proofErr w:type="spellStart"/>
            <w:r w:rsidRPr="006411C3">
              <w:t>measurement</w:t>
            </w:r>
            <w:proofErr w:type="spellEnd"/>
            <w:r w:rsidRPr="006411C3">
              <w:t xml:space="preserve"> (GUM: 1995)).</w:t>
            </w:r>
            <w:proofErr w:type="gramEnd"/>
          </w:p>
        </w:tc>
      </w:tr>
    </w:tbl>
    <w:p w:rsidR="00E3600A" w:rsidRPr="006411C3" w:rsidRDefault="00E3600A" w:rsidP="00E3600A">
      <w:pPr>
        <w:pStyle w:val="ConsPlusNormal"/>
        <w:jc w:val="both"/>
      </w:pPr>
    </w:p>
    <w:sectPr w:rsidR="00E3600A" w:rsidRPr="006411C3" w:rsidSect="006411C3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DC7" w:rsidRDefault="00390DC7" w:rsidP="004C63B6">
      <w:pPr>
        <w:spacing w:after="0" w:line="240" w:lineRule="auto"/>
      </w:pPr>
      <w:r>
        <w:separator/>
      </w:r>
    </w:p>
  </w:endnote>
  <w:endnote w:type="continuationSeparator" w:id="0">
    <w:p w:rsidR="00390DC7" w:rsidRDefault="00390DC7" w:rsidP="004C6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DC7" w:rsidRDefault="00390DC7" w:rsidP="004C63B6">
      <w:pPr>
        <w:spacing w:after="0" w:line="240" w:lineRule="auto"/>
      </w:pPr>
      <w:r>
        <w:separator/>
      </w:r>
    </w:p>
  </w:footnote>
  <w:footnote w:type="continuationSeparator" w:id="0">
    <w:p w:rsidR="00390DC7" w:rsidRDefault="00390DC7" w:rsidP="004C63B6">
      <w:pPr>
        <w:spacing w:after="0" w:line="240" w:lineRule="auto"/>
      </w:pPr>
      <w:r>
        <w:continuationSeparator/>
      </w:r>
    </w:p>
  </w:footnote>
  <w:footnote w:id="1">
    <w:p w:rsidR="004C63B6" w:rsidRPr="004C63B6" w:rsidRDefault="004C63B6" w:rsidP="004C63B6">
      <w:pPr>
        <w:pStyle w:val="a3"/>
        <w:jc w:val="both"/>
        <w:rPr>
          <w:sz w:val="18"/>
          <w:lang w:val="en-US"/>
        </w:rPr>
      </w:pPr>
      <w:r w:rsidRPr="004C63B6">
        <w:rPr>
          <w:rStyle w:val="a5"/>
          <w:sz w:val="18"/>
        </w:rPr>
        <w:footnoteRef/>
      </w:r>
      <w:r w:rsidRPr="004C63B6">
        <w:rPr>
          <w:sz w:val="18"/>
        </w:rPr>
        <w:t xml:space="preserve"> </w:t>
      </w:r>
      <w:r w:rsidRPr="004C63B6">
        <w:rPr>
          <w:sz w:val="18"/>
        </w:rPr>
        <w:t>В Российской Федерации - Федеральный закон от 26 июня 2008 г. № 102-ФЗ «Об обеспечении единства измерений».</w:t>
      </w:r>
    </w:p>
  </w:footnote>
  <w:footnote w:id="2">
    <w:p w:rsidR="004C63B6" w:rsidRPr="004C63B6" w:rsidRDefault="004C63B6" w:rsidP="004C63B6">
      <w:pPr>
        <w:pStyle w:val="a3"/>
        <w:jc w:val="both"/>
        <w:rPr>
          <w:sz w:val="18"/>
          <w:lang w:val="en-US"/>
        </w:rPr>
      </w:pPr>
      <w:r w:rsidRPr="004C63B6">
        <w:rPr>
          <w:rStyle w:val="a5"/>
          <w:sz w:val="18"/>
        </w:rPr>
        <w:footnoteRef/>
      </w:r>
      <w:r w:rsidRPr="004C63B6">
        <w:rPr>
          <w:sz w:val="18"/>
        </w:rPr>
        <w:t xml:space="preserve"> </w:t>
      </w:r>
      <w:r w:rsidRPr="004C63B6">
        <w:rPr>
          <w:sz w:val="18"/>
        </w:rPr>
        <w:t>Положение о единицах величин, допускаемых к применению в Российской Федерации, утверждено Постановлением Правительства Российской Федерации от 31 октября 2009 г. № 879.</w:t>
      </w:r>
    </w:p>
  </w:footnote>
  <w:footnote w:id="3">
    <w:p w:rsidR="004C63B6" w:rsidRPr="004C63B6" w:rsidRDefault="004C63B6" w:rsidP="004C63B6">
      <w:pPr>
        <w:pStyle w:val="a3"/>
        <w:jc w:val="both"/>
        <w:rPr>
          <w:sz w:val="18"/>
          <w:lang w:val="en-US"/>
        </w:rPr>
      </w:pPr>
      <w:r w:rsidRPr="004C63B6">
        <w:rPr>
          <w:rStyle w:val="a5"/>
          <w:sz w:val="18"/>
        </w:rPr>
        <w:footnoteRef/>
      </w:r>
      <w:r w:rsidRPr="004C63B6">
        <w:rPr>
          <w:sz w:val="18"/>
        </w:rPr>
        <w:t xml:space="preserve"> </w:t>
      </w:r>
      <w:r w:rsidRPr="004C63B6">
        <w:rPr>
          <w:sz w:val="18"/>
        </w:rPr>
        <w:t>В Российской Федерации применяют термин «методики (методы) измерений».</w:t>
      </w:r>
    </w:p>
  </w:footnote>
  <w:footnote w:id="4">
    <w:p w:rsidR="004C63B6" w:rsidRPr="004C63B6" w:rsidRDefault="004C63B6" w:rsidP="004C63B6">
      <w:pPr>
        <w:pStyle w:val="a3"/>
        <w:jc w:val="both"/>
        <w:rPr>
          <w:sz w:val="18"/>
          <w:lang w:val="en-US"/>
        </w:rPr>
      </w:pPr>
      <w:r w:rsidRPr="004C63B6">
        <w:rPr>
          <w:rStyle w:val="a5"/>
          <w:sz w:val="18"/>
        </w:rPr>
        <w:footnoteRef/>
      </w:r>
      <w:r w:rsidRPr="004C63B6">
        <w:rPr>
          <w:sz w:val="18"/>
        </w:rPr>
        <w:t xml:space="preserve"> </w:t>
      </w:r>
      <w:r w:rsidRPr="004C63B6">
        <w:rPr>
          <w:sz w:val="18"/>
        </w:rPr>
        <w:t>Метрологический надзор, осуществляемый метрологическими службами предприятий и организаций, изготовляющих и/или эксплуатирующих СТС, осуществляется в соответствии с действующим национальным законодательством и документами, утвержденными руководством данного предприятия (организации).</w:t>
      </w:r>
    </w:p>
  </w:footnote>
  <w:footnote w:id="5">
    <w:p w:rsidR="004C63B6" w:rsidRPr="004C63B6" w:rsidRDefault="004C63B6" w:rsidP="004C63B6">
      <w:pPr>
        <w:pStyle w:val="a3"/>
        <w:jc w:val="both"/>
        <w:rPr>
          <w:sz w:val="18"/>
          <w:lang w:val="en-US"/>
        </w:rPr>
      </w:pPr>
      <w:r w:rsidRPr="004C63B6">
        <w:rPr>
          <w:rStyle w:val="a5"/>
          <w:sz w:val="18"/>
        </w:rPr>
        <w:footnoteRef/>
      </w:r>
      <w:r w:rsidRPr="004C63B6">
        <w:rPr>
          <w:sz w:val="18"/>
        </w:rPr>
        <w:t xml:space="preserve"> </w:t>
      </w:r>
      <w:r w:rsidRPr="004C63B6">
        <w:rPr>
          <w:sz w:val="18"/>
        </w:rPr>
        <w:t xml:space="preserve">В Российской Федерации основные рекомендации в отношении нормирования метрологических характеристик измерительных каналов, проведения метрологической экспертизы документации на них, утверждения их типа, поверки (или калибровки) и надзора за их состоянием и применением установлены ГОСТ </w:t>
      </w:r>
      <w:proofErr w:type="gramStart"/>
      <w:r w:rsidRPr="004C63B6">
        <w:rPr>
          <w:sz w:val="18"/>
        </w:rPr>
        <w:t>Р</w:t>
      </w:r>
      <w:proofErr w:type="gramEnd"/>
      <w:r w:rsidRPr="004C63B6">
        <w:rPr>
          <w:sz w:val="18"/>
        </w:rPr>
        <w:t xml:space="preserve"> 8.596-2002 «Государственная система обеспечения единства измерений. Метрологическое обеспечение измерительных систем. Основные положения».</w:t>
      </w:r>
    </w:p>
  </w:footnote>
  <w:footnote w:id="6">
    <w:p w:rsidR="004C63B6" w:rsidRPr="004C63B6" w:rsidRDefault="004C63B6" w:rsidP="004C63B6">
      <w:pPr>
        <w:pStyle w:val="a3"/>
        <w:jc w:val="both"/>
        <w:rPr>
          <w:sz w:val="18"/>
          <w:lang w:val="en-US"/>
        </w:rPr>
      </w:pPr>
      <w:r w:rsidRPr="004C63B6">
        <w:rPr>
          <w:rStyle w:val="a5"/>
          <w:sz w:val="18"/>
        </w:rPr>
        <w:footnoteRef/>
      </w:r>
      <w:r w:rsidRPr="004C63B6">
        <w:rPr>
          <w:sz w:val="18"/>
        </w:rPr>
        <w:t xml:space="preserve"> </w:t>
      </w:r>
      <w:r w:rsidRPr="004C63B6">
        <w:rPr>
          <w:sz w:val="18"/>
        </w:rPr>
        <w:t xml:space="preserve">В Российской Федерации действует ГОСТ </w:t>
      </w:r>
      <w:proofErr w:type="gramStart"/>
      <w:r w:rsidRPr="004C63B6">
        <w:rPr>
          <w:sz w:val="18"/>
        </w:rPr>
        <w:t>Р</w:t>
      </w:r>
      <w:proofErr w:type="gramEnd"/>
      <w:r w:rsidRPr="004C63B6">
        <w:rPr>
          <w:sz w:val="18"/>
        </w:rPr>
        <w:t xml:space="preserve"> 8.563-2009 «Государственная система обеспечения единства измерений. Методики (методы) измерений».</w:t>
      </w:r>
    </w:p>
  </w:footnote>
  <w:footnote w:id="7">
    <w:p w:rsidR="004C63B6" w:rsidRPr="004C63B6" w:rsidRDefault="004C63B6" w:rsidP="004C63B6">
      <w:pPr>
        <w:pStyle w:val="a3"/>
        <w:jc w:val="both"/>
        <w:rPr>
          <w:sz w:val="18"/>
          <w:lang w:val="en-US"/>
        </w:rPr>
      </w:pPr>
      <w:r w:rsidRPr="004C63B6">
        <w:rPr>
          <w:rStyle w:val="a5"/>
          <w:sz w:val="18"/>
        </w:rPr>
        <w:footnoteRef/>
      </w:r>
      <w:r w:rsidRPr="004C63B6">
        <w:rPr>
          <w:sz w:val="18"/>
        </w:rPr>
        <w:t xml:space="preserve"> </w:t>
      </w:r>
      <w:r w:rsidRPr="004C63B6">
        <w:rPr>
          <w:sz w:val="18"/>
        </w:rPr>
        <w:t>При использовании концепции неопределенности понятие систематической погрешности отсутствует, поскольку неопределенность определяется как неотрицательный параметр, характеризующий рассеяние значений величины, приписываемых измеряемой величине на основании используемой информации (см. словарь [5]). При этом отклонения результата измерений, связанные с воздействием неслучайных факторов должны быть учтены моделью измерений, а в результат измерений вносят поправку. Если это сделать не удается, то вносимые отклонения рассматриваются как случайные.</w:t>
      </w:r>
    </w:p>
  </w:footnote>
  <w:footnote w:id="8">
    <w:p w:rsidR="004C63B6" w:rsidRPr="004C63B6" w:rsidRDefault="004C63B6" w:rsidP="004C63B6">
      <w:pPr>
        <w:pStyle w:val="a3"/>
        <w:jc w:val="both"/>
        <w:rPr>
          <w:sz w:val="18"/>
          <w:lang w:val="en-US"/>
        </w:rPr>
      </w:pPr>
      <w:r w:rsidRPr="004C63B6">
        <w:rPr>
          <w:rStyle w:val="a5"/>
          <w:sz w:val="18"/>
        </w:rPr>
        <w:footnoteRef/>
      </w:r>
      <w:r w:rsidRPr="004C63B6">
        <w:rPr>
          <w:sz w:val="18"/>
        </w:rPr>
        <w:t xml:space="preserve"> </w:t>
      </w:r>
      <w:r w:rsidRPr="004C63B6">
        <w:rPr>
          <w:sz w:val="18"/>
        </w:rPr>
        <w:t>При использовании концепции неопределенности понятие систематической погрешности отсутствует, поскольку неопределенность определяется как неотрицательный параметр, характеризующий рассеяние значений величины, приписываемых измеряемой величине на основании используемой информации (см. словарь [5]). При этом отклонения результата измерений, связанные с воздействием неслучайных факторов, должны быть учтены моделью измерений, а в результат измерений вносится поправка. Если это сделать не удается, то вносимые отклонения рассматриваются как случайные.</w:t>
      </w:r>
    </w:p>
  </w:footnote>
  <w:footnote w:id="9">
    <w:p w:rsidR="004C63B6" w:rsidRPr="004C63B6" w:rsidRDefault="004C63B6" w:rsidP="004C63B6">
      <w:pPr>
        <w:pStyle w:val="a3"/>
        <w:jc w:val="both"/>
        <w:rPr>
          <w:sz w:val="18"/>
          <w:lang w:val="en-US"/>
        </w:rPr>
      </w:pPr>
      <w:r w:rsidRPr="004C63B6">
        <w:rPr>
          <w:rStyle w:val="a5"/>
          <w:sz w:val="18"/>
        </w:rPr>
        <w:footnoteRef/>
      </w:r>
      <w:r w:rsidRPr="004C63B6">
        <w:rPr>
          <w:sz w:val="18"/>
        </w:rPr>
        <w:t xml:space="preserve"> </w:t>
      </w:r>
      <w:r w:rsidRPr="004C63B6">
        <w:rPr>
          <w:sz w:val="18"/>
        </w:rPr>
        <w:t xml:space="preserve">В Российской Федерации действует ГОСТ </w:t>
      </w:r>
      <w:proofErr w:type="gramStart"/>
      <w:r w:rsidRPr="004C63B6">
        <w:rPr>
          <w:sz w:val="18"/>
        </w:rPr>
        <w:t>Р</w:t>
      </w:r>
      <w:proofErr w:type="gramEnd"/>
      <w:r w:rsidRPr="004C63B6">
        <w:rPr>
          <w:sz w:val="18"/>
        </w:rPr>
        <w:t xml:space="preserve"> 54500.3-2011 «Неопределенность измерения. Часть 3. Руководство по выражению неопределенности измерения».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0A"/>
    <w:rsid w:val="00374398"/>
    <w:rsid w:val="00390DC7"/>
    <w:rsid w:val="004C63B6"/>
    <w:rsid w:val="006411C3"/>
    <w:rsid w:val="006A1888"/>
    <w:rsid w:val="00D90102"/>
    <w:rsid w:val="00DE5B1C"/>
    <w:rsid w:val="00E3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6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60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3B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3B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3B6"/>
    <w:rPr>
      <w:vertAlign w:val="superscript"/>
    </w:rPr>
  </w:style>
  <w:style w:type="character" w:styleId="a6">
    <w:name w:val="Hyperlink"/>
    <w:basedOn w:val="a0"/>
    <w:uiPriority w:val="99"/>
    <w:unhideWhenUsed/>
    <w:rsid w:val="00DE5B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60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60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3B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3B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3B6"/>
    <w:rPr>
      <w:vertAlign w:val="superscript"/>
    </w:rPr>
  </w:style>
  <w:style w:type="character" w:styleId="a6">
    <w:name w:val="Hyperlink"/>
    <w:basedOn w:val="a0"/>
    <w:uiPriority w:val="99"/>
    <w:unhideWhenUsed/>
    <w:rsid w:val="00DE5B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avariya/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katastrofa/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BEEFA-21F7-4B33-8EF8-9AEE3B58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Русских А.О.</dc:creator>
  <cp:lastModifiedBy>Русских</cp:lastModifiedBy>
  <cp:revision>6</cp:revision>
  <dcterms:created xsi:type="dcterms:W3CDTF">2018-02-09T06:01:00Z</dcterms:created>
  <dcterms:modified xsi:type="dcterms:W3CDTF">2018-05-26T17:45:00Z</dcterms:modified>
</cp:coreProperties>
</file>