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D5" w:rsidRPr="0086714A" w:rsidRDefault="00216DD5" w:rsidP="0086714A">
      <w:pPr>
        <w:pStyle w:val="ConsPlusNormal"/>
        <w:jc w:val="right"/>
        <w:outlineLvl w:val="0"/>
      </w:pPr>
      <w:proofErr w:type="gramStart"/>
      <w:r w:rsidRPr="0086714A">
        <w:t>Утверждены</w:t>
      </w:r>
      <w:r w:rsidR="0086714A" w:rsidRPr="0086714A">
        <w:br/>
      </w:r>
      <w:r w:rsidRPr="0086714A">
        <w:t>Главным государственным</w:t>
      </w:r>
      <w:r w:rsidR="0086714A" w:rsidRPr="0086714A">
        <w:br/>
      </w:r>
      <w:r w:rsidRPr="0086714A">
        <w:t>инспектором Российской Федерации</w:t>
      </w:r>
      <w:r w:rsidR="0086714A" w:rsidRPr="0086714A">
        <w:br/>
      </w:r>
      <w:r w:rsidRPr="0086714A">
        <w:t>по пожарному надзору</w:t>
      </w:r>
      <w:proofErr w:type="gramEnd"/>
    </w:p>
    <w:p w:rsidR="00216DD5" w:rsidRPr="0086714A" w:rsidRDefault="00216DD5">
      <w:pPr>
        <w:pStyle w:val="ConsPlusNormal"/>
        <w:jc w:val="center"/>
      </w:pPr>
    </w:p>
    <w:p w:rsidR="00216DD5" w:rsidRPr="0086714A" w:rsidRDefault="00216DD5">
      <w:pPr>
        <w:pStyle w:val="ConsPlusNormal"/>
        <w:jc w:val="right"/>
      </w:pPr>
      <w:proofErr w:type="gramStart"/>
      <w:r w:rsidRPr="0086714A">
        <w:t>Введены</w:t>
      </w:r>
      <w:proofErr w:type="gramEnd"/>
      <w:r w:rsidRPr="0086714A">
        <w:t xml:space="preserve"> в действие</w:t>
      </w:r>
      <w:r w:rsidR="0086714A" w:rsidRPr="0086714A">
        <w:br/>
      </w:r>
      <w:r w:rsidRPr="0086714A">
        <w:t>Приказом ГУГПС МВД России</w:t>
      </w:r>
      <w:r w:rsidR="0086714A" w:rsidRPr="0086714A">
        <w:br/>
      </w:r>
      <w:r w:rsidRPr="0086714A">
        <w:t>от 31 декабря 1996 г</w:t>
      </w:r>
      <w:r w:rsidR="0086714A" w:rsidRPr="0086714A">
        <w:t>ода</w:t>
      </w:r>
      <w:r w:rsidRPr="0086714A">
        <w:t xml:space="preserve"> </w:t>
      </w:r>
      <w:r w:rsidR="0086714A" w:rsidRPr="0086714A">
        <w:t>№</w:t>
      </w:r>
      <w:r w:rsidRPr="0086714A">
        <w:t xml:space="preserve"> 64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right"/>
      </w:pPr>
      <w:r w:rsidRPr="0086714A">
        <w:t>Дата введения - 01.01.1997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Title"/>
        <w:jc w:val="center"/>
      </w:pPr>
      <w:r w:rsidRPr="0086714A">
        <w:t>НОРМЫ ПОЖАРНОЙ БЕЗОПАСНОСТИ</w:t>
      </w:r>
    </w:p>
    <w:p w:rsidR="00216DD5" w:rsidRPr="0086714A" w:rsidRDefault="00216DD5">
      <w:pPr>
        <w:pStyle w:val="ConsPlusTitle"/>
        <w:jc w:val="center"/>
      </w:pPr>
    </w:p>
    <w:p w:rsidR="00216DD5" w:rsidRPr="0086714A" w:rsidRDefault="00216DD5">
      <w:pPr>
        <w:pStyle w:val="ConsPlusTitle"/>
        <w:jc w:val="center"/>
      </w:pPr>
      <w:r w:rsidRPr="0086714A">
        <w:t>СИСТЕМЫ ПОЖАРНОЙ СИГНАЛИЗАЦИИ АДРЕСНЫЕ.</w:t>
      </w:r>
    </w:p>
    <w:p w:rsidR="00216DD5" w:rsidRPr="0086714A" w:rsidRDefault="00216DD5">
      <w:pPr>
        <w:pStyle w:val="ConsPlusTitle"/>
        <w:jc w:val="center"/>
      </w:pPr>
      <w:r w:rsidRPr="0086714A">
        <w:t>ОБЩИЕ ТЕХНИЧЕСКИЕ ТРЕБОВАНИЯ. МЕТОДЫ ИСПЫТАНИЙ</w:t>
      </w:r>
    </w:p>
    <w:p w:rsidR="00216DD5" w:rsidRPr="0086714A" w:rsidRDefault="00216DD5">
      <w:pPr>
        <w:pStyle w:val="ConsPlusTitle"/>
        <w:jc w:val="center"/>
      </w:pPr>
    </w:p>
    <w:p w:rsidR="00216DD5" w:rsidRPr="0086714A" w:rsidRDefault="00216DD5">
      <w:pPr>
        <w:pStyle w:val="ConsPlusTitle"/>
        <w:jc w:val="center"/>
      </w:pPr>
      <w:r w:rsidRPr="0086714A">
        <w:t>ALARM SISTEMS WITH LOCATION FIRE.</w:t>
      </w:r>
    </w:p>
    <w:p w:rsidR="00216DD5" w:rsidRPr="0086714A" w:rsidRDefault="00216DD5">
      <w:pPr>
        <w:pStyle w:val="ConsPlusTitle"/>
        <w:jc w:val="center"/>
      </w:pPr>
      <w:r w:rsidRPr="0086714A">
        <w:t>SPECIFICATIONS. TEST METHODS</w:t>
      </w:r>
    </w:p>
    <w:p w:rsidR="00216DD5" w:rsidRPr="0086714A" w:rsidRDefault="00216DD5">
      <w:pPr>
        <w:pStyle w:val="ConsPlusTitle"/>
        <w:jc w:val="center"/>
      </w:pPr>
    </w:p>
    <w:p w:rsidR="00216DD5" w:rsidRPr="0086714A" w:rsidRDefault="00216DD5">
      <w:pPr>
        <w:pStyle w:val="ConsPlusTitle"/>
        <w:jc w:val="center"/>
      </w:pPr>
      <w:r w:rsidRPr="0086714A">
        <w:t>НПБ 58-97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proofErr w:type="gramStart"/>
      <w:r w:rsidRPr="0086714A">
        <w:t>Разработаны Всероссийским научно-исследовательским институтом противопожарной обороны (ВНИИПО) МВД России.</w:t>
      </w:r>
      <w:proofErr w:type="gramEnd"/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Внесены и подготовлены к утверждению нормативно-техническим отделом Главного управления Государственной противопожарной службы (ГУГПС) МВД России.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proofErr w:type="gramStart"/>
      <w:r w:rsidRPr="0086714A">
        <w:t>Утверждены Главным государственным инспектором Российской Федерации по пожарному надзору.</w:t>
      </w:r>
      <w:proofErr w:type="gramEnd"/>
    </w:p>
    <w:p w:rsidR="00216DD5" w:rsidRPr="0086714A" w:rsidRDefault="00216DD5">
      <w:pPr>
        <w:pStyle w:val="ConsPlusNormal"/>
        <w:spacing w:before="220"/>
        <w:ind w:firstLine="540"/>
        <w:jc w:val="both"/>
      </w:pPr>
      <w:proofErr w:type="gramStart"/>
      <w:r w:rsidRPr="0086714A">
        <w:t>Введены</w:t>
      </w:r>
      <w:proofErr w:type="gramEnd"/>
      <w:r w:rsidRPr="0086714A">
        <w:t xml:space="preserve"> в действие Приказом ГУГПС МВД России от 31.12.1996 </w:t>
      </w:r>
      <w:r w:rsidR="0086714A" w:rsidRPr="0086714A">
        <w:t>№</w:t>
      </w:r>
      <w:r w:rsidRPr="0086714A">
        <w:t xml:space="preserve"> 64.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Дата введения в действие 01.01.1997.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Настоящие норм</w:t>
      </w:r>
      <w:bookmarkStart w:id="0" w:name="_GoBack"/>
      <w:bookmarkEnd w:id="0"/>
      <w:r w:rsidRPr="0086714A">
        <w:t xml:space="preserve">ы устанавливают классификацию, общие технические требования и методы испытаний адресных систем пожарной сигнализации, применяемых на территории России и предназначенных для </w:t>
      </w:r>
      <w:r w:rsidRPr="00FC7007">
        <w:t xml:space="preserve">обнаружения </w:t>
      </w:r>
      <w:hyperlink r:id="rId5" w:history="1">
        <w:r w:rsidRPr="00FC7007">
          <w:rPr>
            <w:rStyle w:val="a4"/>
            <w:color w:val="auto"/>
            <w:u w:val="none"/>
          </w:rPr>
          <w:t>загораний</w:t>
        </w:r>
      </w:hyperlink>
      <w:r w:rsidRPr="00FC7007">
        <w:t xml:space="preserve"> в помещениях </w:t>
      </w:r>
      <w:r w:rsidRPr="0086714A">
        <w:t>различных зданий и сооружений, с указанием номера пожарного извещателя, от которого поступило извещение о пожаре.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Настоящие нормы должны применяться при проведении сертификационных и других видов испытаний адресных систем пожарной сигнализации.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  <w:rPr>
          <w:b/>
        </w:rPr>
      </w:pPr>
      <w:r w:rsidRPr="0086714A">
        <w:rPr>
          <w:b/>
        </w:rPr>
        <w:t>1. Нормативные ссылки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В настоящих нормах использованы ссылки на следующие стандарты: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</w:t>
      </w:r>
      <w:proofErr w:type="gramStart"/>
      <w:r w:rsidRPr="0086714A">
        <w:t>Р</w:t>
      </w:r>
      <w:proofErr w:type="gramEnd"/>
      <w:r w:rsidRPr="0086714A">
        <w:t xml:space="preserve"> 50009-92 </w:t>
      </w:r>
      <w:r w:rsidR="0086714A" w:rsidRPr="0086714A">
        <w:t>«</w:t>
      </w:r>
      <w:r w:rsidRPr="0086714A">
        <w:t>Совместимость технических средств охранной, пожарной и охранно-пожарной сигнализации электромагнитная. Требования, нормы и методы испытаний на помехоустойчивость индустриальные радиопомехи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9.014-78 </w:t>
      </w:r>
      <w:r w:rsidR="0086714A" w:rsidRPr="0086714A">
        <w:t>«</w:t>
      </w:r>
      <w:r w:rsidRPr="0086714A">
        <w:t>Единая система защиты от коррозии и старения. Временная противокоррозионная защита изделий. Общие требования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12.2.003-91 </w:t>
      </w:r>
      <w:r w:rsidR="0086714A" w:rsidRPr="0086714A">
        <w:t>«</w:t>
      </w:r>
      <w:r w:rsidRPr="0086714A">
        <w:t>ССБТ. Оборудование производственное. Общие требования безопасности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lastRenderedPageBreak/>
        <w:t xml:space="preserve">ГОСТ 12.2.007.0-75 </w:t>
      </w:r>
      <w:r w:rsidR="0086714A" w:rsidRPr="0086714A">
        <w:t>«</w:t>
      </w:r>
      <w:r w:rsidRPr="0086714A">
        <w:t>ССБТ. Изделия электротехнические. Требования безопасности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27.410-87 </w:t>
      </w:r>
      <w:r w:rsidR="0086714A" w:rsidRPr="0086714A">
        <w:t>«</w:t>
      </w:r>
      <w:r w:rsidRPr="0086714A">
        <w:t>Надежность в технике. Методы контроля показателей надежности и планы контрольных испытаний на надежность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15150-69 </w:t>
      </w:r>
      <w:r w:rsidR="0086714A" w:rsidRPr="0086714A">
        <w:t>«</w:t>
      </w:r>
      <w:r w:rsidRPr="0086714A">
        <w:t>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22522-91 </w:t>
      </w:r>
      <w:r w:rsidR="0086714A" w:rsidRPr="0086714A">
        <w:t>«</w:t>
      </w:r>
      <w:r w:rsidRPr="0086714A">
        <w:t>Извещатели радиоизотопные пожарные. Общие технические условия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27990-88 </w:t>
      </w:r>
      <w:r w:rsidR="0086714A" w:rsidRPr="0086714A">
        <w:t>«</w:t>
      </w:r>
      <w:r w:rsidRPr="0086714A">
        <w:t>Средства охранной, пожарной и охранно-пожарной сигнализации. Общие технические требования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28199-89 </w:t>
      </w:r>
      <w:r w:rsidR="0086714A" w:rsidRPr="0086714A">
        <w:t>«</w:t>
      </w:r>
      <w:r w:rsidRPr="0086714A">
        <w:t>Основные методы испытаний на воздействие внешних факторов</w:t>
      </w:r>
      <w:proofErr w:type="gramStart"/>
      <w:r w:rsidRPr="0086714A">
        <w:t>.</w:t>
      </w:r>
      <w:r w:rsidR="0086714A" w:rsidRPr="0086714A">
        <w:t>»</w:t>
      </w:r>
      <w:r w:rsidRPr="0086714A">
        <w:t xml:space="preserve"> </w:t>
      </w:r>
      <w:proofErr w:type="gramEnd"/>
      <w:r w:rsidRPr="0086714A">
        <w:t>Часть 2. Испытания. Испытание А: холод;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28200-89 </w:t>
      </w:r>
      <w:r w:rsidR="0086714A" w:rsidRPr="0086714A">
        <w:t>«</w:t>
      </w:r>
      <w:r w:rsidRPr="0086714A">
        <w:t>Основные методы испытаний на воздействие внешних факторов</w:t>
      </w:r>
      <w:proofErr w:type="gramStart"/>
      <w:r w:rsidRPr="0086714A">
        <w:t>.</w:t>
      </w:r>
      <w:r w:rsidR="0086714A" w:rsidRPr="0086714A">
        <w:t>»</w:t>
      </w:r>
      <w:r w:rsidRPr="0086714A">
        <w:t xml:space="preserve"> </w:t>
      </w:r>
      <w:proofErr w:type="gramEnd"/>
      <w:r w:rsidRPr="0086714A">
        <w:t>Часть 2. Испытания. Испытание В: сухое тепло;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28201-89 </w:t>
      </w:r>
      <w:r w:rsidR="0086714A" w:rsidRPr="0086714A">
        <w:t>«</w:t>
      </w:r>
      <w:r w:rsidRPr="0086714A">
        <w:t>Основные методы испытаний на воздействие внешних факторов</w:t>
      </w:r>
      <w:proofErr w:type="gramStart"/>
      <w:r w:rsidRPr="0086714A">
        <w:t>.</w:t>
      </w:r>
      <w:r w:rsidR="0086714A" w:rsidRPr="0086714A">
        <w:t>»</w:t>
      </w:r>
      <w:r w:rsidRPr="0086714A">
        <w:t xml:space="preserve"> </w:t>
      </w:r>
      <w:proofErr w:type="gramEnd"/>
      <w:r w:rsidRPr="0086714A">
        <w:t xml:space="preserve">Часть 2. Испытания. Испытание </w:t>
      </w:r>
      <w:proofErr w:type="spellStart"/>
      <w:r w:rsidRPr="0086714A">
        <w:t>Ca</w:t>
      </w:r>
      <w:proofErr w:type="spellEnd"/>
      <w:r w:rsidRPr="0086714A">
        <w:t>: влажное тепло, постоянный режим;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28203-89 </w:t>
      </w:r>
      <w:r w:rsidR="0086714A" w:rsidRPr="0086714A">
        <w:t>«</w:t>
      </w:r>
      <w:r w:rsidRPr="0086714A">
        <w:t>Основные методы испытаний на воздействие внешних факторов</w:t>
      </w:r>
      <w:proofErr w:type="gramStart"/>
      <w:r w:rsidRPr="0086714A">
        <w:t>.</w:t>
      </w:r>
      <w:r w:rsidR="0086714A" w:rsidRPr="0086714A">
        <w:t>»</w:t>
      </w:r>
      <w:r w:rsidRPr="0086714A">
        <w:t xml:space="preserve"> </w:t>
      </w:r>
      <w:proofErr w:type="gramEnd"/>
      <w:r w:rsidRPr="0086714A">
        <w:t xml:space="preserve">Часть 2. Испытания. Испытание </w:t>
      </w:r>
      <w:proofErr w:type="spellStart"/>
      <w:r w:rsidRPr="0086714A">
        <w:t>Fc</w:t>
      </w:r>
      <w:proofErr w:type="spellEnd"/>
      <w:r w:rsidRPr="0086714A">
        <w:t xml:space="preserve"> и руководство: вибрация (синусоидальная);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ГОСТ 28213-89 </w:t>
      </w:r>
      <w:r w:rsidR="0086714A" w:rsidRPr="0086714A">
        <w:t>«</w:t>
      </w:r>
      <w:r w:rsidRPr="0086714A">
        <w:t>Основные методы испытаний на воздействие внешних факторов</w:t>
      </w:r>
      <w:proofErr w:type="gramStart"/>
      <w:r w:rsidRPr="0086714A">
        <w:t>.</w:t>
      </w:r>
      <w:r w:rsidR="0086714A" w:rsidRPr="0086714A">
        <w:t>»</w:t>
      </w:r>
      <w:r w:rsidRPr="0086714A">
        <w:t xml:space="preserve"> </w:t>
      </w:r>
      <w:proofErr w:type="gramEnd"/>
      <w:r w:rsidRPr="0086714A">
        <w:t xml:space="preserve">Часть 2. Испытания. Испытание </w:t>
      </w:r>
      <w:proofErr w:type="spellStart"/>
      <w:r w:rsidRPr="0086714A">
        <w:t>Ea</w:t>
      </w:r>
      <w:proofErr w:type="spellEnd"/>
      <w:r w:rsidRPr="0086714A">
        <w:t xml:space="preserve"> и руководство: одиночный удар.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  <w:rPr>
          <w:b/>
        </w:rPr>
      </w:pPr>
      <w:r w:rsidRPr="0086714A">
        <w:rPr>
          <w:b/>
        </w:rPr>
        <w:t>2. Термины и определения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rPr>
          <w:b/>
          <w:i/>
        </w:rPr>
        <w:t>Адресная система пожарной сигнализации (АСПС)</w:t>
      </w:r>
      <w:r w:rsidRPr="0086714A">
        <w:t xml:space="preserve"> - совокупность технических средств пожарной сигнализации, предназначенных (в случае возникновения пожара) для автоматического или ручного включения сигнала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на адресном приемно-контрольном приборе посредством автоматических или ручных адресных пожарных извещателей защищаемых помещений.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>Адресный пожарный извещатель (АПИ)</w:t>
      </w:r>
      <w:r w:rsidRPr="0086714A">
        <w:t xml:space="preserve"> - компонент АСПС, который передает на адресный приемно-контрольный прибор код своего адреса вместе с извещением о пожаре.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>Адресный приемно-контрольный прибор (АПКП)</w:t>
      </w:r>
      <w:r w:rsidRPr="0086714A">
        <w:t xml:space="preserve"> - компонент АСПС, предназначенный для приема адресных извещений о пожаре и сигнала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от других компонентов АСПС, выработки сигналов пожарной тревоги или неисправности системы и для дальнейшей передачи сигналов и выдачи команд на другие устройства.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АПКП должен обеспечивать контроль, управление и электрическое питание всех компонентов АСПС.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 xml:space="preserve">Сигнал </w:t>
      </w:r>
      <w:r w:rsidR="0086714A" w:rsidRPr="0086714A">
        <w:rPr>
          <w:b/>
          <w:i/>
        </w:rPr>
        <w:t>«</w:t>
      </w:r>
      <w:r w:rsidRPr="0086714A">
        <w:rPr>
          <w:b/>
          <w:i/>
        </w:rPr>
        <w:t>Пожар</w:t>
      </w:r>
      <w:r w:rsidR="0086714A" w:rsidRPr="0086714A">
        <w:rPr>
          <w:b/>
          <w:i/>
        </w:rPr>
        <w:t>»</w:t>
      </w:r>
      <w:r w:rsidRPr="0086714A">
        <w:t xml:space="preserve"> - извещение о пожаре.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 xml:space="preserve">Сигнал </w:t>
      </w:r>
      <w:r w:rsidR="0086714A" w:rsidRPr="0086714A">
        <w:rPr>
          <w:b/>
          <w:i/>
        </w:rPr>
        <w:t>«</w:t>
      </w:r>
      <w:r w:rsidRPr="0086714A">
        <w:rPr>
          <w:b/>
          <w:i/>
        </w:rPr>
        <w:t>Неисправность</w:t>
      </w:r>
      <w:r w:rsidR="0086714A" w:rsidRPr="0086714A">
        <w:rPr>
          <w:b/>
          <w:i/>
        </w:rPr>
        <w:t>»</w:t>
      </w:r>
      <w:r w:rsidRPr="0086714A">
        <w:t xml:space="preserve"> - формируемый компонентом АСПС сигнал, который воспринимается АПКП как отказ этого компонента.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>Шлейф</w:t>
      </w:r>
      <w:r w:rsidRPr="0086714A">
        <w:t xml:space="preserve"> - электрическая соединительная линия в АСПС между АПКП и АПИ.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>Дежурный режим</w:t>
      </w:r>
      <w:r w:rsidRPr="0086714A">
        <w:t xml:space="preserve"> - стационарный режим работы АСПС после снятия всех поступивших на АПКП сигналов, в котором АСПС в целом и ее компоненты способны принять и передать сигналы </w:t>
      </w:r>
      <w:r w:rsidR="0086714A" w:rsidRPr="0086714A">
        <w:lastRenderedPageBreak/>
        <w:t>«</w:t>
      </w:r>
      <w:r w:rsidRPr="0086714A">
        <w:t>Пожар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 xml:space="preserve">Режим </w:t>
      </w:r>
      <w:r w:rsidR="0086714A" w:rsidRPr="0086714A">
        <w:rPr>
          <w:b/>
          <w:i/>
        </w:rPr>
        <w:t>«</w:t>
      </w:r>
      <w:r w:rsidRPr="0086714A">
        <w:rPr>
          <w:b/>
          <w:i/>
        </w:rPr>
        <w:t>ПОЖАР</w:t>
      </w:r>
      <w:r w:rsidR="0086714A" w:rsidRPr="0086714A">
        <w:rPr>
          <w:b/>
          <w:i/>
        </w:rPr>
        <w:t>»</w:t>
      </w:r>
      <w:r w:rsidRPr="0086714A">
        <w:rPr>
          <w:b/>
          <w:i/>
        </w:rPr>
        <w:t xml:space="preserve"> </w:t>
      </w:r>
      <w:r w:rsidRPr="0086714A">
        <w:t xml:space="preserve">- режим работы АСПС после поступления на АПКП сигнала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 xml:space="preserve">Режим </w:t>
      </w:r>
      <w:r w:rsidR="0086714A" w:rsidRPr="0086714A">
        <w:rPr>
          <w:b/>
          <w:i/>
        </w:rPr>
        <w:t>«</w:t>
      </w:r>
      <w:r w:rsidRPr="0086714A">
        <w:rPr>
          <w:b/>
          <w:i/>
        </w:rPr>
        <w:t>НЕИСПРАВНОСТЬ</w:t>
      </w:r>
      <w:r w:rsidR="0086714A" w:rsidRPr="0086714A">
        <w:rPr>
          <w:b/>
          <w:i/>
        </w:rPr>
        <w:t>»</w:t>
      </w:r>
      <w:r w:rsidRPr="0086714A">
        <w:t xml:space="preserve"> - режим работы АСПС после поступления на АПКП сигнала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 xml:space="preserve">Режим </w:t>
      </w:r>
      <w:r w:rsidR="0086714A" w:rsidRPr="0086714A">
        <w:rPr>
          <w:b/>
          <w:i/>
        </w:rPr>
        <w:t>«</w:t>
      </w:r>
      <w:r w:rsidRPr="0086714A">
        <w:rPr>
          <w:b/>
          <w:i/>
        </w:rPr>
        <w:t>РЕЗЕРВ</w:t>
      </w:r>
      <w:r w:rsidR="0086714A" w:rsidRPr="0086714A">
        <w:rPr>
          <w:b/>
          <w:i/>
        </w:rPr>
        <w:t>»</w:t>
      </w:r>
      <w:r w:rsidRPr="0086714A">
        <w:t xml:space="preserve"> - дежурный режим работы АСПС с электрическим питанием от резервного источника после отключения основного источника питания.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 xml:space="preserve">Режим </w:t>
      </w:r>
      <w:r w:rsidR="0086714A" w:rsidRPr="0086714A">
        <w:rPr>
          <w:b/>
          <w:i/>
        </w:rPr>
        <w:t>«</w:t>
      </w:r>
      <w:r w:rsidRPr="0086714A">
        <w:rPr>
          <w:b/>
          <w:i/>
        </w:rPr>
        <w:t>РАЗРЯД</w:t>
      </w:r>
      <w:r w:rsidR="0086714A" w:rsidRPr="0086714A">
        <w:rPr>
          <w:b/>
          <w:i/>
        </w:rPr>
        <w:t>»</w:t>
      </w:r>
      <w:r w:rsidRPr="0086714A">
        <w:t xml:space="preserve"> - дежурный режим работы АСПС с электрическим питанием от основного источника питания после отключения, выхода из строя или разряда ниже нормы резервного источника питания.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>УПА</w:t>
      </w:r>
      <w:r w:rsidRPr="0086714A">
        <w:t xml:space="preserve"> - установка пожарной автоматики.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>Устойчивость АСПС</w:t>
      </w:r>
      <w:r w:rsidRPr="0086714A">
        <w:t xml:space="preserve"> - возможность АСПС сохранять работоспособность при различных воздействиях окружающей среды.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rPr>
          <w:b/>
          <w:i/>
        </w:rPr>
        <w:t>Прочность АСПС</w:t>
      </w:r>
      <w:r w:rsidRPr="0086714A">
        <w:t xml:space="preserve"> - возможность АСПС сохранять работоспособность после различных воздействий окружающей среды.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  <w:rPr>
          <w:b/>
        </w:rPr>
      </w:pPr>
      <w:bookmarkStart w:id="1" w:name="P66"/>
      <w:bookmarkEnd w:id="1"/>
      <w:r w:rsidRPr="0086714A">
        <w:rPr>
          <w:b/>
        </w:rPr>
        <w:t>3. Классификация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 xml:space="preserve">По максимальному количеству подключаемых АПИ АСПС подразделяются на три категории. По способу передачи информации о пожароопасной ситуации в защищаемых помещениях АСПС подразделяются </w:t>
      </w:r>
      <w:proofErr w:type="gramStart"/>
      <w:r w:rsidRPr="0086714A">
        <w:t>на</w:t>
      </w:r>
      <w:proofErr w:type="gramEnd"/>
      <w:r w:rsidRPr="0086714A">
        <w:t xml:space="preserve"> аналоговые, дискретные и комбинированные.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Условное обозначение АСПС должно состоять из аббревиатуры наименования и трех групп цифр, разделенных дефисом. Структура условного обозначения АСПС представлена в табл. 1.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Первая группа цифр обозначает регистрационный номер АСПС, который присваивается в установленном порядке при согласовании технических условий с органами управления ГПС или перед проведением сертификационных испытаний АСПС.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Первая цифра второй группы обозначает категорию АСПС по максимально возможному количеству подключаемых АПИ.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right"/>
        <w:outlineLvl w:val="2"/>
      </w:pPr>
      <w:r w:rsidRPr="0086714A">
        <w:t>Таблица 1</w:t>
      </w:r>
    </w:p>
    <w:tbl>
      <w:tblPr>
        <w:tblStyle w:val="a3"/>
        <w:tblW w:w="95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7"/>
        <w:gridCol w:w="912"/>
        <w:gridCol w:w="1276"/>
        <w:gridCol w:w="1418"/>
        <w:gridCol w:w="1275"/>
        <w:gridCol w:w="1440"/>
        <w:gridCol w:w="1216"/>
        <w:gridCol w:w="1217"/>
      </w:tblGrid>
      <w:tr w:rsidR="003B5B10" w:rsidTr="009A5DD5">
        <w:trPr>
          <w:cantSplit/>
          <w:tblHeader/>
        </w:trPr>
        <w:tc>
          <w:tcPr>
            <w:tcW w:w="817" w:type="dxa"/>
            <w:vMerge w:val="restart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>Аббревиатура</w:t>
            </w:r>
          </w:p>
        </w:tc>
        <w:tc>
          <w:tcPr>
            <w:tcW w:w="912" w:type="dxa"/>
            <w:vMerge w:val="restart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>Первая</w:t>
            </w:r>
          </w:p>
          <w:p w:rsidR="003B5B10" w:rsidRDefault="003B5B10" w:rsidP="003B5B10">
            <w:pPr>
              <w:pStyle w:val="ConsPlusNormal"/>
              <w:jc w:val="center"/>
            </w:pPr>
            <w:r w:rsidRPr="0086714A">
              <w:t>группа</w:t>
            </w:r>
          </w:p>
          <w:p w:rsidR="003B5B10" w:rsidRDefault="003B5B10" w:rsidP="003B5B10">
            <w:pPr>
              <w:pStyle w:val="ConsPlusNormal"/>
              <w:jc w:val="center"/>
            </w:pPr>
            <w:r w:rsidRPr="0086714A">
              <w:t>цифр</w:t>
            </w:r>
          </w:p>
        </w:tc>
        <w:tc>
          <w:tcPr>
            <w:tcW w:w="2694" w:type="dxa"/>
            <w:gridSpan w:val="2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>Вторая группа</w:t>
            </w:r>
          </w:p>
          <w:p w:rsidR="003B5B10" w:rsidRDefault="003B5B10" w:rsidP="003B5B10">
            <w:pPr>
              <w:pStyle w:val="ConsPlusNormal"/>
              <w:jc w:val="center"/>
            </w:pPr>
            <w:r w:rsidRPr="0086714A">
              <w:t>цифр</w:t>
            </w:r>
          </w:p>
        </w:tc>
        <w:tc>
          <w:tcPr>
            <w:tcW w:w="5148" w:type="dxa"/>
            <w:gridSpan w:val="4"/>
            <w:vAlign w:val="center"/>
          </w:tcPr>
          <w:p w:rsidR="003B5B10" w:rsidRPr="0086714A" w:rsidRDefault="003B5B10" w:rsidP="003B5B10">
            <w:pPr>
              <w:pStyle w:val="ConsPlusNormal"/>
              <w:jc w:val="center"/>
            </w:pPr>
            <w:r w:rsidRPr="0086714A">
              <w:t>Третья группа цифр</w:t>
            </w:r>
          </w:p>
        </w:tc>
      </w:tr>
      <w:tr w:rsidR="003B5B10" w:rsidTr="009A5DD5">
        <w:trPr>
          <w:cantSplit/>
          <w:tblHeader/>
        </w:trPr>
        <w:tc>
          <w:tcPr>
            <w:tcW w:w="817" w:type="dxa"/>
            <w:vMerge/>
            <w:vAlign w:val="center"/>
          </w:tcPr>
          <w:p w:rsidR="003B5B10" w:rsidRDefault="003B5B10" w:rsidP="003B5B10">
            <w:pPr>
              <w:pStyle w:val="ConsPlusNormal"/>
              <w:jc w:val="center"/>
            </w:pPr>
          </w:p>
        </w:tc>
        <w:tc>
          <w:tcPr>
            <w:tcW w:w="912" w:type="dxa"/>
            <w:vMerge/>
            <w:vAlign w:val="center"/>
          </w:tcPr>
          <w:p w:rsidR="003B5B10" w:rsidRDefault="003B5B10" w:rsidP="003B5B10">
            <w:pPr>
              <w:pStyle w:val="ConsPlusNormal"/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>категория</w:t>
            </w:r>
          </w:p>
          <w:p w:rsidR="003B5B10" w:rsidRDefault="003B5B10" w:rsidP="003B5B10">
            <w:pPr>
              <w:pStyle w:val="ConsPlusNormal"/>
              <w:jc w:val="center"/>
            </w:pPr>
            <w:r w:rsidRPr="0086714A">
              <w:t>системы</w:t>
            </w:r>
          </w:p>
        </w:tc>
        <w:tc>
          <w:tcPr>
            <w:tcW w:w="1418" w:type="dxa"/>
            <w:vMerge w:val="restart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 xml:space="preserve">способ  </w:t>
            </w:r>
          </w:p>
          <w:p w:rsidR="003B5B10" w:rsidRDefault="003B5B10" w:rsidP="003B5B10">
            <w:pPr>
              <w:pStyle w:val="ConsPlusNormal"/>
              <w:jc w:val="center"/>
            </w:pPr>
            <w:r w:rsidRPr="0086714A">
              <w:t>передачи</w:t>
            </w:r>
          </w:p>
          <w:p w:rsidR="003B5B10" w:rsidRDefault="003B5B10" w:rsidP="003B5B10">
            <w:pPr>
              <w:pStyle w:val="ConsPlusNormal"/>
              <w:jc w:val="center"/>
            </w:pPr>
            <w:r w:rsidRPr="0086714A">
              <w:t xml:space="preserve">информации     </w:t>
            </w:r>
          </w:p>
        </w:tc>
        <w:tc>
          <w:tcPr>
            <w:tcW w:w="5148" w:type="dxa"/>
            <w:gridSpan w:val="4"/>
            <w:vAlign w:val="center"/>
          </w:tcPr>
          <w:p w:rsidR="003B5B10" w:rsidRPr="0086714A" w:rsidRDefault="003B5B10" w:rsidP="003B5B10">
            <w:pPr>
              <w:pStyle w:val="ConsPlusNormal"/>
              <w:jc w:val="center"/>
            </w:pPr>
            <w:r w:rsidRPr="0086714A">
              <w:t>наличие АПИ</w:t>
            </w:r>
          </w:p>
        </w:tc>
      </w:tr>
      <w:tr w:rsidR="003B5B10" w:rsidTr="009A5DD5">
        <w:trPr>
          <w:cantSplit/>
          <w:tblHeader/>
        </w:trPr>
        <w:tc>
          <w:tcPr>
            <w:tcW w:w="817" w:type="dxa"/>
            <w:vMerge/>
            <w:vAlign w:val="center"/>
          </w:tcPr>
          <w:p w:rsidR="003B5B10" w:rsidRDefault="003B5B10" w:rsidP="003B5B10">
            <w:pPr>
              <w:pStyle w:val="ConsPlusNormal"/>
              <w:jc w:val="center"/>
            </w:pPr>
          </w:p>
        </w:tc>
        <w:tc>
          <w:tcPr>
            <w:tcW w:w="912" w:type="dxa"/>
            <w:vMerge/>
            <w:vAlign w:val="center"/>
          </w:tcPr>
          <w:p w:rsidR="003B5B10" w:rsidRDefault="003B5B10" w:rsidP="003B5B10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3B5B10" w:rsidRDefault="003B5B10" w:rsidP="003B5B1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3B5B10" w:rsidRDefault="003B5B10" w:rsidP="003B5B10">
            <w:pPr>
              <w:pStyle w:val="ConsPlusNormal"/>
              <w:jc w:val="center"/>
            </w:pPr>
          </w:p>
        </w:tc>
        <w:tc>
          <w:tcPr>
            <w:tcW w:w="1275" w:type="dxa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>дымового</w:t>
            </w:r>
          </w:p>
        </w:tc>
        <w:tc>
          <w:tcPr>
            <w:tcW w:w="1440" w:type="dxa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>теплового</w:t>
            </w:r>
          </w:p>
        </w:tc>
        <w:tc>
          <w:tcPr>
            <w:tcW w:w="1216" w:type="dxa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>ручного</w:t>
            </w:r>
          </w:p>
        </w:tc>
        <w:tc>
          <w:tcPr>
            <w:tcW w:w="1217" w:type="dxa"/>
            <w:vAlign w:val="center"/>
          </w:tcPr>
          <w:p w:rsidR="003B5B10" w:rsidRDefault="003B5B10" w:rsidP="003B5B10">
            <w:pPr>
              <w:pStyle w:val="ConsPlusNormal"/>
              <w:jc w:val="center"/>
            </w:pPr>
            <w:r w:rsidRPr="0086714A">
              <w:t>пламени</w:t>
            </w:r>
          </w:p>
        </w:tc>
      </w:tr>
      <w:tr w:rsidR="009A5DD5" w:rsidTr="009A5DD5">
        <w:trPr>
          <w:cantSplit/>
        </w:trPr>
        <w:tc>
          <w:tcPr>
            <w:tcW w:w="817" w:type="dxa"/>
            <w:vMerge w:val="restart"/>
            <w:vAlign w:val="center"/>
          </w:tcPr>
          <w:p w:rsidR="009A5DD5" w:rsidRDefault="009A5DD5" w:rsidP="003B5B10">
            <w:pPr>
              <w:pStyle w:val="ConsPlusNormal"/>
              <w:jc w:val="center"/>
            </w:pPr>
            <w:r w:rsidRPr="0086714A">
              <w:t>АСПС</w:t>
            </w:r>
          </w:p>
        </w:tc>
        <w:tc>
          <w:tcPr>
            <w:tcW w:w="912" w:type="dxa"/>
            <w:vMerge w:val="restart"/>
            <w:vAlign w:val="center"/>
          </w:tcPr>
          <w:p w:rsidR="009A5DD5" w:rsidRDefault="009A5DD5" w:rsidP="003B5B10">
            <w:pPr>
              <w:pStyle w:val="ConsPlusNormal"/>
              <w:jc w:val="center"/>
            </w:pPr>
            <w:r>
              <w:t>**</w:t>
            </w:r>
          </w:p>
        </w:tc>
        <w:tc>
          <w:tcPr>
            <w:tcW w:w="1276" w:type="dxa"/>
            <w:vAlign w:val="center"/>
          </w:tcPr>
          <w:p w:rsidR="009A5DD5" w:rsidRDefault="009A5DD5" w:rsidP="003B5B10">
            <w:pPr>
              <w:pStyle w:val="ConsPlusNormal"/>
              <w:jc w:val="center"/>
            </w:pPr>
            <w:r w:rsidRPr="0086714A">
              <w:t>1</w:t>
            </w:r>
          </w:p>
          <w:p w:rsidR="009A5DD5" w:rsidRDefault="009A5DD5" w:rsidP="003B5B10">
            <w:pPr>
              <w:pStyle w:val="ConsPlusNormal"/>
              <w:jc w:val="center"/>
            </w:pPr>
            <w:r w:rsidRPr="0086714A">
              <w:t>до 128</w:t>
            </w:r>
            <w:r>
              <w:t xml:space="preserve"> </w:t>
            </w:r>
            <w:r w:rsidRPr="0086714A">
              <w:t>АПИ</w:t>
            </w:r>
          </w:p>
        </w:tc>
        <w:tc>
          <w:tcPr>
            <w:tcW w:w="1418" w:type="dxa"/>
            <w:vAlign w:val="center"/>
          </w:tcPr>
          <w:p w:rsidR="009A5DD5" w:rsidRDefault="009A5DD5" w:rsidP="003B5B10">
            <w:pPr>
              <w:pStyle w:val="ConsPlusNormal"/>
              <w:jc w:val="center"/>
            </w:pPr>
            <w:r w:rsidRPr="0086714A">
              <w:t>1</w:t>
            </w:r>
          </w:p>
          <w:p w:rsidR="009A5DD5" w:rsidRDefault="009A5DD5" w:rsidP="003B5B10">
            <w:pPr>
              <w:pStyle w:val="ConsPlusNormal"/>
              <w:jc w:val="center"/>
            </w:pPr>
            <w:r w:rsidRPr="0086714A">
              <w:t>дискретный</w:t>
            </w:r>
          </w:p>
        </w:tc>
        <w:tc>
          <w:tcPr>
            <w:tcW w:w="1275" w:type="dxa"/>
            <w:vAlign w:val="center"/>
          </w:tcPr>
          <w:p w:rsidR="009A5DD5" w:rsidRDefault="009A5DD5" w:rsidP="003B5B10">
            <w:pPr>
              <w:pStyle w:val="ConsPlusNormal"/>
              <w:jc w:val="center"/>
            </w:pPr>
            <w:r w:rsidRPr="0086714A">
              <w:t>0</w:t>
            </w:r>
          </w:p>
          <w:p w:rsidR="009A5DD5" w:rsidRPr="0086714A" w:rsidRDefault="009A5DD5" w:rsidP="003B5B10">
            <w:pPr>
              <w:pStyle w:val="ConsPlusNormal"/>
              <w:jc w:val="center"/>
            </w:pPr>
            <w:r w:rsidRPr="0086714A">
              <w:t>отсутствует</w:t>
            </w:r>
          </w:p>
        </w:tc>
        <w:tc>
          <w:tcPr>
            <w:tcW w:w="1440" w:type="dxa"/>
            <w:vAlign w:val="center"/>
          </w:tcPr>
          <w:p w:rsidR="009A5DD5" w:rsidRDefault="009A5DD5" w:rsidP="003B5B10">
            <w:pPr>
              <w:pStyle w:val="ConsPlusNormal"/>
              <w:jc w:val="center"/>
            </w:pPr>
            <w:r w:rsidRPr="0086714A">
              <w:t>0</w:t>
            </w:r>
          </w:p>
          <w:p w:rsidR="009A5DD5" w:rsidRPr="0086714A" w:rsidRDefault="009A5DD5" w:rsidP="003B5B10">
            <w:pPr>
              <w:pStyle w:val="ConsPlusNormal"/>
              <w:jc w:val="center"/>
            </w:pPr>
            <w:r w:rsidRPr="0086714A">
              <w:t>отсутствует</w:t>
            </w:r>
          </w:p>
        </w:tc>
        <w:tc>
          <w:tcPr>
            <w:tcW w:w="1216" w:type="dxa"/>
            <w:vAlign w:val="center"/>
          </w:tcPr>
          <w:p w:rsidR="009A5DD5" w:rsidRDefault="009A5DD5" w:rsidP="003B5B10">
            <w:pPr>
              <w:pStyle w:val="ConsPlusNormal"/>
              <w:jc w:val="center"/>
            </w:pPr>
            <w:r w:rsidRPr="0086714A">
              <w:t>0</w:t>
            </w:r>
          </w:p>
          <w:p w:rsidR="009A5DD5" w:rsidRPr="0086714A" w:rsidRDefault="009A5DD5" w:rsidP="003B5B10">
            <w:pPr>
              <w:pStyle w:val="ConsPlusNormal"/>
              <w:jc w:val="center"/>
            </w:pPr>
            <w:r w:rsidRPr="0086714A">
              <w:t>отсутствует</w:t>
            </w:r>
          </w:p>
        </w:tc>
        <w:tc>
          <w:tcPr>
            <w:tcW w:w="1217" w:type="dxa"/>
            <w:vAlign w:val="center"/>
          </w:tcPr>
          <w:p w:rsidR="009A5DD5" w:rsidRDefault="009A5DD5" w:rsidP="003B5B10">
            <w:pPr>
              <w:pStyle w:val="ConsPlusNormal"/>
              <w:jc w:val="center"/>
            </w:pPr>
            <w:r w:rsidRPr="0086714A">
              <w:t>0</w:t>
            </w:r>
          </w:p>
          <w:p w:rsidR="009A5DD5" w:rsidRPr="0086714A" w:rsidRDefault="009A5DD5" w:rsidP="003B5B10">
            <w:pPr>
              <w:pStyle w:val="ConsPlusNormal"/>
              <w:jc w:val="center"/>
            </w:pPr>
            <w:r w:rsidRPr="0086714A">
              <w:t>отсутствует</w:t>
            </w:r>
          </w:p>
        </w:tc>
      </w:tr>
      <w:tr w:rsidR="009A5DD5" w:rsidTr="009A5DD5">
        <w:trPr>
          <w:cantSplit/>
        </w:trPr>
        <w:tc>
          <w:tcPr>
            <w:tcW w:w="817" w:type="dxa"/>
            <w:vMerge/>
            <w:vAlign w:val="center"/>
          </w:tcPr>
          <w:p w:rsidR="009A5DD5" w:rsidRDefault="009A5DD5" w:rsidP="003B5B10">
            <w:pPr>
              <w:pStyle w:val="ConsPlusNormal"/>
              <w:jc w:val="center"/>
            </w:pPr>
          </w:p>
        </w:tc>
        <w:tc>
          <w:tcPr>
            <w:tcW w:w="912" w:type="dxa"/>
            <w:vMerge/>
            <w:vAlign w:val="center"/>
          </w:tcPr>
          <w:p w:rsidR="009A5DD5" w:rsidRDefault="009A5DD5" w:rsidP="003B5B10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A5DD5" w:rsidRDefault="009A5DD5" w:rsidP="00BB3848">
            <w:pPr>
              <w:pStyle w:val="ConsPlusNormal"/>
              <w:jc w:val="center"/>
            </w:pPr>
            <w:r w:rsidRPr="0086714A">
              <w:t>2</w:t>
            </w:r>
          </w:p>
          <w:p w:rsidR="009A5DD5" w:rsidRDefault="009A5DD5" w:rsidP="00BB3848">
            <w:pPr>
              <w:pStyle w:val="ConsPlusNormal"/>
              <w:jc w:val="center"/>
            </w:pPr>
            <w:r w:rsidRPr="0086714A">
              <w:t>от 129</w:t>
            </w:r>
            <w:r>
              <w:t xml:space="preserve"> </w:t>
            </w:r>
            <w:r w:rsidRPr="0086714A">
              <w:t>до 512</w:t>
            </w:r>
            <w:r>
              <w:t xml:space="preserve"> </w:t>
            </w:r>
            <w:r w:rsidRPr="0086714A">
              <w:t>АПИ</w:t>
            </w:r>
          </w:p>
        </w:tc>
        <w:tc>
          <w:tcPr>
            <w:tcW w:w="1418" w:type="dxa"/>
            <w:vAlign w:val="center"/>
          </w:tcPr>
          <w:p w:rsidR="009A5DD5" w:rsidRDefault="009A5DD5" w:rsidP="00BB3848">
            <w:pPr>
              <w:pStyle w:val="ConsPlusNormal"/>
              <w:jc w:val="center"/>
            </w:pPr>
            <w:r w:rsidRPr="0086714A">
              <w:t>2</w:t>
            </w:r>
          </w:p>
          <w:p w:rsidR="009A5DD5" w:rsidRDefault="009A5DD5" w:rsidP="00BB3848">
            <w:pPr>
              <w:pStyle w:val="ConsPlusNormal"/>
              <w:jc w:val="center"/>
            </w:pPr>
            <w:r w:rsidRPr="0086714A">
              <w:t>аналоговый</w:t>
            </w:r>
          </w:p>
        </w:tc>
        <w:tc>
          <w:tcPr>
            <w:tcW w:w="1275" w:type="dxa"/>
            <w:vAlign w:val="center"/>
          </w:tcPr>
          <w:p w:rsidR="009A5DD5" w:rsidRDefault="009A5DD5" w:rsidP="00BB3848">
            <w:pPr>
              <w:pStyle w:val="ConsPlusNormal"/>
              <w:jc w:val="center"/>
            </w:pPr>
            <w:r w:rsidRPr="0086714A">
              <w:t>1</w:t>
            </w:r>
          </w:p>
          <w:p w:rsidR="009A5DD5" w:rsidRPr="0086714A" w:rsidRDefault="009A5DD5" w:rsidP="00BB3848">
            <w:pPr>
              <w:pStyle w:val="ConsPlusNormal"/>
              <w:jc w:val="center"/>
            </w:pPr>
            <w:r w:rsidRPr="0086714A">
              <w:t>дымовой</w:t>
            </w:r>
            <w:r>
              <w:t xml:space="preserve"> </w:t>
            </w:r>
            <w:r w:rsidRPr="0086714A">
              <w:t>оптический</w:t>
            </w:r>
          </w:p>
        </w:tc>
        <w:tc>
          <w:tcPr>
            <w:tcW w:w="1440" w:type="dxa"/>
            <w:vAlign w:val="center"/>
          </w:tcPr>
          <w:p w:rsidR="009A5DD5" w:rsidRDefault="009A5DD5" w:rsidP="00BB3848">
            <w:pPr>
              <w:pStyle w:val="ConsPlusNormal"/>
              <w:jc w:val="center"/>
            </w:pPr>
            <w:r w:rsidRPr="0086714A">
              <w:t>1</w:t>
            </w:r>
          </w:p>
          <w:p w:rsidR="009A5DD5" w:rsidRPr="0086714A" w:rsidRDefault="009A5DD5" w:rsidP="00BB3848">
            <w:pPr>
              <w:pStyle w:val="ConsPlusNormal"/>
              <w:jc w:val="center"/>
            </w:pPr>
            <w:proofErr w:type="gramStart"/>
            <w:r w:rsidRPr="0086714A">
              <w:t>тепловой</w:t>
            </w:r>
            <w:proofErr w:type="gramEnd"/>
            <w:r>
              <w:t xml:space="preserve"> </w:t>
            </w:r>
            <w:r w:rsidRPr="0086714A">
              <w:t>максимального</w:t>
            </w:r>
            <w:r>
              <w:t xml:space="preserve"> </w:t>
            </w:r>
            <w:r w:rsidRPr="0086714A">
              <w:t>действия</w:t>
            </w:r>
          </w:p>
        </w:tc>
        <w:tc>
          <w:tcPr>
            <w:tcW w:w="1216" w:type="dxa"/>
            <w:vAlign w:val="center"/>
          </w:tcPr>
          <w:p w:rsidR="009A5DD5" w:rsidRDefault="009A5DD5" w:rsidP="00BB3848">
            <w:pPr>
              <w:pStyle w:val="ConsPlusNormal"/>
              <w:jc w:val="center"/>
            </w:pPr>
            <w:r w:rsidRPr="0086714A">
              <w:t>1</w:t>
            </w:r>
          </w:p>
          <w:p w:rsidR="009A5DD5" w:rsidRPr="0086714A" w:rsidRDefault="009A5DD5" w:rsidP="00BB3848">
            <w:pPr>
              <w:pStyle w:val="ConsPlusNormal"/>
              <w:jc w:val="center"/>
            </w:pPr>
            <w:r w:rsidRPr="0086714A">
              <w:t>ручной</w:t>
            </w:r>
          </w:p>
        </w:tc>
        <w:tc>
          <w:tcPr>
            <w:tcW w:w="1217" w:type="dxa"/>
            <w:vAlign w:val="center"/>
          </w:tcPr>
          <w:p w:rsidR="009A5DD5" w:rsidRDefault="009A5DD5" w:rsidP="00BB3848">
            <w:pPr>
              <w:pStyle w:val="ConsPlusNormal"/>
              <w:jc w:val="center"/>
            </w:pPr>
            <w:r w:rsidRPr="0086714A">
              <w:t>1</w:t>
            </w:r>
          </w:p>
          <w:p w:rsidR="009A5DD5" w:rsidRPr="0086714A" w:rsidRDefault="009A5DD5" w:rsidP="00BB3848">
            <w:pPr>
              <w:pStyle w:val="ConsPlusNormal"/>
              <w:jc w:val="center"/>
            </w:pPr>
            <w:r w:rsidRPr="0086714A">
              <w:t>пламени</w:t>
            </w:r>
            <w:r>
              <w:t xml:space="preserve"> </w:t>
            </w:r>
            <w:r w:rsidRPr="0086714A">
              <w:t>ИК диапазона</w:t>
            </w:r>
          </w:p>
        </w:tc>
      </w:tr>
      <w:tr w:rsidR="009A5DD5" w:rsidTr="009A5DD5">
        <w:trPr>
          <w:cantSplit/>
        </w:trPr>
        <w:tc>
          <w:tcPr>
            <w:tcW w:w="817" w:type="dxa"/>
            <w:vMerge/>
            <w:vAlign w:val="center"/>
          </w:tcPr>
          <w:p w:rsidR="009A5DD5" w:rsidRDefault="009A5DD5" w:rsidP="003B5B10">
            <w:pPr>
              <w:pStyle w:val="ConsPlusNormal"/>
              <w:jc w:val="center"/>
            </w:pPr>
          </w:p>
        </w:tc>
        <w:tc>
          <w:tcPr>
            <w:tcW w:w="912" w:type="dxa"/>
            <w:vMerge/>
            <w:vAlign w:val="center"/>
          </w:tcPr>
          <w:p w:rsidR="009A5DD5" w:rsidRDefault="009A5DD5" w:rsidP="003B5B10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3</w:t>
            </w:r>
          </w:p>
          <w:p w:rsidR="009A5DD5" w:rsidRDefault="009A5DD5" w:rsidP="009A5DD5">
            <w:pPr>
              <w:pStyle w:val="ConsPlusNormal"/>
              <w:jc w:val="center"/>
            </w:pPr>
            <w:r w:rsidRPr="0086714A">
              <w:t>свыше</w:t>
            </w:r>
            <w:r>
              <w:t xml:space="preserve"> </w:t>
            </w:r>
            <w:r w:rsidRPr="0086714A">
              <w:t>512</w:t>
            </w:r>
            <w:r>
              <w:t xml:space="preserve"> </w:t>
            </w:r>
            <w:r w:rsidRPr="0086714A">
              <w:t>АПИ</w:t>
            </w:r>
          </w:p>
        </w:tc>
        <w:tc>
          <w:tcPr>
            <w:tcW w:w="1418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3</w:t>
            </w:r>
          </w:p>
          <w:p w:rsidR="009A5DD5" w:rsidRDefault="009A5DD5" w:rsidP="009A5DD5">
            <w:pPr>
              <w:pStyle w:val="ConsPlusNormal"/>
              <w:jc w:val="center"/>
            </w:pPr>
            <w:r w:rsidRPr="0086714A">
              <w:t>комбинированный</w:t>
            </w:r>
          </w:p>
        </w:tc>
        <w:tc>
          <w:tcPr>
            <w:tcW w:w="1275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2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r w:rsidRPr="0086714A">
              <w:t>Д</w:t>
            </w:r>
            <w:r w:rsidRPr="0086714A">
              <w:t>ымовой</w:t>
            </w:r>
            <w:r>
              <w:t xml:space="preserve"> </w:t>
            </w:r>
            <w:proofErr w:type="gramStart"/>
            <w:r w:rsidRPr="0086714A">
              <w:t>радио-изотопный</w:t>
            </w:r>
            <w:proofErr w:type="gramEnd"/>
          </w:p>
        </w:tc>
        <w:tc>
          <w:tcPr>
            <w:tcW w:w="1440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2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proofErr w:type="gramStart"/>
            <w:r w:rsidRPr="0086714A">
              <w:t>тепловой</w:t>
            </w:r>
            <w:proofErr w:type="gramEnd"/>
            <w:r>
              <w:t xml:space="preserve"> </w:t>
            </w:r>
            <w:r w:rsidRPr="0086714A">
              <w:t>максимально дифференциального действия</w:t>
            </w:r>
          </w:p>
        </w:tc>
        <w:tc>
          <w:tcPr>
            <w:tcW w:w="1216" w:type="dxa"/>
            <w:vAlign w:val="center"/>
          </w:tcPr>
          <w:p w:rsidR="009A5DD5" w:rsidRPr="0086714A" w:rsidRDefault="009A5DD5" w:rsidP="009A5DD5">
            <w:pPr>
              <w:pStyle w:val="ConsPlusNormal"/>
              <w:jc w:val="center"/>
            </w:pPr>
          </w:p>
        </w:tc>
        <w:tc>
          <w:tcPr>
            <w:tcW w:w="1217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2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r w:rsidRPr="0086714A">
              <w:t>пламени</w:t>
            </w:r>
            <w:r>
              <w:t xml:space="preserve"> </w:t>
            </w:r>
            <w:r w:rsidRPr="0086714A">
              <w:t>УФ диапазона</w:t>
            </w:r>
          </w:p>
        </w:tc>
      </w:tr>
      <w:tr w:rsidR="009A5DD5" w:rsidTr="009A5DD5">
        <w:trPr>
          <w:cantSplit/>
        </w:trPr>
        <w:tc>
          <w:tcPr>
            <w:tcW w:w="817" w:type="dxa"/>
            <w:vMerge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912" w:type="dxa"/>
            <w:vMerge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418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275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3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r w:rsidRPr="0086714A">
              <w:t>и 1 и 2</w:t>
            </w:r>
          </w:p>
        </w:tc>
        <w:tc>
          <w:tcPr>
            <w:tcW w:w="1440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3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r w:rsidRPr="0086714A">
              <w:t>и 1 и 2</w:t>
            </w:r>
          </w:p>
        </w:tc>
        <w:tc>
          <w:tcPr>
            <w:tcW w:w="1216" w:type="dxa"/>
            <w:vAlign w:val="center"/>
          </w:tcPr>
          <w:p w:rsidR="009A5DD5" w:rsidRPr="0086714A" w:rsidRDefault="009A5DD5" w:rsidP="009A5DD5">
            <w:pPr>
              <w:pStyle w:val="ConsPlusNormal"/>
              <w:jc w:val="center"/>
            </w:pPr>
          </w:p>
        </w:tc>
        <w:tc>
          <w:tcPr>
            <w:tcW w:w="1217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3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r w:rsidRPr="0086714A">
              <w:t>пламени</w:t>
            </w:r>
            <w:r>
              <w:t xml:space="preserve"> </w:t>
            </w:r>
            <w:r w:rsidRPr="0086714A">
              <w:t>иного</w:t>
            </w:r>
            <w:r>
              <w:t xml:space="preserve"> </w:t>
            </w:r>
            <w:r w:rsidRPr="0086714A">
              <w:t>диапазона</w:t>
            </w:r>
          </w:p>
        </w:tc>
      </w:tr>
      <w:tr w:rsidR="009A5DD5" w:rsidTr="009A5DD5">
        <w:trPr>
          <w:cantSplit/>
        </w:trPr>
        <w:tc>
          <w:tcPr>
            <w:tcW w:w="817" w:type="dxa"/>
            <w:vMerge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912" w:type="dxa"/>
            <w:vMerge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418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275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4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r w:rsidRPr="0086714A">
              <w:t>иной</w:t>
            </w:r>
            <w:r>
              <w:t xml:space="preserve"> </w:t>
            </w:r>
            <w:r w:rsidRPr="0086714A">
              <w:t>дымовой</w:t>
            </w:r>
          </w:p>
        </w:tc>
        <w:tc>
          <w:tcPr>
            <w:tcW w:w="1440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4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proofErr w:type="gramStart"/>
            <w:r w:rsidRPr="0086714A">
              <w:t>тепловой</w:t>
            </w:r>
            <w:r>
              <w:t xml:space="preserve"> </w:t>
            </w:r>
            <w:r w:rsidRPr="0086714A">
              <w:t>совмещенный с другим АПИ</w:t>
            </w:r>
            <w:proofErr w:type="gramEnd"/>
          </w:p>
        </w:tc>
        <w:tc>
          <w:tcPr>
            <w:tcW w:w="1216" w:type="dxa"/>
            <w:vAlign w:val="center"/>
          </w:tcPr>
          <w:p w:rsidR="009A5DD5" w:rsidRPr="0086714A" w:rsidRDefault="009A5DD5" w:rsidP="009A5DD5">
            <w:pPr>
              <w:pStyle w:val="ConsPlusNormal"/>
              <w:jc w:val="center"/>
            </w:pPr>
          </w:p>
        </w:tc>
        <w:tc>
          <w:tcPr>
            <w:tcW w:w="1217" w:type="dxa"/>
            <w:vAlign w:val="center"/>
          </w:tcPr>
          <w:p w:rsidR="009A5DD5" w:rsidRPr="0086714A" w:rsidRDefault="009A5DD5" w:rsidP="009A5DD5">
            <w:pPr>
              <w:pStyle w:val="ConsPlusNormal"/>
              <w:jc w:val="center"/>
            </w:pPr>
          </w:p>
        </w:tc>
      </w:tr>
      <w:tr w:rsidR="009A5DD5" w:rsidTr="009A5DD5">
        <w:trPr>
          <w:cantSplit/>
        </w:trPr>
        <w:tc>
          <w:tcPr>
            <w:tcW w:w="817" w:type="dxa"/>
            <w:vMerge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912" w:type="dxa"/>
            <w:vMerge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418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</w:p>
        </w:tc>
        <w:tc>
          <w:tcPr>
            <w:tcW w:w="1275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5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r w:rsidRPr="0086714A">
              <w:t>иная</w:t>
            </w:r>
            <w:r>
              <w:t xml:space="preserve"> </w:t>
            </w:r>
            <w:r w:rsidRPr="0086714A">
              <w:t>комбинация</w:t>
            </w:r>
          </w:p>
        </w:tc>
        <w:tc>
          <w:tcPr>
            <w:tcW w:w="1440" w:type="dxa"/>
            <w:vAlign w:val="center"/>
          </w:tcPr>
          <w:p w:rsidR="009A5DD5" w:rsidRDefault="009A5DD5" w:rsidP="009A5DD5">
            <w:pPr>
              <w:pStyle w:val="ConsPlusNormal"/>
              <w:jc w:val="center"/>
            </w:pPr>
            <w:r w:rsidRPr="0086714A">
              <w:t>5</w:t>
            </w:r>
          </w:p>
          <w:p w:rsidR="009A5DD5" w:rsidRPr="0086714A" w:rsidRDefault="009A5DD5" w:rsidP="009A5DD5">
            <w:pPr>
              <w:pStyle w:val="ConsPlusNormal"/>
              <w:jc w:val="center"/>
            </w:pPr>
            <w:r w:rsidRPr="0086714A">
              <w:t>иная комбинация</w:t>
            </w:r>
          </w:p>
        </w:tc>
        <w:tc>
          <w:tcPr>
            <w:tcW w:w="1216" w:type="dxa"/>
            <w:vAlign w:val="center"/>
          </w:tcPr>
          <w:p w:rsidR="009A5DD5" w:rsidRPr="0086714A" w:rsidRDefault="009A5DD5" w:rsidP="009A5DD5">
            <w:pPr>
              <w:pStyle w:val="ConsPlusNormal"/>
              <w:jc w:val="center"/>
            </w:pPr>
          </w:p>
        </w:tc>
        <w:tc>
          <w:tcPr>
            <w:tcW w:w="1217" w:type="dxa"/>
            <w:vAlign w:val="center"/>
          </w:tcPr>
          <w:p w:rsidR="009A5DD5" w:rsidRPr="0086714A" w:rsidRDefault="009A5DD5" w:rsidP="009A5DD5">
            <w:pPr>
              <w:pStyle w:val="ConsPlusNormal"/>
              <w:jc w:val="center"/>
            </w:pPr>
          </w:p>
        </w:tc>
      </w:tr>
    </w:tbl>
    <w:p w:rsidR="00216DD5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Вторая цифра второй группы обозначает способ передачи информации о пожароопасной ситуации в защищаемом помещении. Цифре 1 соответствует дискретный способ с принятием решения о возникновении пожара в АПИ (да, нет). Цифре 2 соответствует аналоговый способ, при котором АПИ передает количественную характеристику контролируемого фактора пожара, с принятием решения о возникновении пожара в АПКП. Цифре 3 соответствует комбинированный или иной способ передачи информации и принятия решения о возникновении пожара.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proofErr w:type="gramStart"/>
      <w:r w:rsidRPr="0086714A">
        <w:t>Первая цифра третьей группы обозначает наличие или отсутствие в АСПС дымовых АПИ: цифра 0 - дымовые АПИ отсутствуют; цифра 1 - дымовые оптические АПИ имеются; цифра 2 - дымовые радиоизотопные АПИ имеются; цифра 3 - оптические и радиоизотопные дымовые АПИ имеются; цифра 4 - дымовые АПИ иного принципа действия имеются; цифра 5 - иная комбинация дымовых АПИ имеется.</w:t>
      </w:r>
      <w:proofErr w:type="gramEnd"/>
    </w:p>
    <w:p w:rsidR="00216DD5" w:rsidRPr="0086714A" w:rsidRDefault="00216DD5">
      <w:pPr>
        <w:pStyle w:val="ConsPlusNormal"/>
        <w:spacing w:before="220"/>
        <w:ind w:firstLine="540"/>
        <w:jc w:val="both"/>
      </w:pPr>
      <w:proofErr w:type="gramStart"/>
      <w:r w:rsidRPr="0086714A">
        <w:t>Вторая цифра третьей группы обозначает наличие или отсутствие в АСПС тепловых АПИ: цифра 0 - тепловые АПИ отсутствуют; цифра 1 - тепловые АПИ максимального действия имеются; цифра 2 - тепловые АПИ максимально дифференциального действия имеются; цифра 3 - тепловые АПИ и АПИ максимального и максимально дифференциального действия имеются; цифра 4 - тепловые АПИ, совмещенные с АПИ другого типа, имеются;</w:t>
      </w:r>
      <w:proofErr w:type="gramEnd"/>
      <w:r w:rsidRPr="0086714A">
        <w:t xml:space="preserve"> цифра 5 - иная комбинация тепловых АПИ имеется.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Третья цифра третьей группы обозначает наличие или отсутствие в АСПС ручных АПИ: цифра 0 - ручные АПИ отсутствуют; цифра 1 - ручные АПИ имеются.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proofErr w:type="gramStart"/>
      <w:r w:rsidRPr="0086714A">
        <w:t>Четвертая цифра третьей группы обозначает наличие или отсутствие в АСПС АПИ пламени: цифра 0 - АПИ пламени отсутствуют; цифра 1 - АПИ пламени, реагирующие на излучение открытого пламени в инфракрасном диапазоне спектра, имеются; цифра 2 - АПИ пламени, реагирующие на излучение открытого пламени в ультрафиолетовом диапазоне спектра, имеются; цифра 3 - АПИ пламени, реагирующие на излучение открытого пламени в ином спектральном диапазоне, имеются.</w:t>
      </w:r>
      <w:proofErr w:type="gramEnd"/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Условное обозначение АСПС с регистрационным номером 12, с аналоговым способом </w:t>
      </w:r>
      <w:r w:rsidRPr="0086714A">
        <w:lastRenderedPageBreak/>
        <w:t>передачи информации, в состав которой входят АПИ: дымовые оптико-электронные, дымовые радиоизотопные, ручные с общим максимальным количеством 256 шт., показано на примере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nformat"/>
        <w:jc w:val="both"/>
      </w:pPr>
      <w:r w:rsidRPr="0086714A">
        <w:t xml:space="preserve">                        ┌───────────────┐</w:t>
      </w:r>
    </w:p>
    <w:p w:rsidR="00216DD5" w:rsidRPr="0086714A" w:rsidRDefault="00216DD5">
      <w:pPr>
        <w:pStyle w:val="ConsPlusNonformat"/>
        <w:jc w:val="both"/>
      </w:pPr>
      <w:r w:rsidRPr="0086714A">
        <w:t xml:space="preserve">                        │АСПС 12-22-3010│</w:t>
      </w:r>
    </w:p>
    <w:p w:rsidR="00216DD5" w:rsidRPr="0086714A" w:rsidRDefault="00216DD5">
      <w:pPr>
        <w:pStyle w:val="ConsPlusNonformat"/>
        <w:jc w:val="both"/>
      </w:pPr>
      <w:r w:rsidRPr="0086714A">
        <w:t xml:space="preserve">                        └───────────────┘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  <w:rPr>
          <w:b/>
        </w:rPr>
      </w:pPr>
      <w:r w:rsidRPr="0086714A">
        <w:rPr>
          <w:b/>
        </w:rPr>
        <w:t>4. Общие технические требования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 xml:space="preserve">АСПС должна соответствовать требованиям настоящих норм и технических условий на </w:t>
      </w:r>
      <w:proofErr w:type="gramStart"/>
      <w:r w:rsidRPr="0086714A">
        <w:t>конкретную</w:t>
      </w:r>
      <w:proofErr w:type="gramEnd"/>
      <w:r w:rsidRPr="0086714A">
        <w:t xml:space="preserve"> АСПС, введенных в установленном порядке и согласованных с ГПС.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bookmarkStart w:id="2" w:name="P136"/>
      <w:bookmarkEnd w:id="2"/>
      <w:r w:rsidRPr="0086714A">
        <w:rPr>
          <w:b/>
          <w:i/>
        </w:rPr>
        <w:t>4.1. Общие требования назначения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 xml:space="preserve">4.1.1. </w:t>
      </w:r>
      <w:proofErr w:type="gramStart"/>
      <w:r w:rsidRPr="0086714A">
        <w:t xml:space="preserve">АСПС должна перейти в режим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при превышении в защищаемом помещении (в месте установки АПИ) количественной величины контролируемого фактора пожара порога срабатывания АПИ, входящего в состав АСПС (или запрограммированного порога срабатывания всей системы для аналоговой АСПС), а также при включении ручного АПИ.</w:t>
      </w:r>
      <w:proofErr w:type="gramEnd"/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4.1.2. АПИ должен иметь встроенный оптический индикатор красного цвета, индицирующий режим передачи извещения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и возвращающийся в исходное состояние при переходе АСПС в дежурный режим.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4.1.3. АСПС должна автоматически обеспечивать визуальное отображение кодов адресов (далее - номеров) АПИ, от которых поступил сигнал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. Общее количество отображаемых одновременно или поочередно номеров АПИ, от которых поступил сигнал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, должно быть не менее 10.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3" w:name="P141"/>
      <w:bookmarkEnd w:id="3"/>
      <w:r w:rsidRPr="0086714A">
        <w:t xml:space="preserve">4.1.4. АСПС должна содержать устройство памяти количества поступивших сигналов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с возможностью визуального отображения этой информации.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4.1.5. АСПС должна обеспечивать автоматическую дистанционную проверку работоспособности АПИ с визуальным отображением номеров, отказавших АПИ. Отказом является выход из строя любого составного элемента электрической схемы АПИ, нарушающий его работоспособность, или выход из строя шлейфа, нарушающий процесс обмена информацией между АПКП и АПИ.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При наличии в АСПС АПИ, совмещающих несколько принципов обнаружения пожара, допускается проверка работоспособности по любому из его принципов обнаружения.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4.1.6. Интервал времени с момента отказа АПИ, до момента появления информации на АПКП об этом событии должен быть не более 2 ч.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4.1.7. АСПС должна обеспечивать при помощи контактов реле транслирование электрических сигналов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>, а также включение сигнала на пуск УПА.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4.1.8. АСПС должна иметь возможность программирования автоматического включения сигнала на пуск УПА по логике m из n, где m &gt;= 2 - количество АПИ, от которых поступили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, а n &gt;= 3 - количество АПИ в программируемой группе.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4.1.9. АСПС должна иметь возможность ручного дистанционного включения сигнала пуска УПА.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4.1.10. АСПС должна иметь защиту от случайного включения сигнала пуска УПА.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4.1.11. АСПС должна иметь автономный резервный источник электрического питания с </w:t>
      </w:r>
      <w:r w:rsidRPr="0086714A">
        <w:lastRenderedPageBreak/>
        <w:t xml:space="preserve">автоматическим контролем его исправности. При использовании в качестве резервного источника питания аккумуляторной батареи при работе АСПС должен обеспечиваться ее </w:t>
      </w:r>
      <w:proofErr w:type="spellStart"/>
      <w:r w:rsidRPr="0086714A">
        <w:t>подзаряд</w:t>
      </w:r>
      <w:proofErr w:type="spellEnd"/>
      <w:r w:rsidRPr="0086714A">
        <w:t>. Время непрерывной работы АСПС в дежурном режиме от неразряженного резервного источника должно быть не менее 24 ч.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4" w:name="P150"/>
      <w:bookmarkEnd w:id="4"/>
      <w:r w:rsidRPr="0086714A">
        <w:t>4.1.12. При работе АСПС в дежурном режиме на АПКП должен быть включен один оптический индикатор зеленого или желтого цвета в постоянном режиме. Звуковые сигналы должны отсутствовать.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4.1.13. При поступлении от АПИ сигнала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на АПКП должен включиться оптический индикатор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красного цвета и </w:t>
      </w:r>
      <w:proofErr w:type="spellStart"/>
      <w:r w:rsidRPr="0086714A">
        <w:t>двухтональный</w:t>
      </w:r>
      <w:proofErr w:type="spellEnd"/>
      <w:r w:rsidRPr="0086714A">
        <w:t xml:space="preserve"> звуковой сигнал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5" w:name="P152"/>
      <w:bookmarkEnd w:id="5"/>
      <w:r w:rsidRPr="0086714A">
        <w:t xml:space="preserve">4.1.14. Поступление первого сигнала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от АПИ из любой запрограммированной группы АПИ, осуществляющих автоматическое включение сигнала пуска УПА, должно сопровождаться включением соответствующего оптического индикатора красного цвета.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4.1.15. Включение сигнала пуска УПА должно сопровождаться включением соответствующего оптического индикатора красного цвета или включением оптического индикатора по п. 4.1.14 настоящих норм в ином режиме.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4.1.16. Поступление сигнала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должно сопровождаться включением соответствующего оптического индикатора (кроме красного цвета) и звуковой сигнализации, отличной от режима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4.1.17. </w:t>
      </w:r>
      <w:proofErr w:type="gramStart"/>
      <w:r w:rsidRPr="0086714A">
        <w:t xml:space="preserve">АСПС (после отключения основного источника электрического питания) должна перейти в режим </w:t>
      </w:r>
      <w:r w:rsidR="0086714A" w:rsidRPr="0086714A">
        <w:t>«</w:t>
      </w:r>
      <w:r w:rsidRPr="0086714A">
        <w:t>РЕЗЕРВ</w:t>
      </w:r>
      <w:r w:rsidR="0086714A" w:rsidRPr="0086714A">
        <w:t>»</w:t>
      </w:r>
      <w:r w:rsidRPr="0086714A">
        <w:t xml:space="preserve"> с автоматическим переключением на электрическое питание от резервного источника с включением звуковой сигнализации, отличной от режимов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>, и соответствующего оптического индикатора (кроме красного цвета) или с включением оптического индикатора по п. 4.1.12 настоящих норм в ином режиме.</w:t>
      </w:r>
      <w:proofErr w:type="gramEnd"/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4.1.18. АСПС (после отключения, выхода из строя или разряда ниже нормы резервного источника электрического питания) должна перейти в режим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 xml:space="preserve"> с включением соответствующего оптического индикатора (кроме красного цвета) и звуковой сигнализации, отличной от режимов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РЕЗЕРВ</w:t>
      </w:r>
      <w:r w:rsidR="0086714A" w:rsidRPr="0086714A">
        <w:t>»</w:t>
      </w:r>
      <w:r w:rsidRPr="0086714A">
        <w:t xml:space="preserve">. При переходе в режим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, вызванном периодическим контролем состояния резервного источника электрического питания, интервал времени между контролем должен быть не более 2 ч, а звуковой сигнал может быть кратковременным.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4.1.19. Для отключения звуковых сигналов органы управления АПКП должны содержать кнопку без фиксации или кнопку с фиксацией с оптической индикацией ее положения, соответствующего режиму отключения звуковых сигналов.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4.1.20. Органы управления АПКП должны содержать кнопку без фиксации для оперативного отключения всех поступивших сигналов с сохранением информации по </w:t>
      </w:r>
      <w:proofErr w:type="spellStart"/>
      <w:r w:rsidRPr="0086714A">
        <w:t>п.п</w:t>
      </w:r>
      <w:proofErr w:type="spellEnd"/>
      <w:r w:rsidRPr="0086714A">
        <w:t>. 4.1.4; 4.4.3 настоящих норм.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4.1.21. В АСПС оптические, звуковые и электрические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должны обладать приоритетом по отношению к другим сигналам. Допускается одновременное наличие на АПКП различных сигналов при приоритетном восприятии и отображении поступившего сигнала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r w:rsidRPr="0086714A">
        <w:rPr>
          <w:b/>
          <w:i/>
        </w:rPr>
        <w:t>4.2. Требования назначения к АСПС первой категории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4.2.1. Минимальная конфигурация периферии шлейфа АСПС должна содержать дымовой АПИ.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lastRenderedPageBreak/>
        <w:t>4.2.2. Органы программирования в АСПС должны быть защищены от несанкционированного доступа.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r w:rsidRPr="0086714A">
        <w:rPr>
          <w:b/>
          <w:i/>
        </w:rPr>
        <w:t>4.3. Требования назначения к АСПС второй категории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 xml:space="preserve">4.3.1. АСПС должна иметь в своем составе выносной звуковой пожарный </w:t>
      </w:r>
      <w:proofErr w:type="spellStart"/>
      <w:r w:rsidRPr="0086714A">
        <w:t>оповещатель</w:t>
      </w:r>
      <w:proofErr w:type="spellEnd"/>
      <w:r w:rsidRPr="0086714A">
        <w:t>, а минимальная конфигурация периферии шлейфа должна содержать дымовой и ручной АПИ.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4.3.2. Визуальное отображение номеров АПИ, от которых поступил сигнал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, должно содержать информацию об очередности поступления сигнала.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4.3.3. Органы программирования и управления в АСПС, кроме отключения звука на АПКП, должны быть защищены от несанкционированного доступа.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bookmarkStart w:id="6" w:name="P172"/>
      <w:bookmarkEnd w:id="6"/>
      <w:r w:rsidRPr="0086714A">
        <w:rPr>
          <w:b/>
          <w:i/>
        </w:rPr>
        <w:t>4.4. Требования назначения к АСПС третьей категории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 xml:space="preserve">4.4.1. АСПС должна иметь в своем составе выносной звуковой пожарный </w:t>
      </w:r>
      <w:proofErr w:type="spellStart"/>
      <w:r w:rsidRPr="0086714A">
        <w:t>оповещатель</w:t>
      </w:r>
      <w:proofErr w:type="spellEnd"/>
      <w:r w:rsidRPr="0086714A">
        <w:t xml:space="preserve"> и выносной дублирующий дисплей со звуковой сигнализацией, отображающий номера АПИ, от которых поступил сигнал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, а минимальная конфигурация периферии шлейфа должна содержать дымовой, тепловой и ручной АПИ.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4.4.2. Визуальное отображение номеров АПИ, от которых поступил сигнал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, должно содержать информацию о времени поступления сигнала.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7" w:name="P176"/>
      <w:bookmarkEnd w:id="7"/>
      <w:r w:rsidRPr="0086714A">
        <w:t>4.4.3. Вся поступающая на АПКП информация должна документироваться с указанием даты и времени ее поступления и защищена от несанкционированного доступа.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4.4.4. Органы программирования и управления в АСПС должны быть защищены от несанкционированного доступа.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r w:rsidRPr="0086714A">
        <w:rPr>
          <w:b/>
          <w:i/>
        </w:rPr>
        <w:t>4.5. Характеристики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bookmarkStart w:id="8" w:name="P181"/>
      <w:bookmarkEnd w:id="8"/>
      <w:r w:rsidRPr="0086714A">
        <w:t>4.5.1. Чувствительность АПИ, входящих в состав АСПС, должна удовлетворять требованиям ГОСТ 27990-88 или НПБ на пожарные извещатели.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9" w:name="P182"/>
      <w:bookmarkEnd w:id="9"/>
      <w:r w:rsidRPr="0086714A">
        <w:t xml:space="preserve">4.5.2. Интервал времени с момента начала воздействия на АПИ контролируемого фактора пожара с величиной, превышающей порог срабатывания АПИ (или запрограммированного порога срабатывания всей аналоговой АСПС) до перехода АСПС в режим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, должен быть не более 10 с.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Интервал времени с момента включения ручного АПИ до перехода АСПС в режим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должен быть не более 10 с.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0" w:name="P184"/>
      <w:bookmarkEnd w:id="10"/>
      <w:r w:rsidRPr="0086714A">
        <w:t xml:space="preserve">4.5.3. АСПС должна сохранять работоспособность при величине электрического сопротивления шлейфа не менее 50 Ом, при величине удельной электрической емкости шлейфа не менее 0,5 </w:t>
      </w:r>
      <w:proofErr w:type="spellStart"/>
      <w:r w:rsidRPr="0086714A">
        <w:t>нФ</w:t>
      </w:r>
      <w:proofErr w:type="spellEnd"/>
      <w:r w:rsidRPr="0086714A">
        <w:t>/Ом, при величине электрического сопротивления изоляции шлейфа не менее 50 кОм и при любом допустимом распределении АПИ в шлейфе.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1" w:name="P185"/>
      <w:bookmarkEnd w:id="11"/>
      <w:r w:rsidRPr="0086714A">
        <w:t>4.5.4. АСПС (кроме АПКП) должна быть устойчивой к воздействию окружающей среды с температурой минус 10 град. C. АПКП должен быть устойчивым к воздействию окружающей среды с температурой 0 град. C.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2" w:name="P186"/>
      <w:bookmarkEnd w:id="12"/>
      <w:r w:rsidRPr="0086714A">
        <w:t>4.5.5. АСПС должна быть прочной к воздействию окружающей среды с температурой минус 40 град. C.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3" w:name="P187"/>
      <w:bookmarkEnd w:id="13"/>
      <w:r w:rsidRPr="0086714A">
        <w:t xml:space="preserve">4.5.6. АСПС (кроме АПКП) должна быть устойчивой к воздействию окружающей среды с </w:t>
      </w:r>
      <w:r w:rsidRPr="0086714A">
        <w:lastRenderedPageBreak/>
        <w:t>температурой 55 град. C. АПКП должен быть устойчивым к воздействию окружающей среды с температурой 50 град. C.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Тепловые АПИ, входящие в состав АСПС, по устойчивости к воздействию окружающей среды с повышенной температурой должны удовлетворять требованиям соответствующего стандарта или НПБ на пожарные извещатели.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4" w:name="P189"/>
      <w:bookmarkEnd w:id="14"/>
      <w:r w:rsidRPr="0086714A">
        <w:t>4.5.7. АСПС должна быть устойчивой к воздействию окружающей среды с относительной влажностью 93% при температуре 40 град. C.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5" w:name="P190"/>
      <w:bookmarkEnd w:id="15"/>
      <w:r w:rsidRPr="0086714A">
        <w:t>4.5.8. АСПС должна быть прочной к воздействию окружающей среды с относительной влажностью 93% при температуре 40 град. C.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6" w:name="P191"/>
      <w:bookmarkEnd w:id="16"/>
      <w:r w:rsidRPr="0086714A">
        <w:t>4.5.9. АПИ должны быть устойчивыми к воздействию прямого механического удара в соответствии с требованиями НПБ на пожарные извещатели.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7" w:name="P192"/>
      <w:bookmarkEnd w:id="17"/>
      <w:r w:rsidRPr="0086714A">
        <w:t>4.5.10. Компоненты АСПС должны быть устойчивыми к воздействию механических ударов со следующими характеристиками: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форма ударного импульса - </w:t>
      </w:r>
      <w:proofErr w:type="spellStart"/>
      <w:r w:rsidRPr="0086714A">
        <w:t>полусинусоида</w:t>
      </w:r>
      <w:proofErr w:type="spellEnd"/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длительность ударного импульса - 6 </w:t>
      </w:r>
      <w:proofErr w:type="spellStart"/>
      <w:r w:rsidRPr="0086714A">
        <w:t>мс</w:t>
      </w:r>
      <w:proofErr w:type="spellEnd"/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пиковое ускорение (100 - 20 М) g, где М - масса, кг, составной части АСПС;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число направлений - 6;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число импульсов в каждом направлении - 3.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На компоненты АСПС, имеющие массу более 4,75 кг, данное требование не распространяется.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8" w:name="P199"/>
      <w:bookmarkEnd w:id="18"/>
      <w:r w:rsidRPr="0086714A">
        <w:t>4.5.11. Компоненты АСПС должны быть устойчивыми к воздействию вибрации с частотой от 10 до 150 Гц и с величиной ускорения 0,5 g.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19" w:name="P200"/>
      <w:bookmarkEnd w:id="19"/>
      <w:r w:rsidRPr="0086714A">
        <w:t>4.5.12. Компоненты АСПС должны быть прочными к воздействию вибрации с частотой от 10 до 150 Гц и с величиной ускорения 1 g.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20" w:name="P201"/>
      <w:bookmarkEnd w:id="20"/>
      <w:r w:rsidRPr="0086714A">
        <w:t xml:space="preserve">4.5.13. Оптико-электронные дымовые АПИ должны быть устойчивыми к воздействию фоновой освещенности величиной 12000 </w:t>
      </w:r>
      <w:proofErr w:type="spellStart"/>
      <w:r w:rsidRPr="0086714A">
        <w:t>лк</w:t>
      </w:r>
      <w:proofErr w:type="spellEnd"/>
      <w:r w:rsidRPr="0086714A">
        <w:t xml:space="preserve"> от искусственного источника света, питающегося от сети переменного тока частотой 50 Гц.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21" w:name="P202"/>
      <w:bookmarkEnd w:id="21"/>
      <w:r w:rsidRPr="0086714A">
        <w:t>4.5.14. Радиоизотопные дымовые АПИ должны быть устойчивыми к воздействию воздушного потока со скоростью 5 м/</w:t>
      </w:r>
      <w:proofErr w:type="gramStart"/>
      <w:r w:rsidRPr="0086714A">
        <w:t>с</w:t>
      </w:r>
      <w:proofErr w:type="gramEnd"/>
      <w:r w:rsidRPr="0086714A">
        <w:t xml:space="preserve"> </w:t>
      </w:r>
      <w:proofErr w:type="gramStart"/>
      <w:r w:rsidRPr="0086714A">
        <w:t>в</w:t>
      </w:r>
      <w:proofErr w:type="gramEnd"/>
      <w:r w:rsidRPr="0086714A">
        <w:t xml:space="preserve"> соответствии с требованиями ГОСТ 22522-91.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22" w:name="P203"/>
      <w:bookmarkEnd w:id="22"/>
      <w:r w:rsidRPr="0086714A">
        <w:t>4.5.15. Основное электрическое питание АСПС должно осуществляться от однофазной сети переменного тока частотой 50 Гц</w:t>
      </w:r>
    </w:p>
    <w:p w:rsidR="00216DD5" w:rsidRPr="0086714A" w:rsidRDefault="00216DD5">
      <w:pPr>
        <w:pStyle w:val="ConsPlusNonformat"/>
        <w:jc w:val="both"/>
      </w:pPr>
      <w:r w:rsidRPr="0086714A">
        <w:t xml:space="preserve">                  +22</w:t>
      </w:r>
    </w:p>
    <w:p w:rsidR="00216DD5" w:rsidRPr="0086714A" w:rsidRDefault="00216DD5">
      <w:pPr>
        <w:pStyle w:val="ConsPlusNonformat"/>
        <w:jc w:val="both"/>
      </w:pPr>
      <w:r w:rsidRPr="0086714A">
        <w:t>и напряжением (220</w:t>
      </w:r>
      <w:proofErr w:type="gramStart"/>
      <w:r w:rsidRPr="0086714A">
        <w:t xml:space="preserve">   )</w:t>
      </w:r>
      <w:proofErr w:type="gramEnd"/>
      <w:r w:rsidRPr="0086714A">
        <w:t xml:space="preserve"> В.</w:t>
      </w:r>
    </w:p>
    <w:p w:rsidR="00216DD5" w:rsidRPr="0086714A" w:rsidRDefault="00216DD5">
      <w:pPr>
        <w:pStyle w:val="ConsPlusNonformat"/>
        <w:jc w:val="both"/>
      </w:pPr>
      <w:r w:rsidRPr="0086714A">
        <w:t xml:space="preserve">                  -33</w:t>
      </w:r>
    </w:p>
    <w:p w:rsidR="00216DD5" w:rsidRPr="0086714A" w:rsidRDefault="00216DD5">
      <w:pPr>
        <w:pStyle w:val="ConsPlusNormal"/>
        <w:ind w:firstLine="540"/>
        <w:jc w:val="both"/>
      </w:pPr>
      <w:bookmarkStart w:id="23" w:name="P207"/>
      <w:bookmarkEnd w:id="23"/>
      <w:r w:rsidRPr="0086714A">
        <w:t xml:space="preserve">4.5.16. По устойчивости к электрическим помехам в цепи основного источника электрического питания и по электромагнитной совместимости АСПС должна соответствовать требованиям ГОСТ </w:t>
      </w:r>
      <w:proofErr w:type="gramStart"/>
      <w:r w:rsidRPr="0086714A">
        <w:t>Р</w:t>
      </w:r>
      <w:proofErr w:type="gramEnd"/>
      <w:r w:rsidRPr="0086714A">
        <w:t xml:space="preserve"> 50009-92 или требованиям НПБ на устойчивость технических средств пожарной сигнализации к индустриальным радиопомехам.</w:t>
      </w:r>
    </w:p>
    <w:p w:rsidR="00216DD5" w:rsidRPr="0086714A" w:rsidRDefault="00216DD5">
      <w:pPr>
        <w:pStyle w:val="ConsPlusNonformat"/>
        <w:jc w:val="both"/>
      </w:pPr>
      <w:bookmarkStart w:id="24" w:name="P208"/>
      <w:bookmarkEnd w:id="24"/>
      <w:r w:rsidRPr="0086714A">
        <w:t xml:space="preserve">    4.5.17. Вероятность безотказной  работы  АСПС  за  время  2  ч</w:t>
      </w:r>
    </w:p>
    <w:p w:rsidR="00216DD5" w:rsidRPr="0086714A" w:rsidRDefault="00216DD5">
      <w:pPr>
        <w:pStyle w:val="ConsPlusNonformat"/>
        <w:jc w:val="both"/>
      </w:pPr>
      <w:r w:rsidRPr="0086714A">
        <w:t xml:space="preserve">                                   -4          -5</w:t>
      </w:r>
    </w:p>
    <w:p w:rsidR="00216DD5" w:rsidRPr="0086714A" w:rsidRDefault="00216DD5">
      <w:pPr>
        <w:pStyle w:val="ConsPlusNonformat"/>
        <w:jc w:val="both"/>
      </w:pPr>
      <w:r w:rsidRPr="0086714A">
        <w:t>должна  быть  не  менее  EXP  [-(10   +  N x 10</w:t>
      </w:r>
      <w:proofErr w:type="gramStart"/>
      <w:r w:rsidRPr="0086714A">
        <w:t xml:space="preserve">  )</w:t>
      </w:r>
      <w:proofErr w:type="gramEnd"/>
      <w:r w:rsidRPr="0086714A">
        <w:t>], где N - сумма</w:t>
      </w:r>
    </w:p>
    <w:p w:rsidR="00216DD5" w:rsidRPr="0086714A" w:rsidRDefault="00216DD5">
      <w:pPr>
        <w:pStyle w:val="ConsPlusNonformat"/>
        <w:jc w:val="both"/>
      </w:pPr>
      <w:r w:rsidRPr="0086714A">
        <w:t>максимального   количества  подключаемых  АПИ  и  количества  иных</w:t>
      </w:r>
    </w:p>
    <w:p w:rsidR="00216DD5" w:rsidRPr="0086714A" w:rsidRDefault="00216DD5">
      <w:pPr>
        <w:pStyle w:val="ConsPlusNonformat"/>
        <w:jc w:val="both"/>
      </w:pPr>
      <w:r w:rsidRPr="0086714A">
        <w:lastRenderedPageBreak/>
        <w:t>электронных блоков, подключаемых к шлейфу.</w:t>
      </w:r>
    </w:p>
    <w:p w:rsidR="00216DD5" w:rsidRPr="0086714A" w:rsidRDefault="00216DD5">
      <w:pPr>
        <w:pStyle w:val="ConsPlusNormal"/>
        <w:ind w:firstLine="540"/>
        <w:jc w:val="both"/>
      </w:pPr>
      <w:r w:rsidRPr="0086714A">
        <w:t>Для произвольного интервала времени t ч безусловная вероятность безотказной работы АСПС должна быть не менее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nformat"/>
        <w:jc w:val="both"/>
      </w:pPr>
      <w:r w:rsidRPr="0086714A">
        <w:t xml:space="preserve">                                   -5             -6</w:t>
      </w:r>
    </w:p>
    <w:p w:rsidR="00216DD5" w:rsidRPr="0086714A" w:rsidRDefault="00216DD5">
      <w:pPr>
        <w:pStyle w:val="ConsPlusNonformat"/>
        <w:jc w:val="both"/>
      </w:pPr>
      <w:r w:rsidRPr="0086714A">
        <w:t xml:space="preserve">           P(t) = EXP [-t x (5 x 10   + N x 5 x 10</w:t>
      </w:r>
      <w:proofErr w:type="gramStart"/>
      <w:r w:rsidRPr="0086714A">
        <w:t xml:space="preserve">  )</w:t>
      </w:r>
      <w:proofErr w:type="gramEnd"/>
      <w:r w:rsidRPr="0086714A">
        <w:t>].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bookmarkStart w:id="25" w:name="P218"/>
      <w:bookmarkEnd w:id="25"/>
      <w:r w:rsidRPr="0086714A">
        <w:t>4.5.18. Срок службы АСПС должен быть не менее 10 лет.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bookmarkStart w:id="26" w:name="P220"/>
      <w:bookmarkEnd w:id="26"/>
      <w:r w:rsidRPr="0086714A">
        <w:rPr>
          <w:b/>
          <w:i/>
        </w:rPr>
        <w:t>4.6. Комплектность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 xml:space="preserve">Комплект поставки АСПС должен содержать необходимые детали (кроме кабельных изделий, предназначенных для выполнения шлейфа и электрического соединения АПКП с выносным дублирующим дисплеем и выносным звуковым пожарным </w:t>
      </w:r>
      <w:proofErr w:type="spellStart"/>
      <w:r w:rsidRPr="0086714A">
        <w:t>оповещателем</w:t>
      </w:r>
      <w:proofErr w:type="spellEnd"/>
      <w:r w:rsidRPr="0086714A">
        <w:t>), нестандартный инструмент и текстовую эксплуатационную техническую документацию, обеспечивающую монтаж, проведение пусконаладочных работ и эксплуатацию АСПС.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bookmarkStart w:id="27" w:name="P224"/>
      <w:bookmarkEnd w:id="27"/>
      <w:r w:rsidRPr="0086714A">
        <w:rPr>
          <w:b/>
          <w:i/>
        </w:rPr>
        <w:t>4.7. Маркировка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4.7.1. Маркировка компонентов АСПС должна содержать: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условное обозначение в соответствии с разделом 3 настоящих норм;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указание соответствия АСПС требованиям настоящих норм;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указание: </w:t>
      </w:r>
      <w:r w:rsidR="0086714A" w:rsidRPr="0086714A">
        <w:t>«</w:t>
      </w:r>
      <w:r w:rsidRPr="0086714A">
        <w:t>Сделано в России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товарный знак предприятия - изготовителя;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порядковый номер по системе нумерации изготовителя;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год и месяц изготовления.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4.7.2. Маркировка потребительской тары должна содержать: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наименование;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условное обозначение в соответствии с разделом 3 настоящих норм;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товарный знак предприятия - изготовителя;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комплект содержимого в упаковке;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год и месяц упаковывания.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4.7.3. Маркировка транспортной тары должна содержать манипуляционные знаки: </w:t>
      </w:r>
      <w:r w:rsidR="0086714A" w:rsidRPr="0086714A">
        <w:t>«</w:t>
      </w:r>
      <w:r w:rsidRPr="0086714A">
        <w:t xml:space="preserve">Осторожно, </w:t>
      </w:r>
      <w:proofErr w:type="gramStart"/>
      <w:r w:rsidRPr="0086714A">
        <w:t>хрупкое</w:t>
      </w:r>
      <w:proofErr w:type="gramEnd"/>
      <w:r w:rsidRPr="0086714A">
        <w:t>!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Боится сырости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Верх, не кантовать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bookmarkStart w:id="28" w:name="P241"/>
      <w:bookmarkEnd w:id="28"/>
      <w:r w:rsidRPr="0086714A">
        <w:rPr>
          <w:b/>
          <w:i/>
        </w:rPr>
        <w:t>4.8. Упаковка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4.8.1. Компоненты АСПС должны быть упакованы в потребительскую тару в соответствии с требованиями ГОСТ 9.014-78.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4.8.2. Комплект поставки АСПС должен быть упакован в транспортную тару в целях защиты системы от повреждений при транспортировании и хранении.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  <w:rPr>
          <w:b/>
        </w:rPr>
      </w:pPr>
      <w:r w:rsidRPr="0086714A">
        <w:rPr>
          <w:b/>
        </w:rPr>
        <w:t>5. Требования безопасности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bookmarkStart w:id="29" w:name="P248"/>
      <w:bookmarkEnd w:id="29"/>
      <w:r w:rsidRPr="0086714A">
        <w:t>5.1. Компоненты АСПС должны быть безопасными для обслуживающего персонала и окружающих людей при монтаже, эксплуатации, ремонте и регламентных работах в соответствии с требованиями ГОСТ 12.2.003-91 и ГОСТ 12.2.007.0-75.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5.2. Компоненты АСПС должны быть </w:t>
      </w:r>
      <w:proofErr w:type="spellStart"/>
      <w:r w:rsidRPr="0086714A">
        <w:t>пожаробезопасными</w:t>
      </w:r>
      <w:proofErr w:type="spellEnd"/>
      <w:r w:rsidRPr="0086714A">
        <w:t xml:space="preserve"> в соответствии с требованиями ГОСТ 12.2.007.0-75 при условии правильности их монтажа, эксплуатации и обслуживания.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5.3. АПКП АСПС должен иметь клемму защитного заземления </w:t>
      </w:r>
      <w:r w:rsidR="0086714A" w:rsidRPr="0086714A">
        <w:t>«</w:t>
      </w:r>
      <w:r w:rsidRPr="0086714A">
        <w:t>Земля</w:t>
      </w:r>
      <w:r w:rsidR="0086714A" w:rsidRPr="0086714A">
        <w:t>»</w:t>
      </w:r>
      <w:r w:rsidRPr="0086714A">
        <w:t xml:space="preserve"> или подключение основного источника электрического питания должно осуществляться через трехполюсный соединитель с заземляющим проводником.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5.4. Электрическое сопротивление изоляции между соединенными клеммами для основного источника электрического питания </w:t>
      </w:r>
      <w:r w:rsidR="0086714A" w:rsidRPr="0086714A">
        <w:t>«</w:t>
      </w:r>
      <w:r w:rsidRPr="0086714A">
        <w:t>~220</w:t>
      </w:r>
      <w:proofErr w:type="gramStart"/>
      <w:r w:rsidRPr="0086714A">
        <w:t xml:space="preserve"> В</w:t>
      </w:r>
      <w:proofErr w:type="gramEnd"/>
      <w:r w:rsidR="0086714A" w:rsidRPr="0086714A">
        <w:t>»</w:t>
      </w:r>
      <w:r w:rsidRPr="0086714A">
        <w:t xml:space="preserve"> и заземляющим проводником должно быть не менее 20 МОм.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5.5. Электрическая изоляция между соединенными клеммами для основного источника электрического питания </w:t>
      </w:r>
      <w:r w:rsidR="0086714A" w:rsidRPr="0086714A">
        <w:t>«</w:t>
      </w:r>
      <w:r w:rsidRPr="0086714A">
        <w:t>~220</w:t>
      </w:r>
      <w:proofErr w:type="gramStart"/>
      <w:r w:rsidRPr="0086714A">
        <w:t xml:space="preserve"> В</w:t>
      </w:r>
      <w:proofErr w:type="gramEnd"/>
      <w:r w:rsidR="0086714A" w:rsidRPr="0086714A">
        <w:t>»</w:t>
      </w:r>
      <w:r w:rsidRPr="0086714A">
        <w:t xml:space="preserve"> и заземляющим проводником должна выдерживать в течение 1 мин. без пробоя и поверхностного разряда испытательное напряжение 1500 В синусоидальной формы частотой 50 Гц.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30" w:name="P253"/>
      <w:bookmarkEnd w:id="30"/>
      <w:r w:rsidRPr="0086714A">
        <w:t>5.6. Соединение любых клемм электрического подключения в АПКП, кроме клемм источников питания, не должно приводить к необратимому выходу из строя АСПС.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  <w:rPr>
          <w:b/>
        </w:rPr>
      </w:pPr>
      <w:r w:rsidRPr="0086714A">
        <w:rPr>
          <w:b/>
        </w:rPr>
        <w:t>6. Методы испытаний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proofErr w:type="gramStart"/>
      <w:r w:rsidRPr="0086714A">
        <w:t>Методы испытаний требований назначения (</w:t>
      </w:r>
      <w:proofErr w:type="spellStart"/>
      <w:r w:rsidRPr="0086714A">
        <w:t>п.п</w:t>
      </w:r>
      <w:proofErr w:type="spellEnd"/>
      <w:r w:rsidRPr="0086714A">
        <w:t>. 4.1 - 4.4 настоящих норм), характеристик (</w:t>
      </w:r>
      <w:proofErr w:type="spellStart"/>
      <w:r w:rsidRPr="0086714A">
        <w:t>п.п</w:t>
      </w:r>
      <w:proofErr w:type="spellEnd"/>
      <w:r w:rsidRPr="0086714A">
        <w:t>. 4.5.1, 4.5.9, 4.5.13, 4.5.14, 4.5.16, 4.5.18 настоящих норм), комплектности (п. 4.6 настоящих норм), маркировки (п. 4.7 настоящих норм), упаковки (п. 4.8 настоящих норм) и требований безопасности (п. п. 5.1 - 5.6 настоящих норм) должны быть изложены в технических условиях на конкретную АСПС в соответствии с требованиями соответствующих стандартов</w:t>
      </w:r>
      <w:proofErr w:type="gramEnd"/>
      <w:r w:rsidRPr="0086714A">
        <w:t xml:space="preserve"> и других действующих нормативных документов.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Схема и технические данные испытательного стенда </w:t>
      </w:r>
      <w:r w:rsidR="0086714A" w:rsidRPr="0086714A">
        <w:t>«</w:t>
      </w:r>
      <w:r w:rsidRPr="0086714A">
        <w:t>ТЕПЛОВОЙ - ДЫМОВОЙ КАНАЛ</w:t>
      </w:r>
      <w:r w:rsidR="0086714A" w:rsidRPr="0086714A">
        <w:t>»</w:t>
      </w:r>
      <w:r w:rsidRPr="0086714A">
        <w:t xml:space="preserve"> для проверки соответствия чувствительности и инерционности дымовых и тепловых АПИ требованиям настоящих норм представлены в Приложении 1.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Схема и технические данные испытательного стенда </w:t>
      </w:r>
      <w:r w:rsidR="0086714A" w:rsidRPr="0086714A">
        <w:t>«</w:t>
      </w:r>
      <w:r w:rsidRPr="0086714A">
        <w:t>ПРЯМОЙ УДАР</w:t>
      </w:r>
      <w:r w:rsidR="0086714A" w:rsidRPr="0086714A">
        <w:t>»</w:t>
      </w:r>
      <w:r w:rsidRPr="0086714A">
        <w:t xml:space="preserve"> для проверки устойчивости АПИ к воздействию прямого механического удара представлены в Приложении 2.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Все испытания, если они не оговорены соответствующими пунктами настоящих норм, следует проводить в нормальных климатических условиях: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Cell"/>
        <w:jc w:val="both"/>
      </w:pPr>
      <w:r w:rsidRPr="0086714A">
        <w:t xml:space="preserve">    температура окружающей среды, град. C       23 </w:t>
      </w:r>
      <w:r w:rsidR="002814A1">
        <w:t>±</w:t>
      </w:r>
      <w:r w:rsidRPr="0086714A">
        <w:t xml:space="preserve"> 5;</w:t>
      </w:r>
    </w:p>
    <w:p w:rsidR="00216DD5" w:rsidRPr="0086714A" w:rsidRDefault="00216DD5">
      <w:pPr>
        <w:pStyle w:val="ConsPlusCell"/>
        <w:jc w:val="both"/>
      </w:pPr>
      <w:r w:rsidRPr="0086714A">
        <w:t xml:space="preserve">    относительная влажность, %                от 45 до 80;</w:t>
      </w:r>
    </w:p>
    <w:p w:rsidR="00216DD5" w:rsidRPr="0086714A" w:rsidRDefault="00216DD5">
      <w:pPr>
        <w:pStyle w:val="ConsPlusCell"/>
        <w:jc w:val="both"/>
      </w:pPr>
      <w:r w:rsidRPr="0086714A">
        <w:t xml:space="preserve">    атмосферное давление, кПа                от 84 до 106,7</w:t>
      </w:r>
    </w:p>
    <w:p w:rsidR="00216DD5" w:rsidRPr="0086714A" w:rsidRDefault="00216DD5">
      <w:pPr>
        <w:pStyle w:val="ConsPlusCell"/>
        <w:jc w:val="both"/>
      </w:pPr>
      <w:r w:rsidRPr="0086714A">
        <w:t xml:space="preserve">                                         (630 - 800 мм </w:t>
      </w:r>
      <w:proofErr w:type="spellStart"/>
      <w:r w:rsidRPr="0086714A">
        <w:t>рт.ст</w:t>
      </w:r>
      <w:proofErr w:type="spellEnd"/>
      <w:r w:rsidRPr="0086714A">
        <w:t>.).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Допуск изменения количественного значения физических величин при испытаниях, если он не оговорен дополнительно, должен составлять не более 5% от номинальных величин.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  <w:outlineLvl w:val="2"/>
        <w:rPr>
          <w:b/>
          <w:i/>
        </w:rPr>
      </w:pPr>
      <w:r w:rsidRPr="0086714A">
        <w:rPr>
          <w:b/>
          <w:i/>
        </w:rPr>
        <w:t>6.1. Методы испытаний характеристик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 xml:space="preserve">6.1.1. </w:t>
      </w:r>
      <w:proofErr w:type="gramStart"/>
      <w:r w:rsidRPr="0086714A">
        <w:t xml:space="preserve">Интервал времени перехода АСПС в режим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(п. 4.5.2 настоящих норм) проверять при проведении контроля чувствительности по п. 4.5.1 настоящих норм на одном АПИ посредством измерения интервала времени с момента начала воздействия на АПИ </w:t>
      </w:r>
      <w:r w:rsidRPr="0086714A">
        <w:lastRenderedPageBreak/>
        <w:t>контролируемого фактора пожара с количественной величиной, составляющей 150% порога срабатывания, или с момента включения ручного АПИ до самого позднего из последующих информационных событий на АПКП:</w:t>
      </w:r>
      <w:proofErr w:type="gramEnd"/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включение оптического индикатора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включение звукового сигнала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замыкание контактов реле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АСПС считается выдержавшей испытания, если интервал времени не превышает 10 с.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6.1.2. Проверку работоспособности АСПС с предельными параметрами шлейфа (п. 4.5.3 настоящих норм) проводить путем включения максимального количества АПИ без одного АПИ в начале шлейфа и одного АПИ в конце шлейфа. Количество АПИ в группе можно уменьшать до величины не менее 10 шт., обеспечив в конце шлейфа необходимую компенсацию уменьшения </w:t>
      </w:r>
      <w:proofErr w:type="spellStart"/>
      <w:r w:rsidRPr="0086714A">
        <w:t>токопотребления</w:t>
      </w:r>
      <w:proofErr w:type="spellEnd"/>
      <w:r w:rsidRPr="0086714A">
        <w:t>. Шлейф должен состоять из не менее 10 одинаковых RC ячеек, имитирующих распределенные по шлейфу сопротивление и емкость необходимой величины, а в конце шлейфа должен быть установлен резистор с величиной сопротивления 50 кОм. Включить АСПС в дежурном режиме на время не менее 2 ч. Поменять местами одиночный АПИ с группой АПИ и включить АСПС в дежурном режиме на время не менее 2 ч.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во включенном состоянии осуществляется автоматическая проверка работоспособности и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6.1.3. Проверку работоспособности АСПС при воздействии окружающей среды с пониженной температурой (п. 4.5.4 настоящих норм) проводить в соответствии с методом испытаний </w:t>
      </w:r>
      <w:proofErr w:type="spellStart"/>
      <w:r w:rsidRPr="0086714A">
        <w:t>Ab</w:t>
      </w:r>
      <w:proofErr w:type="spellEnd"/>
      <w:r w:rsidRPr="0086714A">
        <w:t xml:space="preserve"> ГОСТ 28199-89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внести АСПС (кроме АПКП) в первую камеру, а АПКП во вторую камеру, показатели </w:t>
      </w:r>
      <w:proofErr w:type="gramStart"/>
      <w:r w:rsidRPr="0086714A">
        <w:t>температуры</w:t>
      </w:r>
      <w:proofErr w:type="gramEnd"/>
      <w:r w:rsidRPr="0086714A">
        <w:t xml:space="preserve"> в которых соответствуют температуре внешней среды;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повысить температуру в первой камере до величины минус (10 </w:t>
      </w:r>
      <w:r w:rsidR="002814A1">
        <w:t>±</w:t>
      </w:r>
      <w:r w:rsidRPr="0086714A">
        <w:t xml:space="preserve"> 3) град. C, а во второй камере (0 </w:t>
      </w:r>
      <w:r w:rsidR="002814A1">
        <w:t>±</w:t>
      </w:r>
      <w:r w:rsidRPr="0086714A">
        <w:t xml:space="preserve"> 2) град. C;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включить АСПС с электрическим питанием от основного и резервного источников и поддерживать температуру в камере в тех же пределах в течение 16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отключить основной источник электрического питания и продолжить поддерживать температуру в камере в тех же пределах в течение 2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после окончания выдержки отключить электрическое питание АСПС и температуру в камерах снизить до значения, находящегося в пределах нормальных атмосферных условий.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при отключении основного источника питания АСПС переходит на электрическое питание от резервного источника и на АПКП появляется соответствующая информация, а во включенном состоянии осуществляется автоматическая проверка работоспособности и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Допускается поочередное испытание АПКП и остальных компонентов АСПС в одной камере. При этом компоненты АСПС вне камеры должны находиться в нормальных климатических условиях.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6.1.4. Проверку прочности АСПС к воздействию окружающей среды с пониженной температурой (п. 4.5.5 настоящих норм) проводить в соответствии с методом испытаний </w:t>
      </w:r>
      <w:proofErr w:type="spellStart"/>
      <w:r w:rsidRPr="0086714A">
        <w:t>Ab</w:t>
      </w:r>
      <w:proofErr w:type="spellEnd"/>
      <w:r w:rsidRPr="0086714A">
        <w:t xml:space="preserve"> ГОСТ </w:t>
      </w:r>
      <w:r w:rsidRPr="0086714A">
        <w:lastRenderedPageBreak/>
        <w:t>28199-89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внести АСПС в камеру, температура в которой соответствует температуре внешней среды;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понизить температуру в камере до величины минус (40 </w:t>
      </w:r>
      <w:r w:rsidR="002814A1">
        <w:t>±</w:t>
      </w:r>
      <w:r w:rsidRPr="0086714A">
        <w:t xml:space="preserve"> 3) град. C;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поддерживать температуру в указанных пределах в течение 16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после окончания выдержки температуру в камере повысить до значения, находящегося в пределах нормальных атмосферных условий;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извлечь АСПС из камеры и выдержать при нормальных атмосферных условиях в течение 1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включить АСПС с электрическим питанием от основного и резервного источников и выдержать в течение 2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отключить основной источник электрического питания и выдержать в течение 2 ч.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при отключении основного источника питания АСПС переходит на электрическое питание от резервного источника и на АПКП появляется соответствующая информация, а во включенном состоянии осуществляется автоматическая проверка работоспособности и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6.1.5. Проверку работоспособности АСПС при воздействии окружающей среды с повышенной температурой (п. 4.5.6 настоящих норм) проводить в соответствии с методом испытаний </w:t>
      </w:r>
      <w:proofErr w:type="spellStart"/>
      <w:r w:rsidRPr="0086714A">
        <w:t>Bb</w:t>
      </w:r>
      <w:proofErr w:type="spellEnd"/>
      <w:r w:rsidRPr="0086714A">
        <w:t xml:space="preserve"> ГОСТ 28200-89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внести АСПС (кроме АПКП) в первую камеру, а АПКП во вторую камеру, показатели </w:t>
      </w:r>
      <w:proofErr w:type="gramStart"/>
      <w:r w:rsidRPr="0086714A">
        <w:t>температуры</w:t>
      </w:r>
      <w:proofErr w:type="gramEnd"/>
      <w:r w:rsidRPr="0086714A">
        <w:t xml:space="preserve"> в которых соответствуют температуре внешней среды;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повысить температуру в первой камере до величины (55 </w:t>
      </w:r>
      <w:r w:rsidR="002814A1">
        <w:t>±</w:t>
      </w:r>
      <w:r w:rsidRPr="0086714A">
        <w:t xml:space="preserve"> 2) град. C, а во второй камере (50 </w:t>
      </w:r>
      <w:r w:rsidR="002814A1">
        <w:t>±</w:t>
      </w:r>
      <w:r w:rsidRPr="0086714A">
        <w:t xml:space="preserve"> 2) град. C;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включить АСПС с электрическим питанием от основного и резервного источников и поддерживать температуру в камере в тех же пределах в течение 2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отключить основной источник электрического питания и продолжить поддерживать температуру в камере в тех же пределах в течение 2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после окончания выдержки отключить электрическое питание АСПС и температуру в камерах снизить до значения, находящегося в пределах нормальных атмосферных условий.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при отключении основного источника питания АСПС переходит на электрическое питание от резервного источника и на АПКП появляется соответствующая информация, а во включенном состоянии осуществляется автоматическая проверка работоспособности и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Допускается поочередное испытание АПКП и остальных компонентов АСПС в одной камере. При этом компоненты АСПС вне камеры должны находиться в нормальных климатических условиях.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6.1.6. Проверку работоспособности АСПС в условиях воздействия окружающей среды с повышенной влажностью (п. 4.5.7 настоящих норм) проводить в соответствии с методами испытаний ГОСТ 28201-89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lastRenderedPageBreak/>
        <w:t>внести АСПС в камеру в нормальном эксплуатационном положении;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довести относительную влажность в камере до значения (93 </w:t>
      </w:r>
      <w:r w:rsidR="002814A1">
        <w:t>±</w:t>
      </w:r>
      <w:r w:rsidRPr="0086714A">
        <w:t xml:space="preserve"> 3)% при температуре (40 </w:t>
      </w:r>
      <w:r w:rsidR="002814A1">
        <w:t>±</w:t>
      </w:r>
      <w:r w:rsidRPr="0086714A">
        <w:t xml:space="preserve"> 2) град. C;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включить АСПС с электрическим питанием от основного и резервного источников и выдержать при данных условиях в течение 4 суток;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перед окончанием испытаний отключить основной источник электрического питания.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при отключении основного источника АСПС переходит на электрическое питание от резервного источника и на АПКП появляется соответствующая информация, а в процессе всего испытания осуществляется автоматическая проверка работоспособности и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6.1.7. Проверку прочности АСПС к воздействию окружающей среды с повышенной влажностью (п. 4.5.8 настоящих норм) проводить в соответствии с методом испытаний ГОСТ 28201-89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внести АСПС в камеру;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довести относительную влажность в камере до значения (93 </w:t>
      </w:r>
      <w:r w:rsidR="002814A1">
        <w:t>±</w:t>
      </w:r>
      <w:r w:rsidRPr="0086714A">
        <w:t xml:space="preserve"> 3)% при температуре (40 </w:t>
      </w:r>
      <w:r w:rsidR="002814A1">
        <w:t>±</w:t>
      </w:r>
      <w:r w:rsidRPr="0086714A">
        <w:t xml:space="preserve"> 2) град. C;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поддерживать влажность и температуру в камере в заданных пределах в течение 21 суток;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извлечь АСПС из камеры и выдержать при нормальных атмосферных условиях в течение 1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включить АСПС с электрическим питанием от основного и резервного источников и выдержать в течение 2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отключить основной источник электрического питания и выдержать в течение 2 ч.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при отключении основного источника питания АСПС переходит на электрическое питание от резервного источника и на АПКП появляется соответствующая информация, а во включенном состоянии осуществляется автоматическая проверка работоспособности и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6.1.8. Проверку устойчивости АСПС к воздействию механических ударов (п. 4.5.10 настоящих норм) проводить в соответствии с методами испытаний ГОСТ 28213-89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визуально осмотреть составные части АСПС и убедиться в отсутствии механических повреждений;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для каждой составной части АСПС, находящейся во включенном состоянии, поочередно приложить 3 последовательных удара в 6 направлениях по трем взаимно перпендикулярным осям с параметрами, указанными в п. 4.5.10 настоящих норм;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провести проверку работоспособности АСПС;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визуально осмотреть составные части АСПС и убедиться в отсутствии механических повреждений.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при их проведении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, а после испытаний система сохраняет работоспособность и отсутствуют механические повреждения составных частей АСПС.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bookmarkStart w:id="31" w:name="P323"/>
      <w:bookmarkEnd w:id="31"/>
      <w:r w:rsidRPr="0086714A">
        <w:lastRenderedPageBreak/>
        <w:t>6.1.9. Проверку работоспособности АСПС в условиях воздействия вибрации (п. 4.5.11 настоящих норм) проводить в соответствии с методами испытаний ГОСТ 28203-89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визуально осмотреть компоненты АСПС и убедиться в отсутствии механических повреждений;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подвергнуть АСПС в целом или ее компоненты поочередно (во включенном состоянии) воздействию вибрации с параметрами, указанными в п. 4.5.11 настоящих норм по 1 циклу в трех взаимно перпендикулярных направлениях, причем одна из осей должна быть перпендикулярна к нормальной плоскости монтажа;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 конце испытаний, при расположении оси направления вибрации перпендикулярно нормальной плоскости монтажа, установить частоту вибрации 50 Гц и провести проверку работоспособности АСПС;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после испытаний визуально осмотреть составные части АСПС и убедиться в отсутствии механических повреждений.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при их проведении </w:t>
      </w:r>
      <w:proofErr w:type="gramStart"/>
      <w:r w:rsidRPr="0086714A">
        <w:t>сохраняется работоспособность системы и отсутствуют</w:t>
      </w:r>
      <w:proofErr w:type="gramEnd"/>
      <w:r w:rsidRPr="0086714A">
        <w:t xml:space="preserve">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, а после испытаний отсутствуют механические повреждения компонентов АСПС.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6.1.10. Проверку прочности АСПС к воздействию вибрации (п. 4.5.12 настоящих норм) проводить в соответствии с методами испытаний ГОСТ 28203-89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визуально осмотреть компоненты АСПС и убедиться в отсутствии механических повреждений;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подвергнуть АСПС в целом или ее компоненты поочередно воздействию вибрации с параметрами, указанными в п. 4.5.12 настоящих норм по 20 циклов в трех взаимно перпендикулярных направлениях, соответствующих направлениям по п. 6.1.9 настоящих норм;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после испытаний визуально осмотреть составные части АСПС и убедиться в отсутствии механических повреждений;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включить АСПС с электрическим питанием от основного и резервного источников и выдержать в течение 2 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отключить основной источник электрического питания и выдержать в течение 2 ч.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АСПС считается выдержавшей испытания, если отсутствуют механические повреждения, при отключении основного источника питания АСПС переходит на электрическое питание от резервного источника и на АПКП появилась соответствующая информация, а во включенном состоянии осуществляется автоматическая проверка работоспособности и отсутствуют сигналы '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6.1.11. Проверку работоспособности АСПС при электрическом питании от однофазной сети переменного тока при крайних значениях диапазона напряжения (п. 4.5.15 настоящих норм) проводить следующим образом: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включить АСПС с максимальным количеством АПИ с электрическим питанием от основного и резервного источников питания (количество АПИ допускается уменьшать до 10 шт., обеспечив в шлейфе компенсацию уменьшения потребления тока);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увеличить напряжение основного источника питания до (242 + 5) </w:t>
      </w:r>
      <w:proofErr w:type="gramStart"/>
      <w:r w:rsidRPr="0086714A">
        <w:t>В</w:t>
      </w:r>
      <w:proofErr w:type="gramEnd"/>
      <w:r w:rsidRPr="0086714A">
        <w:t xml:space="preserve"> и выдержать </w:t>
      </w:r>
      <w:proofErr w:type="gramStart"/>
      <w:r w:rsidRPr="0086714A">
        <w:t>в</w:t>
      </w:r>
      <w:proofErr w:type="gramEnd"/>
      <w:r w:rsidRPr="0086714A">
        <w:t xml:space="preserve"> течение 2 </w:t>
      </w:r>
      <w:r w:rsidRPr="0086714A">
        <w:lastRenderedPageBreak/>
        <w:t>ч;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снизить напряжение основного источника питания до (187 - 4) </w:t>
      </w:r>
      <w:proofErr w:type="gramStart"/>
      <w:r w:rsidRPr="0086714A">
        <w:t>В</w:t>
      </w:r>
      <w:proofErr w:type="gramEnd"/>
      <w:r w:rsidRPr="0086714A">
        <w:t xml:space="preserve"> и выдержать </w:t>
      </w:r>
      <w:proofErr w:type="gramStart"/>
      <w:r w:rsidRPr="0086714A">
        <w:t>в</w:t>
      </w:r>
      <w:proofErr w:type="gramEnd"/>
      <w:r w:rsidRPr="0086714A">
        <w:t xml:space="preserve"> течение 2 ч.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испытания, если при их проведении осуществляется автоматическая проверка работоспособности,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 xml:space="preserve">, а АСПС не переходит в режим </w:t>
      </w:r>
      <w:r w:rsidR="0086714A" w:rsidRPr="0086714A">
        <w:t>«</w:t>
      </w:r>
      <w:r w:rsidRPr="0086714A">
        <w:t>РЕЗЕРВ</w:t>
      </w:r>
      <w:r w:rsidR="0086714A" w:rsidRPr="0086714A">
        <w:t>»</w:t>
      </w:r>
      <w:r w:rsidRPr="0086714A">
        <w:t>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6.1.12. Проверку вероятности безотказной работы АСПС (п. 4.5.17 настоящих норм) проводить в соответствии с требованиями ГОСТ 27.410-87 одноступенчатым методом с ограниченной продолжительностью испытаний при наблюдаемом риске поставщика, равном риску потребителя и равными 0,2, и с браковочным уровнем вероятности безотказной работы, определяемым по п. 4.5.17 настоящих норм. Объем выборки определяется исходя из приемочного уровня вероятности безотказной работы и времени испытаний по табл. 35 ГОСТ 27.410-87.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Испытаниям на надежность должны подвергаться АСПС, прошедшие приемосдаточные испытания. Формирование выборки должно осуществляться методом случайного отбора.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При испытаниях АСПС должны находиться в дежурном режиме. Электрическое питание АСПС не менее 24 ч должно осуществляться от резервного источника электрического питания.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АСПС считается выдержавшей испытания на надежность, если при их проведении отсутствуют сигналы </w:t>
      </w:r>
      <w:r w:rsidR="0086714A" w:rsidRPr="0086714A">
        <w:t>«</w:t>
      </w:r>
      <w:r w:rsidRPr="0086714A">
        <w:t>Пожар</w:t>
      </w:r>
      <w:r w:rsidR="0086714A" w:rsidRPr="0086714A">
        <w:t>»</w:t>
      </w:r>
      <w:r w:rsidRPr="0086714A">
        <w:t xml:space="preserve">, </w:t>
      </w:r>
      <w:r w:rsidR="0086714A" w:rsidRPr="0086714A">
        <w:t>«</w:t>
      </w:r>
      <w:r w:rsidRPr="0086714A">
        <w:t>Неисправность</w:t>
      </w:r>
      <w:r w:rsidR="0086714A" w:rsidRPr="0086714A">
        <w:t>»</w:t>
      </w:r>
      <w:r w:rsidRPr="0086714A">
        <w:t xml:space="preserve"> и </w:t>
      </w:r>
      <w:r w:rsidR="0086714A" w:rsidRPr="0086714A">
        <w:t>«</w:t>
      </w:r>
      <w:r w:rsidRPr="0086714A">
        <w:t>Разряд</w:t>
      </w:r>
      <w:r w:rsidR="0086714A" w:rsidRPr="0086714A">
        <w:t>»</w:t>
      </w:r>
      <w:r w:rsidRPr="0086714A">
        <w:t>, после испытаний АСПС сохраняет работоспособность, а чувствительность и инерционность АПИ соответствуют требованиям технических условий.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  <w:rPr>
          <w:b/>
        </w:rPr>
      </w:pPr>
      <w:r w:rsidRPr="0086714A">
        <w:rPr>
          <w:b/>
        </w:rPr>
        <w:t>7. Транспортирование и хранение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7.1. Транспортирование АСПС в транспортной упаковке должно осуществляться всеми видами наземного транспорта в закрытых транспортных средствах.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7.2. АСПС в упакованном виде должны храниться в крытых складских помещениях, обеспечивающих защиту от влияния влаги, солнечной радиации, вредных испарений и плесени. Температурный режим хранения должен соответствовать условиям хранения 2 по ГОСТ 15150-69.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  <w:rPr>
          <w:b/>
        </w:rPr>
      </w:pPr>
      <w:r w:rsidRPr="0086714A">
        <w:rPr>
          <w:b/>
        </w:rPr>
        <w:t>8. Гарантии изготовителя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8.1. Изготовитель должен гарантировать соответствие АСПС требованиям настоящих норм и технических условий при соблюдении потребителем требований транспортирования, хранения, монтажа и эксплуатации.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8.2. Гарантийный срок эксплуатации АСПС должен быть не менее 18 месяцев.</w:t>
      </w:r>
    </w:p>
    <w:p w:rsidR="0086714A" w:rsidRPr="0086714A" w:rsidRDefault="0086714A">
      <w:pPr>
        <w:rPr>
          <w:rFonts w:ascii="Calibri" w:eastAsia="Times New Roman" w:hAnsi="Calibri" w:cs="Calibri"/>
          <w:szCs w:val="20"/>
          <w:lang w:eastAsia="ru-RU"/>
        </w:rPr>
      </w:pPr>
      <w:r w:rsidRPr="0086714A">
        <w:br w:type="page"/>
      </w:r>
    </w:p>
    <w:p w:rsidR="00216DD5" w:rsidRPr="0086714A" w:rsidRDefault="00216DD5">
      <w:pPr>
        <w:pStyle w:val="ConsPlusNormal"/>
        <w:jc w:val="right"/>
        <w:outlineLvl w:val="0"/>
      </w:pPr>
      <w:r w:rsidRPr="0086714A">
        <w:lastRenderedPageBreak/>
        <w:t>Приложение 1</w:t>
      </w:r>
    </w:p>
    <w:p w:rsidR="00216DD5" w:rsidRPr="0086714A" w:rsidRDefault="00216DD5">
      <w:pPr>
        <w:pStyle w:val="ConsPlusNormal"/>
        <w:jc w:val="right"/>
      </w:pPr>
      <w:r w:rsidRPr="0086714A">
        <w:t>Рекомендуемое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</w:pPr>
      <w:bookmarkStart w:id="32" w:name="P363"/>
      <w:bookmarkEnd w:id="32"/>
      <w:r w:rsidRPr="0086714A">
        <w:t xml:space="preserve">СТЕНД </w:t>
      </w:r>
      <w:r w:rsidR="0086714A" w:rsidRPr="0086714A">
        <w:t>«</w:t>
      </w:r>
      <w:r w:rsidRPr="0086714A">
        <w:t>ТЕПЛОВОЙ - ДЫМОВОЙ КАНАЛ</w:t>
      </w:r>
      <w:r w:rsidR="0086714A" w:rsidRPr="0086714A">
        <w:t>»</w:t>
      </w:r>
      <w:r w:rsidRPr="0086714A">
        <w:t xml:space="preserve"> &lt;*&gt;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--------------------------------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&lt;*&gt; Рисунок не проводится.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Стенд состоит из несущей центральной секции, закрепленной на раме стенда, левой секции, правой секции и холодильной машины (МХНК - 630), состоящей из холодильного агрегата и испарителя, закрепленной на раме холодильной машины, с возможностью горизонтального перемещения в направлении, перпендикулярном продольной оси стенда.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Центральная секция разделена горизонтальной перегородкой, образующей верхний и нижний каналы сечением не менее 380 x 360 мм.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Секции стенда должны быть изготовлены методом сварки из металлического листа толщиной 5 мм (алюминиевый сплав АМЦ) с нанесением на внутреннюю поверхность теплоизоляционного материала (АТМ-6 толщиной 10 мм) с коэффициентом теплопередачи не более 7 Вт/(кв. м x град. C).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В начале верхнего канала (по направлению движения воздуха) должна быть установлена сетка с ячейкой 1,5 - 2 мм, предназначенная для выравнивания распределения скорости воздуха по сечению канала. На расстоянии не менее 0,4 м от сетки в верхнем канале (по направлению движения воздуха) в непосредственной близости друг от друга должны быть установлены: датчик скорости воздушного потока; датчик температуры воздушного потока, поворотный узел с испытуемым пожарным </w:t>
      </w:r>
      <w:proofErr w:type="spellStart"/>
      <w:r w:rsidRPr="0086714A">
        <w:t>извещателем</w:t>
      </w:r>
      <w:proofErr w:type="spellEnd"/>
      <w:r w:rsidRPr="0086714A">
        <w:t xml:space="preserve">, закрытые дверцей испытательной секции; измеритель оптической плотности среды и ионизационная камера. </w:t>
      </w:r>
      <w:proofErr w:type="gramStart"/>
      <w:r w:rsidRPr="0086714A">
        <w:t>Длина участка верхнего канала, в котором установлены перечисленные датчики и измерительные приборы, должна быть не менее 0,75 м и не более 1,8 м. У левого края центральной секции (на ее внешней поверхности) с лицевой стороны устанавливают отсек генератора дыма, вход которого сообщается с нижним каналом, а выход (через калиброванные отверстия, определяющие скорость нарастания оптической плотности задымленной среды) сообщается с верхним</w:t>
      </w:r>
      <w:proofErr w:type="gramEnd"/>
      <w:r w:rsidRPr="0086714A">
        <w:t xml:space="preserve"> каналом стенда.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В начале нижнего канала (по направлению движения воздушного потока) устанавливают заслонку с рукояткой, регулирующую скорость движения воздуха. Перед заслонкой и после нее устанавливают соответственно выпускной и впускной клапаны, механически связанные с заслонкой и открывающиеся в ее вертикальном положении при полном перекрывании воздушного потока в режиме вентиляции каналов стенда. После впускного клапана устанавливают нагреватель (активной мощностью не менее 9 кВт), отсек которого закрыт крышкой нагревателя. Нагреватель должен быть выполнен в виде диэлектрического каркаса с закрепленной на нем </w:t>
      </w:r>
      <w:proofErr w:type="spellStart"/>
      <w:r w:rsidRPr="0086714A">
        <w:t>высокоомной</w:t>
      </w:r>
      <w:proofErr w:type="spellEnd"/>
      <w:r w:rsidRPr="0086714A">
        <w:t xml:space="preserve"> проволокой диаметром сечения 1,2 мм. В конце нижнего канала (с задней стороны) располагают прямоугольное отверстие доступа, через которое (при перемещении холодильной машины) в пространство канала вводят испаритель, позволяющий регулировать температуру в канале в области ниже нормальной. В крайних положениях холодильной машины отверстие доступа закрывают посредством уплотнения передней или задней крышек испарителя.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На верхней стенке левой торцевой секции стенда устанавливают электродвигатель мощностью не менее 50 Вт (ДАТ-75), который приводит в движение лопасти осевого вентилятора, создающего направленный поток воздуха в канале с необходимой скоростью. При этом разность давлений на входе и выходе генератора дыма обеспечивает необходимое увеличение оптической плотности среды в канале.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</w:pPr>
      <w:r w:rsidRPr="0086714A">
        <w:t>Технические данные стенда</w:t>
      </w:r>
    </w:p>
    <w:p w:rsidR="00216DD5" w:rsidRPr="0086714A" w:rsidRDefault="0086714A">
      <w:pPr>
        <w:pStyle w:val="ConsPlusNormal"/>
        <w:jc w:val="center"/>
      </w:pPr>
      <w:r w:rsidRPr="0086714A">
        <w:lastRenderedPageBreak/>
        <w:t>«</w:t>
      </w:r>
      <w:r w:rsidR="00216DD5" w:rsidRPr="0086714A">
        <w:t>ТЕПЛОВОЙ - ДЫМОВОЙ КАНАЛ</w:t>
      </w:r>
      <w:r w:rsidRPr="0086714A">
        <w:t>»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Cell"/>
        <w:jc w:val="both"/>
      </w:pPr>
      <w:r w:rsidRPr="0086714A">
        <w:t xml:space="preserve">Диапазон температур </w:t>
      </w:r>
      <w:proofErr w:type="gramStart"/>
      <w:r w:rsidRPr="0086714A">
        <w:t>воздушной</w:t>
      </w:r>
      <w:proofErr w:type="gramEnd"/>
    </w:p>
    <w:p w:rsidR="00216DD5" w:rsidRPr="0086714A" w:rsidRDefault="00216DD5">
      <w:pPr>
        <w:pStyle w:val="ConsPlusCell"/>
        <w:jc w:val="both"/>
      </w:pPr>
      <w:r w:rsidRPr="0086714A">
        <w:t xml:space="preserve">среды в канале, град. C ....................... </w:t>
      </w:r>
      <w:proofErr w:type="gramStart"/>
      <w:r w:rsidRPr="0086714A">
        <w:t>от</w:t>
      </w:r>
      <w:proofErr w:type="gramEnd"/>
      <w:r w:rsidRPr="0086714A">
        <w:t xml:space="preserve"> минус 15 до 120</w:t>
      </w:r>
    </w:p>
    <w:p w:rsidR="00216DD5" w:rsidRPr="0086714A" w:rsidRDefault="00216DD5">
      <w:pPr>
        <w:pStyle w:val="ConsPlusCell"/>
        <w:jc w:val="both"/>
      </w:pPr>
      <w:r w:rsidRPr="0086714A">
        <w:t>Номинальные скорости изменения температуры</w:t>
      </w:r>
    </w:p>
    <w:p w:rsidR="00216DD5" w:rsidRPr="0086714A" w:rsidRDefault="00216DD5">
      <w:pPr>
        <w:pStyle w:val="ConsPlusCell"/>
        <w:jc w:val="both"/>
      </w:pPr>
      <w:r w:rsidRPr="0086714A">
        <w:t>воздушной среды в канале, град. C/мин. .. 0,2; 1; 3; 5; 10; 20; 30</w:t>
      </w:r>
    </w:p>
    <w:p w:rsidR="00216DD5" w:rsidRPr="0086714A" w:rsidRDefault="00216DD5">
      <w:pPr>
        <w:pStyle w:val="ConsPlusCell"/>
        <w:jc w:val="both"/>
      </w:pPr>
      <w:r w:rsidRPr="0086714A">
        <w:t>Диапазон оптической плотности</w:t>
      </w:r>
    </w:p>
    <w:p w:rsidR="00216DD5" w:rsidRPr="0086714A" w:rsidRDefault="00216DD5">
      <w:pPr>
        <w:pStyle w:val="ConsPlusCell"/>
        <w:jc w:val="both"/>
      </w:pPr>
      <w:r w:rsidRPr="0086714A">
        <w:t>задымленной среды в канале, дБ/м ......................... 0 - 0,5</w:t>
      </w:r>
    </w:p>
    <w:p w:rsidR="00216DD5" w:rsidRPr="0086714A" w:rsidRDefault="00216DD5">
      <w:pPr>
        <w:pStyle w:val="ConsPlusCell"/>
        <w:jc w:val="both"/>
      </w:pPr>
      <w:r w:rsidRPr="0086714A">
        <w:t>Скорость увеличения оптической плотности</w:t>
      </w:r>
    </w:p>
    <w:p w:rsidR="00216DD5" w:rsidRPr="0086714A" w:rsidRDefault="00216DD5">
      <w:pPr>
        <w:pStyle w:val="ConsPlusCell"/>
        <w:jc w:val="both"/>
      </w:pPr>
      <w:r w:rsidRPr="0086714A">
        <w:t>задымленной среды в канале, дБ/(м x мин.) ............ 0,015 - 0,1</w:t>
      </w:r>
    </w:p>
    <w:p w:rsidR="00216DD5" w:rsidRPr="0086714A" w:rsidRDefault="00216DD5">
      <w:pPr>
        <w:pStyle w:val="ConsPlusCell"/>
        <w:jc w:val="both"/>
      </w:pPr>
      <w:r w:rsidRPr="0086714A">
        <w:t>Скорость воздушного потока</w:t>
      </w:r>
    </w:p>
    <w:p w:rsidR="00216DD5" w:rsidRPr="0086714A" w:rsidRDefault="00216DD5">
      <w:pPr>
        <w:pStyle w:val="ConsPlusCell"/>
        <w:jc w:val="both"/>
      </w:pPr>
      <w:r w:rsidRPr="0086714A">
        <w:t xml:space="preserve">в канале, </w:t>
      </w:r>
      <w:proofErr w:type="gramStart"/>
      <w:r w:rsidRPr="0086714A">
        <w:t>м</w:t>
      </w:r>
      <w:proofErr w:type="gramEnd"/>
      <w:r w:rsidRPr="0086714A">
        <w:t>/с ........................................... 0,2 -1,2</w:t>
      </w:r>
    </w:p>
    <w:p w:rsidR="0086714A" w:rsidRDefault="0086714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16DD5" w:rsidRPr="0086714A" w:rsidRDefault="00216DD5">
      <w:pPr>
        <w:pStyle w:val="ConsPlusNormal"/>
        <w:jc w:val="right"/>
        <w:outlineLvl w:val="0"/>
      </w:pPr>
      <w:r w:rsidRPr="0086714A">
        <w:lastRenderedPageBreak/>
        <w:t>Приложение 2</w:t>
      </w:r>
    </w:p>
    <w:p w:rsidR="00216DD5" w:rsidRPr="0086714A" w:rsidRDefault="00216DD5">
      <w:pPr>
        <w:pStyle w:val="ConsPlusNormal"/>
        <w:jc w:val="right"/>
      </w:pPr>
      <w:r w:rsidRPr="0086714A">
        <w:t>Рекомендуемое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</w:pPr>
      <w:bookmarkStart w:id="33" w:name="P396"/>
      <w:bookmarkEnd w:id="33"/>
      <w:r w:rsidRPr="0086714A">
        <w:t xml:space="preserve">СТЕНД </w:t>
      </w:r>
      <w:r w:rsidR="0086714A" w:rsidRPr="0086714A">
        <w:t>«</w:t>
      </w:r>
      <w:r w:rsidRPr="0086714A">
        <w:t>ПРЯМОЙ УДАР</w:t>
      </w:r>
      <w:r w:rsidR="0086714A" w:rsidRPr="0086714A">
        <w:t>»</w:t>
      </w:r>
      <w:r w:rsidRPr="0086714A">
        <w:t xml:space="preserve"> &lt;*&gt;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r w:rsidRPr="0086714A">
        <w:t>--------------------------------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&lt;*&gt; Рисунок не проводится.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ind w:firstLine="540"/>
        <w:jc w:val="both"/>
      </w:pPr>
      <w:proofErr w:type="gramStart"/>
      <w:r w:rsidRPr="0086714A">
        <w:t>Стенд состоит из основания, установленного на опорах, к которому крепят стойки с левой и правой щеками.</w:t>
      </w:r>
      <w:proofErr w:type="gramEnd"/>
      <w:r w:rsidRPr="0086714A">
        <w:t xml:space="preserve"> Между щеками закрепляют ось диаметром 25 мм с подшипниками, на которых вращается стальная цилиндрическая насадка с внешним диаметром 102 мм и длиной 200 мм.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С торцевых сторон насадки устанавливают угловой лимб и шкив из алюминиевого сплава диаметром 150 мм и толщиной 12 мм, на котором закрепляют один конец шнура, а к другому прикрепляют рабочий груз массой 0,55 кг.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В цилиндрическую насадку (посредине, перпендикулярно ее оси вращения) должна быть ввернута стальная штанга - труба с внешним диаметром 25 мм и толщиной стенки 1,6 мм. На другой конец штанги наворачивают ударный элемент, изготовленный из алюминиевого сплава (АМЦ), в виде прямоугольного параллелепипеда со </w:t>
      </w:r>
      <w:proofErr w:type="spellStart"/>
      <w:r w:rsidRPr="0086714A">
        <w:t>скошеной</w:t>
      </w:r>
      <w:proofErr w:type="spellEnd"/>
      <w:r w:rsidRPr="0086714A">
        <w:t xml:space="preserve"> передней торцевой гранью под углом 60 град. к основанию. Размер основания ударного элемента должен быть 80 x 76 мм, а задней торцевой грани - 76 x 50 мм. Ударный элемент должен быть установлен таким образом, чтобы расстояние от середины его торцевой грани до оси вращения насадки составляло 305 мм.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>С противоположной стороны штанги в цилиндрическую насадку (перпендикулярно ее оси) на расстоянии 110 мм друг от друга должны быть ввернуты два стальных стержня диаметром 20 мм и длиной выступающей из насадки части 150 мм. На стержни одевают стальной противовес, выполненный в виде прямоугольного параллелепипеда с размерами 150 x 50 x 38 мм. Противовес фиксируют на стержнях в положении, при котором осуществляется полная балансировка насадки с ударным элементом и противовесом.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К верхним резьбовым частям стоек при помощи регулировочных гаек должен крепиться </w:t>
      </w:r>
      <w:proofErr w:type="spellStart"/>
      <w:r w:rsidRPr="0086714A">
        <w:t>подрозетник</w:t>
      </w:r>
      <w:proofErr w:type="spellEnd"/>
      <w:r w:rsidRPr="0086714A">
        <w:t xml:space="preserve">, на который устанавливают испытуемый пожарный извещатель. Положение испытуемого пожарного извещателя должно быть таким, чтобы его касание ударным элементом осуществлялось серединой </w:t>
      </w:r>
      <w:proofErr w:type="spellStart"/>
      <w:r w:rsidRPr="0086714A">
        <w:t>скошеной</w:t>
      </w:r>
      <w:proofErr w:type="spellEnd"/>
      <w:r w:rsidRPr="0086714A">
        <w:t xml:space="preserve"> передней торцевой поверхности.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В целях предотвращения вращательных движений ударного элемента, по направлению его движения за пожарным </w:t>
      </w:r>
      <w:proofErr w:type="spellStart"/>
      <w:r w:rsidRPr="0086714A">
        <w:t>извещателем</w:t>
      </w:r>
      <w:proofErr w:type="spellEnd"/>
      <w:r w:rsidRPr="0086714A">
        <w:t xml:space="preserve"> должен быть установлен ограничитель - деревянный брусок сечением 50 x 50 мм.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При ударном элементе сверху штанга должна свободно поворачиваться от своего вертикального положения в сторону не </w:t>
      </w:r>
      <w:proofErr w:type="spellStart"/>
      <w:r w:rsidRPr="0086714A">
        <w:t>скошеной</w:t>
      </w:r>
      <w:proofErr w:type="spellEnd"/>
      <w:r w:rsidRPr="0086714A">
        <w:t xml:space="preserve"> задней торцевой грани ударного элемента на угол 270 град., показываемый лимбом и визиром, с фиксацией этого положения при помощи кнопки. При этом рабочий груз должен подниматься при помощи шнура, наматывающегося на шкив.</w:t>
      </w:r>
    </w:p>
    <w:p w:rsidR="00216DD5" w:rsidRPr="0086714A" w:rsidRDefault="00216DD5">
      <w:pPr>
        <w:pStyle w:val="ConsPlusNormal"/>
        <w:spacing w:before="220"/>
        <w:ind w:firstLine="540"/>
        <w:jc w:val="both"/>
      </w:pPr>
      <w:r w:rsidRPr="0086714A">
        <w:t xml:space="preserve">После отпускания кнопки (благодаря рабочему грузу) ударный элемент должен осуществить вращательное движение до соприкосновения с испытуемым пожарным </w:t>
      </w:r>
      <w:proofErr w:type="spellStart"/>
      <w:r w:rsidRPr="0086714A">
        <w:t>извещателем</w:t>
      </w:r>
      <w:proofErr w:type="spellEnd"/>
      <w:r w:rsidRPr="0086714A">
        <w:t xml:space="preserve">. Линейная скорость ударного элемента в момент касания испытуемого пожарного извещателя должна быть (1,5 </w:t>
      </w:r>
      <w:r w:rsidR="002814A1">
        <w:t>±</w:t>
      </w:r>
      <w:r w:rsidRPr="0086714A">
        <w:t xml:space="preserve"> 0,125) м/</w:t>
      </w:r>
      <w:proofErr w:type="gramStart"/>
      <w:r w:rsidRPr="0086714A">
        <w:t>с</w:t>
      </w:r>
      <w:proofErr w:type="gramEnd"/>
      <w:r w:rsidRPr="0086714A">
        <w:t xml:space="preserve">. </w:t>
      </w:r>
      <w:proofErr w:type="gramStart"/>
      <w:r w:rsidRPr="0086714A">
        <w:t>При</w:t>
      </w:r>
      <w:proofErr w:type="gramEnd"/>
      <w:r w:rsidRPr="0086714A">
        <w:t xml:space="preserve"> недостаточной скорости ударного элемента производится уменьшение его массы путем высверливания с последующей балансировкой вращающегося узла.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Normal"/>
        <w:jc w:val="center"/>
        <w:outlineLvl w:val="1"/>
      </w:pPr>
      <w:r w:rsidRPr="0086714A">
        <w:t xml:space="preserve">Технические данные стенда </w:t>
      </w:r>
      <w:r w:rsidR="0086714A" w:rsidRPr="0086714A">
        <w:t>«</w:t>
      </w:r>
      <w:r w:rsidRPr="0086714A">
        <w:t>ПРЯМОЙ УДАР</w:t>
      </w:r>
      <w:r w:rsidR="0086714A" w:rsidRPr="0086714A">
        <w:t>»</w:t>
      </w:r>
    </w:p>
    <w:p w:rsidR="00216DD5" w:rsidRPr="0086714A" w:rsidRDefault="00216DD5">
      <w:pPr>
        <w:pStyle w:val="ConsPlusNormal"/>
      </w:pPr>
    </w:p>
    <w:p w:rsidR="00216DD5" w:rsidRPr="0086714A" w:rsidRDefault="00216DD5">
      <w:pPr>
        <w:pStyle w:val="ConsPlusCell"/>
        <w:jc w:val="both"/>
      </w:pPr>
      <w:r w:rsidRPr="0086714A">
        <w:lastRenderedPageBreak/>
        <w:t xml:space="preserve">Энергия удара, </w:t>
      </w:r>
      <w:proofErr w:type="gramStart"/>
      <w:r w:rsidRPr="0086714A">
        <w:t>Дж</w:t>
      </w:r>
      <w:proofErr w:type="gramEnd"/>
      <w:r w:rsidRPr="0086714A">
        <w:t xml:space="preserve"> ............................................ 1,9</w:t>
      </w:r>
    </w:p>
    <w:p w:rsidR="00216DD5" w:rsidRPr="0086714A" w:rsidRDefault="00216DD5">
      <w:pPr>
        <w:pStyle w:val="ConsPlusCell"/>
        <w:jc w:val="both"/>
      </w:pPr>
      <w:r w:rsidRPr="0086714A">
        <w:t>Линейная скорость движения ударного элемента</w:t>
      </w:r>
    </w:p>
    <w:p w:rsidR="00216DD5" w:rsidRPr="0086714A" w:rsidRDefault="00216DD5">
      <w:pPr>
        <w:pStyle w:val="ConsPlusCell"/>
        <w:jc w:val="both"/>
      </w:pPr>
      <w:r w:rsidRPr="0086714A">
        <w:t xml:space="preserve">в момент касания пожарного извещателя, м/с ......... 1,5 </w:t>
      </w:r>
      <w:r w:rsidR="002814A1">
        <w:t>±</w:t>
      </w:r>
      <w:r w:rsidRPr="0086714A">
        <w:t xml:space="preserve"> 0,125</w:t>
      </w:r>
    </w:p>
    <w:p w:rsidR="00216DD5" w:rsidRPr="0086714A" w:rsidRDefault="00216DD5">
      <w:pPr>
        <w:pStyle w:val="ConsPlusCell"/>
        <w:jc w:val="both"/>
      </w:pPr>
      <w:r w:rsidRPr="0086714A">
        <w:t>Максимальные размеры (диаметр) испытуемого</w:t>
      </w:r>
    </w:p>
    <w:p w:rsidR="00216DD5" w:rsidRPr="0086714A" w:rsidRDefault="00216DD5">
      <w:pPr>
        <w:pStyle w:val="ConsPlusCell"/>
        <w:jc w:val="both"/>
      </w:pPr>
      <w:r w:rsidRPr="0086714A">
        <w:t>пожарного извещателя, мм ............................... 120 x 130</w:t>
      </w:r>
    </w:p>
    <w:sectPr w:rsidR="00216DD5" w:rsidRPr="0086714A" w:rsidSect="0086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D5"/>
    <w:rsid w:val="00216DD5"/>
    <w:rsid w:val="002814A1"/>
    <w:rsid w:val="003B5B10"/>
    <w:rsid w:val="005C68A0"/>
    <w:rsid w:val="006A1888"/>
    <w:rsid w:val="0086714A"/>
    <w:rsid w:val="009A5DD5"/>
    <w:rsid w:val="00BB3848"/>
    <w:rsid w:val="00FC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D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6D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6D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16D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16D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B5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70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D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6D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6D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16D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16D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B5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7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zagor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6591</Words>
  <Characters>37571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2018-05-16T15:03:00Z</dcterms:created>
  <dcterms:modified xsi:type="dcterms:W3CDTF">2018-05-16T16:45:00Z</dcterms:modified>
</cp:coreProperties>
</file>