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8C" w:rsidRPr="00961F53" w:rsidRDefault="002C7E8C" w:rsidP="002C7E8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РОССИЙСКОЙ ФЕДЕРАЦИИ ПО ДЕЛАМ</w:t>
      </w:r>
      <w:r w:rsidRPr="00961F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ГРАЖДАНСКОЙ ОБОРОНЫ, ЧРЕЗВЫЧАЙНЫМ СИТУАЦИЯМ</w:t>
      </w:r>
      <w:r w:rsidRPr="00961F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 ЛИКВИДАЦИИ ПОСЛЕДСТВИЙ СТИХИЙНЫХ БЕДСТВИЙ</w:t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</w:t>
      </w:r>
      <w:bookmarkStart w:id="0" w:name="_GoBack"/>
      <w:bookmarkEnd w:id="0"/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ПРОТИВОПОЖАРНАЯ СЛУЖБА</w:t>
      </w: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ПОЖАРНОЙ БЕЗОПАСНОСТИ</w:t>
      </w: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ПОЖАРНАЯ.</w:t>
      </w:r>
      <w:r w:rsidRPr="00961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5" w:history="1">
        <w:r w:rsidRPr="00EA0BB2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ru-RU"/>
          </w:rPr>
          <w:t>МОТОПОМПЫ ПОЖАРНЫЕ</w:t>
        </w:r>
      </w:hyperlink>
      <w:r w:rsidRPr="00EA0B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A0B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61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ТЕХНИЧЕСКИЕ ТРЕБОВАНИЯ.</w:t>
      </w:r>
      <w:r w:rsidRPr="00961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МЕТОДЫ ИСПЫТАНИЙ</w:t>
      </w: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НПБ 313-2002</w:t>
      </w: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 2003</w:t>
      </w:r>
    </w:p>
    <w:p w:rsidR="002C7E8C" w:rsidRPr="00961F53" w:rsidRDefault="002C7E8C" w:rsidP="002C7E8C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Разработаны Федеральным государственным учреждением «Всероссийский ордена "Знак Почета" научно-исследовательский институт противопожарной обороны»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 (В.А. Варганов, Г.И.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Пунчик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Е.А. Синельникова).</w:t>
      </w:r>
      <w:proofErr w:type="gramEnd"/>
    </w:p>
    <w:p w:rsidR="002C7E8C" w:rsidRPr="00961F53" w:rsidRDefault="002C7E8C" w:rsidP="002C7E8C">
      <w:pPr>
        <w:shd w:val="clear" w:color="auto" w:fill="FFFFFF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Внесены и подготовлены к утверждению отделом пожарной техники и вооружения Главного управления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(ГУГПС МЧС России) (И.В. Рыбкин, В.В.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Жидовленков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2C7E8C" w:rsidRPr="00961F53" w:rsidRDefault="002C7E8C" w:rsidP="002C7E8C">
      <w:pPr>
        <w:shd w:val="clear" w:color="auto" w:fill="FFFFFF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 приказом ГУГПС МЧС России от 31 декабря 2002 г. № 61.</w:t>
      </w:r>
    </w:p>
    <w:p w:rsidR="002C7E8C" w:rsidRPr="00961F53" w:rsidRDefault="002C7E8C" w:rsidP="002C7E8C">
      <w:pPr>
        <w:shd w:val="clear" w:color="auto" w:fill="FFFFFF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в действие 1 марта 2003 г.</w:t>
      </w:r>
    </w:p>
    <w:p w:rsidR="002C7E8C" w:rsidRPr="00961F53" w:rsidRDefault="002C7E8C" w:rsidP="002C7E8C">
      <w:pPr>
        <w:shd w:val="clear" w:color="auto" w:fill="FFFFFF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Вводятся впервые.</w:t>
      </w:r>
    </w:p>
    <w:p w:rsidR="00961F53" w:rsidRPr="00961F53" w:rsidRDefault="00961F53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РОССИЙСКОЙ ФЕДЕРАЦИИ ПО ДЕЛАМ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ГРАЖДАНСКОЙ ОБОРОНЫ, ЧРЕЗВЫЧАЙНЫМ СИТУАЦИЯМ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ЛИКВИДАЦИИ ПОСЛЕДСТВИЙ СТИХИЙНЫХ БЕДСТВИЙ</w:t>
      </w:r>
    </w:p>
    <w:p w:rsidR="002C7E8C" w:rsidRPr="00961F53" w:rsidRDefault="002C7E8C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ПРОТИВОПОЖАРНАЯ СЛУЖБА</w:t>
      </w:r>
    </w:p>
    <w:p w:rsidR="00961F53" w:rsidRPr="00961F53" w:rsidRDefault="00961F53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ПОЖАРНОЙ БЕЗОПАСНОСТИ</w:t>
      </w:r>
    </w:p>
    <w:p w:rsidR="00961F53" w:rsidRPr="00961F53" w:rsidRDefault="00961F53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ПОЖАРНАЯ.</w:t>
      </w: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МОТОПОМПЫ ПОЖАРНЫЕ.</w:t>
      </w: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ОБЩИЕ ТЕХНИЧЕСКИЕ ТРЕБОВАНИЯ.</w:t>
      </w: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МЕТОДЫ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ИСПЫТАНИЙ</w:t>
      </w:r>
    </w:p>
    <w:p w:rsidR="00961F53" w:rsidRPr="00961F53" w:rsidRDefault="00961F53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FIRE-FIGHTING EQUIPMENT. FIRE MOTOR PUMPS.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GENERAL TECHNICAL REQUIREMENTS.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TEST METHODS</w:t>
      </w:r>
    </w:p>
    <w:p w:rsidR="00961F53" w:rsidRPr="00961F53" w:rsidRDefault="00961F53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E8C" w:rsidRPr="00961F53" w:rsidRDefault="002C7E8C" w:rsidP="002C7E8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НПБ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313-2002</w:t>
      </w:r>
    </w:p>
    <w:p w:rsidR="002C7E8C" w:rsidRPr="00961F53" w:rsidRDefault="002C7E8C" w:rsidP="002C7E8C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Дата введения 01.03.2003 г.</w:t>
      </w:r>
    </w:p>
    <w:p w:rsidR="00961F53" w:rsidRPr="00961F53" w:rsidRDefault="00961F53" w:rsidP="002C7E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1" w:name="i12768"/>
    </w:p>
    <w:p w:rsidR="002C7E8C" w:rsidRPr="00961F53" w:rsidRDefault="002C7E8C" w:rsidP="002C7E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1. ОБЛАСТЬ ПРИМЕНЕНИЯ</w:t>
      </w:r>
      <w:bookmarkEnd w:id="1"/>
    </w:p>
    <w:p w:rsidR="002C7E8C" w:rsidRPr="00961F53" w:rsidRDefault="002C7E8C" w:rsidP="002C7E8C">
      <w:pPr>
        <w:shd w:val="clear" w:color="auto" w:fill="FFFFFF"/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нормы пожарной безопасности (далее - нормы) распространяются на мотопомпы пожарные, которые предназначены для подачи воды и водных растворов пенообразователей температурой до 30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водородным показателем рН от 7 до 10,5, плотностью до 1100 кг/м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массовой концентрацией твердых частиц до 0,5 % при их максимальном размере 3 мм при тушении пожаров.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нормы устанавливают общие технические требования к мотопомпам пожарным, методы их испытаний. Нормы могут использоваться при подтверждении соответствия этих изделий нормативным требованиям в системе сертификации в области пожарной безопасности.</w:t>
      </w:r>
    </w:p>
    <w:p w:rsidR="002C7E8C" w:rsidRPr="00961F53" w:rsidRDefault="002C7E8C" w:rsidP="002C7E8C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2" w:name="i21250"/>
      <w:r w:rsidRPr="00961F5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lastRenderedPageBreak/>
        <w:t>2. ТЕРМИНЫ И ОПРЕДЕЛЕНИЯ</w:t>
      </w:r>
      <w:bookmarkEnd w:id="2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настоящих нормах используются следующие термины с соответствующими определениями.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Мотопомпа </w:t>
      </w:r>
      <w:proofErr w:type="gramStart"/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пожарная</w:t>
      </w:r>
      <w:proofErr w:type="gramEnd"/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мотопомпа) 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насосный агрегат с двигателем внутреннего сгорания, укомплектованный пожарно-техническим оборудованием.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Номинальный режим насоса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насоса, обеспечивающий заданные технические показатели: подачу и напор при установленной номинальной частоте вращения и номинальной геометрической высоте всасывания.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Номинальная подача насоса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насоса при номинальном напоре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номинальной геометрической высоте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.н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номинальной частоте вращения рабочего колеса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Давление на входе в насос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1</w:t>
      </w:r>
      <w:proofErr w:type="gramEnd"/>
      <w:r w:rsidR="00961F53"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жидкой среды на входе в насос.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Давление на выходе из насоса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b/>
          <w:bCs/>
          <w:caps/>
          <w:sz w:val="24"/>
          <w:szCs w:val="24"/>
          <w:vertAlign w:val="subscript"/>
          <w:lang w:eastAsia="ru-RU"/>
        </w:rPr>
        <w:t>2</w:t>
      </w:r>
      <w:proofErr w:type="gramEnd"/>
      <w:r w:rsidR="00961F53" w:rsidRPr="00961F53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жидкой среды на выходе из насоса.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Давление насоса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="00961F53"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величина, определяемая зависимостью</w:t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3" w:name="i37447"/>
      <w:r w:rsidRPr="00961F53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5C0A9A6A" wp14:editId="1DD2C01B">
            <wp:extent cx="2377440" cy="429260"/>
            <wp:effectExtent l="0" t="0" r="3810" b="8890"/>
            <wp:docPr id="6" name="Рисунок 6" descr="http://files.stroyinf.ru/Data1/40/40285/x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stroyinf.ru/Data1/40/40285/x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выходе и на входе в насос, Па;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Symbol" w:eastAsia="Times New Roman" w:hAnsi="Symbol" w:cs="Times New Roman"/>
          <w:i/>
          <w:iCs/>
          <w:sz w:val="24"/>
          <w:szCs w:val="24"/>
          <w:lang w:eastAsia="ru-RU"/>
        </w:rPr>
        <w:t>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плотность жидкой среды, кг/м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>V</w:t>
      </w:r>
      <w:r w:rsidRPr="00961F53">
        <w:rPr>
          <w:rFonts w:ascii="Times New Roman" w:eastAsia="Times New Roman" w:hAnsi="Times New Roman" w:cs="Times New Roman"/>
          <w:caps/>
          <w:sz w:val="24"/>
          <w:szCs w:val="24"/>
          <w:vertAlign w:val="subscript"/>
          <w:lang w:eastAsia="ru-RU"/>
        </w:rPr>
        <w:t>2</w:t>
      </w:r>
      <w:r w:rsidR="00961F53" w:rsidRPr="00961F53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жидкой среды на выходе и входе в насос, м/с;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свободного падения, м/с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центра тяжести сечения выхода и входа в насос, 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Напор насоса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="00961F53"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величина, определяемая зависимостью</w:t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4" w:name="i48114"/>
      <w:r w:rsidRPr="00961F53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392FDA23" wp14:editId="7BD0417C">
            <wp:extent cx="588645" cy="421640"/>
            <wp:effectExtent l="0" t="0" r="1905" b="0"/>
            <wp:docPr id="5" name="Рисунок 5" descr="http://files.stroyinf.ru/Data1/40/40285/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troyinf.ru/Data1/40/40285/x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(2)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насоса, Па;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Symbol" w:eastAsia="Times New Roman" w:hAnsi="Symbol" w:cs="Times New Roman"/>
          <w:i/>
          <w:iCs/>
          <w:sz w:val="24"/>
          <w:szCs w:val="24"/>
          <w:lang w:eastAsia="ru-RU"/>
        </w:rPr>
        <w:t>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плотность жидкой среды, кг/м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свободного падения, м/с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Номинальный напор насоса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напор насоса при номинальной подаче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номинальной геометрической высоте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.н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номинальной частоте вращения рабочего колеса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Геометрическая высота всасывания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</w:t>
      </w:r>
      <w:proofErr w:type="gramEnd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расстояние между осью вращения рабочего колеса первой ступени насоса и уровнем воды со стороны линии всасывания при нормальном атмосферном давлении и при температуре воды 4 °С.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других значениях атмосферного давления и температуры воды геометрическая высота всасывания должна быть скорректирована по формуле</w:t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53CB92EA" wp14:editId="43D00C39">
            <wp:extent cx="2266315" cy="230505"/>
            <wp:effectExtent l="0" t="0" r="635" b="0"/>
            <wp:docPr id="4" name="Рисунок 4" descr="http://files.stroyinf.ru/Data1/40/40285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stroyinf.ru/Data1/40/40285/x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(3)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измеренная геометрическая высота всасывания,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б</w:t>
      </w:r>
      <w:proofErr w:type="spellEnd"/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 барометрическое давление воздуха при испытаниях, Па;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п</w:t>
      </w:r>
      <w:proofErr w:type="spellEnd"/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паров воды, Па.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Номинальная геометрическая высота всасывания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г</w:t>
      </w:r>
      <w:proofErr w:type="gram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.н</w:t>
      </w:r>
      <w:proofErr w:type="gramEnd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осью вращения рабочего колеса первой ступени насоса и уровнем воды со стороны линии всасывания, при которой обеспечиваются номинальные значения подачи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напора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частоте вращения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Номинальная частота вращения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вращения рабочего колеса первой ступени насоса при номинальных значениях подачи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напора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геометрической высоты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.н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Направление вращения привода: правое 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по часовой стрелке со стороны привода,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левое</w:t>
      </w:r>
      <w:r w:rsidR="00961F53" w:rsidRPr="00961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вращение против часовой стрелки со стороны привода.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видов насосов по принципу действия и конструкции должны соответствовать ГОСТ 17398.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В зависимости от типа привода насосных агрегатов мотопомпы подразделяются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мотонасосные агрегаты 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насосные агрегаты, в которых приводным двигателем является карбюраторный двигатель;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дизель-насосные агрегаты 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насосные агрегаты, в которых приводным двигателем является дизельный двигатель.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зависимости от конструктивных особенностей и основных показателей мотопомпы классифицируются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мотопомпы нормального давления,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подачу воды и огнетушащих растворов при давлении на выходе до 2,0 МПа (20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мотопомпы высокого давления,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подачу воды и огнетушащих растворов при давлении на выходе свыше 2,0 МПа (20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зависимости от способа перемещения при эксплуатации мотопомпы подразделяются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переносные 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мотопомпы, доставляемые к месту эксплуатации вручную (силами расчета);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прицепные 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мотопомпы, установленные на прицепе (полуприцепе) и доставляемые к месту применения автомобильным транспортом.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5" w:name="i55568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мотопомп устанавливается следующая номенклатура показателей, которые должны включаться в соответствующие нормативные документы и техническую документацию:</w:t>
      </w:r>
      <w:bookmarkEnd w:id="5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подача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л/с (л/мин, м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/ч);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номинальный напор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м;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частота вращения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/мин;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геометрическая высота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.н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геометрическая высота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.т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ах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всасывания (заполнения) с максимальной геометрической высоты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c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при максимальной геометрической высоте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л/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напор при максимальной геометрической высоте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м;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рабочее давление на входе в насос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тах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рабочее давление на выходе из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caps/>
          <w:sz w:val="24"/>
          <w:szCs w:val="24"/>
          <w:vertAlign w:val="subscript"/>
          <w:lang w:eastAsia="ru-RU"/>
        </w:rPr>
        <w:t>2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тах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габаритные размеры,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и условный диаметр всасывающих и напорных патрубков,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системы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водозаполнения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приводного двигателя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дв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кВт (л.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топлива;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топлива в номинальном режиме работы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m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кг/ч;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системы охлаждения;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системы запуска двигателя.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Показатели надежности мотопомпы должны быть указаны в нормативно-технической документации (НТД) на конкретный тип мотопомпы.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мотопомп, оборудованных системой дозирования пенообразователя (добавок, веществ), должен быть указан диапазон дозирования (регулирования) уровня концентрации пенообразователя при заданных значениях подачи и давления насоса.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номенклатуру показателей могут быть внесены показатели, не указанные в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Номенклатура показателей мотопомп нормального и высокого давления, поставляемых по импорту, может изменяться и включать в себя не указанные в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 показатели, которые установлены изготовителем.</w:t>
      </w:r>
    </w:p>
    <w:p w:rsidR="00961F53" w:rsidRPr="00961F53" w:rsidRDefault="00961F53" w:rsidP="002C7E8C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" w:name="i64394"/>
      <w:bookmarkStart w:id="7" w:name="i75308"/>
      <w:bookmarkEnd w:id="6"/>
    </w:p>
    <w:p w:rsidR="002C7E8C" w:rsidRPr="00961F53" w:rsidRDefault="002C7E8C" w:rsidP="002C7E8C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61F5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lastRenderedPageBreak/>
        <w:t>3. ТЕХНИЧЕСКИЕ ТРЕБОВАНИЯ ПОЖАРНОЙ БЕЗОПАСНОСТИ</w:t>
      </w:r>
      <w:bookmarkEnd w:id="7"/>
    </w:p>
    <w:p w:rsidR="002C7E8C" w:rsidRPr="00961F53" w:rsidRDefault="002C7E8C" w:rsidP="002C7E8C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Типы и основные показатели мотопомп нормального давления приведены в таблице.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760"/>
        <w:gridCol w:w="760"/>
        <w:gridCol w:w="760"/>
        <w:gridCol w:w="1141"/>
        <w:gridCol w:w="856"/>
        <w:gridCol w:w="856"/>
        <w:gridCol w:w="1141"/>
      </w:tblGrid>
      <w:tr w:rsidR="00961F53" w:rsidRPr="00961F53" w:rsidTr="002C7E8C">
        <w:trPr>
          <w:tblHeader/>
          <w:jc w:val="center"/>
        </w:trPr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3300" w:type="pct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мотопомп</w:t>
            </w:r>
          </w:p>
        </w:tc>
      </w:tr>
      <w:tr w:rsidR="00961F53" w:rsidRPr="00961F53" w:rsidTr="002C7E8C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E8C" w:rsidRPr="00961F53" w:rsidRDefault="002C7E8C" w:rsidP="002C7E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переносные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прицепные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8" w:name="i84080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Номинальная подача,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/мин (л/с)</w:t>
            </w:r>
            <w:bookmarkEnd w:id="8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(3,3)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(6,6)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(13,3)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(20,0)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(26,7)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(40,0)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9" w:name="i94301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Номинальный напор,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  <w:bookmarkEnd w:id="9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Номинальная геометрическая высота всасывания,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10" w:name="i107425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Максимальная геометрическая высота всасывания,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  <w:bookmarkEnd w:id="10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11" w:name="i116673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Время всасывания (заполнения) с максимальной геометрической высоты всасывания,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более</w:t>
            </w:r>
            <w:bookmarkEnd w:id="11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12" w:name="i124235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Подача при максимальной геометрической высоте всасывания,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/мин, не менее</w:t>
            </w:r>
            <w:bookmarkEnd w:id="12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13" w:name="i136654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Условный диаметр всасывающего патрубка, </w:t>
            </w:r>
            <w:proofErr w:type="gramStart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bookmarkEnd w:id="13"/>
            <w:proofErr w:type="gram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</w:tr>
      <w:tr w:rsidR="00961F53" w:rsidRPr="00961F53" w:rsidTr="002C7E8C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961F53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bookmarkStart w:id="14" w:name="i144361"/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Количество и условный диаметр напорных патрубков</w:t>
            </w:r>
            <w:bookmarkEnd w:id="14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7E8C" w:rsidRPr="00961F53" w:rsidRDefault="002C7E8C" w:rsidP="002C7E8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61F53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</w:t>
            </w:r>
            <w:r w:rsidRPr="00961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</w:tbl>
    <w:p w:rsidR="002C7E8C" w:rsidRPr="00961F53" w:rsidRDefault="002C7E8C" w:rsidP="002C7E8C">
      <w:pPr>
        <w:shd w:val="clear" w:color="auto" w:fill="FFFFFF"/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  <w:t>Примечание.</w:t>
      </w:r>
      <w:r w:rsidR="00961F53" w:rsidRPr="00961F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Значения показателей в </w:t>
      </w:r>
      <w:proofErr w:type="spellStart"/>
      <w:r w:rsidRPr="00961F53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0"/>
          <w:szCs w:val="20"/>
          <w:lang w:eastAsia="ru-RU"/>
        </w:rPr>
        <w:t>7, 8, указанные в скобках, являются допустимыми.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Значения показателей мотопомп, поставляемых по импорту, должны соответствовать значениям, установленным изготовителем и указанным в технической документации на эти мотопомпы.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5" w:name="i151015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конструкции мотопомпы должны быть предусмотрены устройства, обеспечивающие слив воды из полостей насоса.</w:t>
      </w:r>
      <w:bookmarkEnd w:id="15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корпусе насоса должны быть предусмотрены отверстия для слива воды при наличии утечек через уплотнения вала.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Напорный патрубок насоса должен быть оборудован запорно-регулирующей арматурой.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конструкции насоса (запорно-регулирующей арматуры) должно быть предусмотрено устройство, обеспечивающее предотвращение обратного тока жидкости из напорной магистрали в полость насоса.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Во всасывающей линии или во всасывающем патрубке насоса должно устанавливаться фильтрующее устройство.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Всасывающий и напорный патрубки насоса должны быть оборудованы пожарными головками по ГОСТ 28352.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6" w:name="i167649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Мотопомпа должна быть оборудована вакуумной или другого типа системой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водозаполнения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ручным или автоматическим управлением.</w:t>
      </w:r>
      <w:bookmarkEnd w:id="16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Автоматическая система должна обеспечивать трехкратное заполнение насоса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следующих друг за другом срывах водяного столба во всасывающей линии при работе с максимальной геометрической высоты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всасывания.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7" w:name="i178581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Мотопомпы могут иметь в своем составе систему дозирования пенообразователя с ручным или автоматическим управлением.</w:t>
      </w:r>
      <w:bookmarkEnd w:id="17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дозирования пенообразователя (ГОСТ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50588) должна обеспечивать его подачу с концентрацией по объему в водном растворе, указанной в технической документации при заданных подачах насоса и давлениях.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системы дозирования в конструкции насоса рекомендуется предусмотреть устройство, исключающее попадание пенообразователя во всасывающую линию при нулевой подаче насоса.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8" w:name="i185585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Конструкция насоса мотопомпы, предназначенной для работы как от пожарного гидранта, так и из открытого водоисточника, должна обеспечивать его герметичность и прочность при испытательном статическом давлении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8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исп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(6,0 ± 0,5)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 испытательном динамическом давлении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caps/>
          <w:sz w:val="24"/>
          <w:szCs w:val="24"/>
          <w:vertAlign w:val="subscript"/>
          <w:lang w:eastAsia="ru-RU"/>
        </w:rPr>
        <w:t>2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исп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(1,5 ± 0,5)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кгс/см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обеспечивать его герметичность при величине вакуума не менее минус 0,75 кгс/см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9" w:name="i197084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Приводной двигатель должен быть оборудован ограничителем количества оборотов.</w:t>
      </w:r>
      <w:bookmarkEnd w:id="19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системе управления двигателем должен быть предусмотрен плавный регулятор скорости вращения.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Электрическая система двигателя должна иметь защиту от воздействия влаги и коротких замыканий. Степень защиты по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14254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указана в технической документации.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Двигатель должен быть оснащен ручной или электрической пусковой системой.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запуска не должна превышать 2 мин.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0" w:name="i206900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Система водяного охлаждения должна быть оборудована сливными устройствами, обеспечивающими полный слив охлаждающей жидкости.</w:t>
      </w:r>
      <w:bookmarkEnd w:id="20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системы охлаждения должна обеспечивать доступ к элементам, подверженным загрязнению и требующим проведения профилактических работ без демонтажа других элементов.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1" w:name="i215578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Двигатель должен быть оборудован системой выпуска отработанных газов с глушителем.</w:t>
      </w:r>
      <w:bookmarkEnd w:id="21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звука, создаваемый мотопомпой при работе в номинальном режиме, не должен превышать 90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Отработанные газы должны быть направлены в сторону, противоположную рабочему месту оператора.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выпуска отработанных газов должна обеспечивать исключение контакта с другими элементами конструкции мотопомпы (охлаждения, электропитания, подачи топлива) и возможности травматизма при эксплуатации.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дизельных двигателей система выпуска отработанных газов должна быть оборудована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искрогасительным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2" w:name="i223374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Топливная система должна быть оборудована топливным баком, емкость которого должна обеспечивать непрерывную работу мотопомпы в номинальном режиме без дозаправки в течение не менее 2 ч.</w:t>
      </w:r>
      <w:bookmarkEnd w:id="22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топливной системы должны сохранять прочность и герметичность при воздействии на них вибраций, возникающих при работе мотопомпы и во время ее транспортирования.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Топливный бак должен быть оборудован заливной горловиной с закрывающим устройством, конструкция которого должна исключать утечку топлива из горловины при допустимых углах наклона мотопомпы во время работы и при транспортировании.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Топливный бак для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прицепных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мотопомп рекомендуется оборудовать указателем уровня топлива.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Топливная система должна быть оборудована топливным краном и легкосъемным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грязеотделительным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отстойником или фильтрующим устройством.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3" w:name="i232693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Конструкция системы смазки приводного двигателя и насоса должна обеспечивать доступ к заливке и сливу масла, а также к системе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уровнем.</w:t>
      </w:r>
      <w:bookmarkEnd w:id="23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Подтекание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смазочных материалов при хранении мотопомпы, ее транспортировании и эксплуатации не допускается.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3.19. Переносные мотопомпы должны устанавливаться на несущей раме, обеспечивающей возможность ее переноски вручную, транспортировки автотранспортом, автомобильным прицепом и установки на грунт.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Рукоятки на раме для перемещения мотопомпы должны быть оборудованы теплоизоляционным материалом.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Прицепные мотопомпы должны быть установлены на автомобильные прицепы в соответствии с существующими на них нормами и правилами оборудования и транспортирования грузов.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4" w:name="i244098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Рекомендуется оборудовать мотопомпу съемным кожухом, обеспечивающим защиту мотопомпы от механических повреждений и атмосферных осадков. В зонах обслуживания кожух должен быть легкосъемным.</w:t>
      </w:r>
      <w:bookmarkEnd w:id="24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5" w:name="i258965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Усилия на органах управления мотопомпой должны соответствовать требованиям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5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21752,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21753.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6" w:name="i266432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Конструкция мотопомпы должна обеспечивать ее непрерывную работу в номинальном режиме в течение не менее 2 ч.</w:t>
      </w:r>
      <w:bookmarkEnd w:id="26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7" w:name="i273492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На мотопомпах рекомендуется устанавливать следующие контрольно-измерительные приборы:</w:t>
      </w:r>
      <w:bookmarkEnd w:id="27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мановакуумметр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всасывающем патрубке насоса;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манометр (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мановакуумметр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напорном патрубке насоса;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тахометр;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счетчик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моточасов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 (индикатор) температуры охлаждающей жидкости (для двигателей с жидкостной системой охлаждения);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 (индикатор) давления масла в системе смазки (для двигателей с картерной системой смазки);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 разрядки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акамуляторной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батареи;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 включения системы зажигания.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точности не менее 2,5.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установка дополнительных контрольно-измерительных приборов.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манометра (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мановакуумметра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напорном патрубке насоса обязательно.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8" w:name="i287923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Органы управления мотопомпой и контрольно-измерительные приборы должны располагаться в рабочей зоне оператора.</w:t>
      </w:r>
      <w:bookmarkEnd w:id="28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29" w:name="i293171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Рама, топливный бак, наружные поверхности мотопомпы и защитный кожух должны иметь защитное лакокрасочное покрытие, стойкое к атмосферным осадкам, пенообразователю, моторному маслу и бензину.</w:t>
      </w:r>
      <w:bookmarkEnd w:id="29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цвет окрашиваемых наружных поверхностей - красный.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30" w:name="i307421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В нормативно-технической документации на мотопомпу должна быть указана категория климатического использования по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0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15150.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31" w:name="i312757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Устройства для заливки топлива, охлаждающей жидкости, смазки, органы и элементы управления, контрольно-измерительные приборы, функциональное назначение которых требует пояснения, должны быть оборудованы табличками с разъяснительными надписями или обозначениями рабочих (регулирующих) положений.</w:t>
      </w:r>
      <w:bookmarkEnd w:id="31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На видном месте должна быть прикреплена табличка предприятия-изготовителя, выполненная по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12969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12971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содержащая следующую информацию: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или товарный знак предприятия-изготовителя;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условное обозначение мотопомпы;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заводской номер по системе предприятия-изготовителя;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номинальную подачу;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номинальный напор;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приводного двигателя.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3.30. Маркировка табличек, обозначение органов и элементов управления, контрольно-измерительных приборов должны быть выполнены способом,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обеспечивающем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четкость и сохранность надписей в течение всего срока эксплуатации.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На насосе мотопомпы должно быть указано стрелкой на поверхности корпуса или крышки направление вращения вала.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32" w:name="i323653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В комплект поставки мотопомпы должны входить комплектующие изделия, предусмотренные технической документацией на мотопомпу, паспорт, техническое описание, инструкция по эксплуатации или единый документ, их заменяющий.</w:t>
      </w:r>
      <w:bookmarkEnd w:id="32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Аналогичные документы на мотопомпы, поставляемые по импорту, должны представляться поставщиком на русском языке либо вместе с переводом на русский язык, заверенным изготовителем.</w:t>
      </w:r>
    </w:p>
    <w:p w:rsidR="002C7E8C" w:rsidRPr="00961F53" w:rsidRDefault="002C7E8C" w:rsidP="002C7E8C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33" w:name="i334011"/>
      <w:r w:rsidRPr="00961F5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4. МЕТОДЫ ИСПЫТАНИЙ</w:t>
      </w:r>
      <w:bookmarkEnd w:id="33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Изготавливаемые предприятиями России мотопомпы должны пройти все стадии и этапы разработки, предусмотренные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2.103,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15.201, и все виды испытаний. Мотопомпы должны иметь полный комплект конструкторской документации на серийное производство, оформленной в соответствии с требованиями ЕСКД, и эксплуатационную документацию.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сертификационные испытания предъявляют образцы, которые выбраны методом случайного отбора из числа мотопомп, прошедших приемо-сдаточные испытания на предприятии-изготовителе, в количестве 1 - 3 штук каждого типоразмера и идентифицированы в соответствии с разделом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норм.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Результаты сертификационных испытаний считаются положительными, если значения всех показателей, полученные при испытаниях предъявленных образцов, полностью соответствуют требованиям настоящих норм.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получении хотя бы одного отрицательного результата по любому из испытанных образцов этот результат считается окончательным и распространяется на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предъявленную на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испытания продукцию.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Все средства измерений, контроля, испытательное оборудование (стенды, устройства), используемые при проведении испытаний, должны иметь действующие аттестаты, клейма или свидетельства и применяться в условиях, установленных в эксплуатационной документации на них.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Мотопомпы предъявляются на испытания с сопроводительными документами в соответствии с требованиями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3.32.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Испытания должны проводиться при температуре, входящей в диапазон рабочих температур эксплуатации мотопомп, который указан в НТД.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4.8. Внешний осмотр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внешнем осмотре проверяют соответствие мотопомп требованиям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3.25,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3.26,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3.28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3.32.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проводят визуально и посредством анализа содержания информации.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Соответствие мотопомп требованиям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 и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3.9,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3.15,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3.18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3.21,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3.24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3.27проверяют посредством анализа технической документации.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4.10. Проверка массы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 мотопомпы проверяют на соответствие требованиям технической документации взвешиванием с погрешностью не более ± 1 кг.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4.11. Проверка габаритных размеров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Габаритные размеры мотопомпы должны проверяться на соответствие требованиям технической документации изготовителя с погрешностью не более ± 5 мм.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4.12. Определение показателей номинального режима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Испытания по проверке показателей на соответствие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проводятся по схеме, представленной в приложении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испытаниях на номинальных частоте вращения, подаче и геометрической высоте всасывания определяют напор насоса.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измеряют и фиксируют: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 вращения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входе в насос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выходе из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caps/>
          <w:sz w:val="24"/>
          <w:szCs w:val="24"/>
          <w:vertAlign w:val="subscript"/>
          <w:lang w:eastAsia="ru-RU"/>
        </w:rPr>
        <w:t>2</w:t>
      </w:r>
      <w:proofErr w:type="gramEnd"/>
      <w:r w:rsidR="00961F53" w:rsidRPr="00961F53">
        <w:rPr>
          <w:rFonts w:ascii="Times New Roman" w:eastAsia="Times New Roman" w:hAnsi="Times New Roman" w:cs="Times New Roman"/>
          <w:i/>
          <w:iCs/>
          <w:cap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высоту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барометрическое давление воздуха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б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воды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Напор насоса определяют по формулам (1), (2).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Погрешность измерения подачи насоса, частоты вращения, давления - в соответствии с требованиями ГОСТ 6134.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высоту всасывания определяют с погрешностью не более ±0,1 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воды определяют с погрешностью не более ± 0,5 °С.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4.13. Проверка параметров при работе с наибольшей геометрической высоты всасывания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показателей на соответствие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проводят по схеме, представленной в приложении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испытаниях с наибольшей геометрической высоты всасывания определяют подачу и напор насоса.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измеряют и фиксируют: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 вращения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входе в насос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выходе из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высоту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барометрическое давление воздуха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б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воды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</w:t>
      </w:r>
      <w:proofErr w:type="spellEnd"/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4.14. Проверка времени заполнения насоса с максимальной геометрической высоты всасывания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показателей на соответствие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таблицы,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по схеме, представленной в приложении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запуска приводного двигателя фиксируют время с момента включения вакуумной системы до появления устойчивой струи воды из ручного пожарного ствола.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мотопомпы с автоматической вакуумной системой проводят проверку автоматического повтора забора воды при двукратном принудительном срыве столба воды во всасывающей линии.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измеряют и фиксируют: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высоту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заполнения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з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барометрическое давление воздуха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6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воды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</w:t>
      </w:r>
      <w:proofErr w:type="spellEnd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4.15. Проверка системы дозирования пенообразователя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системы дозирования пенообразователя на соответствие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схеме, представленной в приложении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проводят при каждом регулировочном положении дозирующего устройства на режимах, установленных в нормативно-технической документации.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пенообразователя производится из мерной емкости и определяется весовым или объемным способом.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 пенообразователя в водном растворе должна соответствовать значениям, указанным в НТД. Она определяется по формуле</w:t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lastRenderedPageBreak/>
        <w:drawing>
          <wp:inline distT="0" distB="0" distL="0" distR="0" wp14:anchorId="2223B36C" wp14:editId="4EA6F074">
            <wp:extent cx="993775" cy="437515"/>
            <wp:effectExtent l="0" t="0" r="0" b="635"/>
            <wp:docPr id="3" name="Рисунок 3" descr="http://files.stroyinf.ru/Data1/40/40285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stroyinf.ru/Data1/40/40285/x00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(4)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пенообразователя, л/с;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насоса, л/с.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подачи пенообразователя во всасывающую линию при нулевой подаче насоса контролируется визуально по уровню в мерном баке в течение не менее 3 мин.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испытаниях измеряют и фиксируют: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пенообразователя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входе в насос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выходе из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высоту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пенообразователя определяют с погрешностью не более ± 0,01 л/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испытаниях допускается использовать вместо пенообразователя воду с последующим пересчетом концентрации по формуле</w:t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625C76EC" wp14:editId="104B2A08">
            <wp:extent cx="1105535" cy="437515"/>
            <wp:effectExtent l="0" t="0" r="0" b="635"/>
            <wp:docPr id="2" name="Рисунок 2" descr="http://files.stroyinf.ru/Data1/40/40285/x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s.stroyinf.ru/Data1/40/40285/x01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(5)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воды, л/с;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насоса, л/с;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-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пересчета в зависимости от типа пенообразователя.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4.16. Проверка герметичности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на соответствие требованиям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при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невращающемся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рабочем колесе испытательным статическим давлением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исп.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(6,0 ± 0,5)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заполнения насоса водой и полного выпуска из него воздуха должны быть перекрыты все запирающие устройства (вентили, краны, заглушки).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поршневого или другого насоса давление плавно доводят до испытательного и поддерживают в течение не менее 5 мин.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вращающемся рабочем колесе насоса герметичность проверяют при испытательном давлении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исп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= (1,5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ном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 ± 0,5)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насоса водой путем увеличения давления на входе и частоты вращения приводного двигателя давление на выходе из насоса доводят до испытательного и поддерживают в течение не менее 1 мин.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испытаний появление течи и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каплеобразований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стенки корпуса насоса и соединения деталей не допускается.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Герметичность насоса при создании вакуума проверяют после создания в полости насоса разрежения не менее минус 0,75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отключения вакуумной системы и остановки приводного двигателя определяют величину падения вакуума за установленное время. Величина падения вакуума должна быть не более минус 0,13 кгс/см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150 с.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4.17. Проверка усилий, прикладываемых к органам управления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значений усилий, прикладываемых к органам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 на соответствие требованиям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3.22проводят непосредственно на органах управления или с использованием шкивов, заменяющих маховик (рукоятку) и рычажные элементы управления двигателем.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на элементах управления насосом проводят при их открытии (при подаче, равной нулю, и номинальном напоре) и при закрытии (при номинальных подаче и напоре).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 измеряют с помощью динамометра класса точности не ниже 2.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4.18. Проверка уровня звука в рабочей зоне оператора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звука в рабочей зоне оператора на соответствие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п.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при работе мотопомпы на открытой площадке в номинальном режиме при отсутствии атмосферных осадков.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Прибор для измерения располагают со стороны органов (пульта) управления на расстоянии 0,8 - 1,0 м и на высоте 1,2 - 1,5 м.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проводят по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17187.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4.19. Проверка времени непрерывной работы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времени непрерывной работы на соответствие требованиям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3.17,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3.23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на предварительно прогретом приводном двигателе при работе в номинальном режиме по схеме приложения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дозаправки топливного бака.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испытаниях измеряют и фиксируют: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Q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н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входе в насос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на выходе из насоса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геометрическую высоту всасывания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proofErr w:type="gram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г</w:t>
      </w:r>
      <w:proofErr w:type="spellEnd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мотопомпы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температуру окружающего воздуха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воз</w:t>
      </w:r>
      <w:proofErr w:type="spellEnd"/>
      <w:proofErr w:type="gramStart"/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.</w:t>
      </w: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Мотопомпу следует считать выдержавшей испытания и удовлетворяющей требованиям настоящих норм, если значения всех показателей, полученных в результате испытаний, соответствуют требованиям нормативно-технической документации и настоящих норм.</w:t>
      </w:r>
    </w:p>
    <w:p w:rsidR="002C7E8C" w:rsidRPr="00961F53" w:rsidRDefault="002C7E8C" w:rsidP="002C7E8C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34" w:name="i343494"/>
      <w:r w:rsidRPr="00961F5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5. НОРМАТИВНЫЕ ССЫЛКИ</w:t>
      </w:r>
      <w:bookmarkEnd w:id="34"/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настоящих нормах использованы ссылки на следующие нормативные документы.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2.103-68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ЕСКД Стадии разработки.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15.201-2000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разработки и постановки продукции на производство. Продукция производственно-технического назначения.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26.020-80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Шрифты для средств измерений и автоматизации. Начертания и основные размеры.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6134-87 Насосы динамические. Методы испытаний.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12969-67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Таблички для машин и приборов. Технические требования.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12971-67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Таблички прямоугольные для машин и приборов. Размеры.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14254-96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защиты, обеспечиваемые оболочками.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15150-69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приборы и другие технические изделия. Исполнения для различных климатических районов. Категория, условия эксплуатации, хранения, транспортирования в части воздействия климатических факторов внешней среды.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17187-81</w:t>
      </w:r>
      <w:r w:rsidR="00961F53"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Шумомеры</w:t>
      </w:r>
      <w:proofErr w:type="spellEnd"/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технические требования и методы испытаний.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17398-85 Насосы. Термины и определения.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21752-76 Система «человек - машина». Маховики управления и штурвалы. Общие эргономические требования.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21753-76 Система «человек - машина». Рычаги управления. Общие эргономические требования.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28352-89 Головки соединительные для пожарного оборудования. Типы, основные параметры и размеры.</w:t>
      </w:r>
    </w:p>
    <w:p w:rsidR="002C7E8C" w:rsidRPr="00961F53" w:rsidRDefault="002C7E8C" w:rsidP="002C7E8C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50588-93 Пенообразователи для тушения пожаров. Общие технические требования и методы испытаний.</w:t>
      </w:r>
    </w:p>
    <w:p w:rsidR="00961F53" w:rsidRDefault="00961F53">
      <w:pPr>
        <w:rPr>
          <w:rFonts w:ascii="Times New Roman" w:eastAsia="Times New Roman" w:hAnsi="Times New Roman" w:cs="Times New Roman"/>
          <w:i/>
          <w:iCs/>
          <w:kern w:val="36"/>
          <w:sz w:val="33"/>
          <w:szCs w:val="33"/>
          <w:lang w:eastAsia="ru-RU"/>
        </w:rPr>
      </w:pPr>
      <w:bookmarkStart w:id="35" w:name="i354164"/>
      <w:bookmarkStart w:id="36" w:name="i368197"/>
      <w:bookmarkEnd w:id="35"/>
      <w:r>
        <w:rPr>
          <w:rFonts w:ascii="Times New Roman" w:eastAsia="Times New Roman" w:hAnsi="Times New Roman" w:cs="Times New Roman"/>
          <w:i/>
          <w:iCs/>
          <w:kern w:val="36"/>
          <w:sz w:val="33"/>
          <w:szCs w:val="33"/>
          <w:lang w:eastAsia="ru-RU"/>
        </w:rPr>
        <w:br w:type="page"/>
      </w:r>
    </w:p>
    <w:p w:rsidR="002C7E8C" w:rsidRPr="00961F53" w:rsidRDefault="002C7E8C" w:rsidP="002C7E8C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kern w:val="36"/>
          <w:sz w:val="33"/>
          <w:szCs w:val="33"/>
          <w:lang w:eastAsia="ru-RU"/>
        </w:rPr>
        <w:lastRenderedPageBreak/>
        <w:t>ПРИЛОЖЕНИЕ 1</w:t>
      </w:r>
      <w:bookmarkEnd w:id="36"/>
    </w:p>
    <w:p w:rsidR="002C7E8C" w:rsidRPr="00961F53" w:rsidRDefault="002C7E8C" w:rsidP="002C7E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(обязательное)</w:t>
      </w:r>
    </w:p>
    <w:p w:rsidR="002C7E8C" w:rsidRPr="00961F53" w:rsidRDefault="002C7E8C" w:rsidP="002C7E8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767F50" wp14:editId="42FEE572">
            <wp:extent cx="3093085" cy="3228340"/>
            <wp:effectExtent l="0" t="0" r="0" b="0"/>
            <wp:docPr id="1" name="Рисунок 1" descr="http://files.stroyinf.ru/Data1/40/40285/x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s.stroyinf.ru/Data1/40/40285/x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8C" w:rsidRPr="00961F53" w:rsidRDefault="002C7E8C" w:rsidP="002C7E8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961F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Схема испытаний мотопомпы:</w:t>
      </w:r>
    </w:p>
    <w:p w:rsidR="00AC71F3" w:rsidRPr="00961F53" w:rsidRDefault="002C7E8C" w:rsidP="002C7E8C">
      <w:pPr>
        <w:shd w:val="clear" w:color="auto" w:fill="FFFFFF"/>
        <w:spacing w:after="0" w:line="240" w:lineRule="auto"/>
        <w:jc w:val="center"/>
      </w:pP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 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насос мотопомпы; 2 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приводной двигатель; 3 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всасывающая линия;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4 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напорный вентиль; 5 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–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устройство для измерения подачи;</w:t>
      </w:r>
      <w:r w:rsid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6, 7 – </w:t>
      </w:r>
      <w:proofErr w:type="spellStart"/>
      <w:r w:rsidRPr="00961F5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мановакуумметры</w:t>
      </w:r>
      <w:proofErr w:type="spellEnd"/>
    </w:p>
    <w:sectPr w:rsidR="00AC71F3" w:rsidRPr="0096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8C"/>
    <w:rsid w:val="002C7E8C"/>
    <w:rsid w:val="003A2FB3"/>
    <w:rsid w:val="00961F53"/>
    <w:rsid w:val="00AC71F3"/>
    <w:rsid w:val="00EA0BB2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C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C7E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C7E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C7E8C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C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C7E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C7E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C7E8C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870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9702756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hyperlink" Target="https://fireman.club/statyi-polzovateley/pozharnyie-motopompyi-naznachenie-vidyi-harakteristiki-trebovaniya/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2018-06-09T19:00:00Z</dcterms:created>
  <dcterms:modified xsi:type="dcterms:W3CDTF">2018-06-24T16:52:00Z</dcterms:modified>
</cp:coreProperties>
</file>