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C0F" w:rsidRPr="00DD43AC" w:rsidRDefault="00C53C0F" w:rsidP="00987BC3">
      <w:pPr>
        <w:pStyle w:val="ConsPlusNormal"/>
        <w:jc w:val="right"/>
        <w:outlineLvl w:val="0"/>
      </w:pPr>
      <w:proofErr w:type="gramStart"/>
      <w:r w:rsidRPr="00DD43AC">
        <w:t>Утвержден</w:t>
      </w:r>
      <w:proofErr w:type="gramEnd"/>
      <w:r w:rsidRPr="00DD43AC">
        <w:t xml:space="preserve"> и введен в действие</w:t>
      </w:r>
      <w:r w:rsidR="00987BC3">
        <w:br/>
      </w:r>
      <w:r w:rsidR="00987BC3" w:rsidRPr="00DD43AC">
        <w:t xml:space="preserve">приказом </w:t>
      </w:r>
      <w:proofErr w:type="spellStart"/>
      <w:r w:rsidRPr="00DD43AC">
        <w:t>Ростехрегулирования</w:t>
      </w:r>
      <w:proofErr w:type="spellEnd"/>
      <w:r w:rsidR="00987BC3">
        <w:br/>
      </w:r>
      <w:r w:rsidRPr="00DD43AC">
        <w:t>от 28 декабря 2005 г</w:t>
      </w:r>
      <w:r w:rsidR="00987BC3">
        <w:t>ода</w:t>
      </w:r>
      <w:r w:rsidRPr="00DD43AC">
        <w:t xml:space="preserve"> </w:t>
      </w:r>
      <w:r w:rsidR="00987BC3">
        <w:t>№</w:t>
      </w:r>
      <w:r w:rsidRPr="00DD43AC">
        <w:t xml:space="preserve"> 414-ст</w:t>
      </w:r>
    </w:p>
    <w:p w:rsidR="00C53C0F" w:rsidRPr="00DD43AC" w:rsidRDefault="00C53C0F">
      <w:pPr>
        <w:pStyle w:val="ConsPlusNormal"/>
        <w:jc w:val="center"/>
      </w:pPr>
    </w:p>
    <w:p w:rsidR="00C53C0F" w:rsidRPr="00DD43AC" w:rsidRDefault="00C53C0F">
      <w:pPr>
        <w:pStyle w:val="ConsPlusTitle"/>
        <w:jc w:val="center"/>
      </w:pPr>
      <w:r w:rsidRPr="00DD43AC">
        <w:t>НАЦИОНАЛЬНЫЙ СТАНДАРТ РОССИЙСКОЙ ФЕДЕРАЦИИ</w:t>
      </w:r>
    </w:p>
    <w:p w:rsidR="00C53C0F" w:rsidRPr="00DD43AC" w:rsidRDefault="00C53C0F">
      <w:pPr>
        <w:pStyle w:val="ConsPlusTitle"/>
        <w:jc w:val="center"/>
      </w:pPr>
    </w:p>
    <w:p w:rsidR="00C53C0F" w:rsidRPr="00DD43AC" w:rsidRDefault="00D14246">
      <w:pPr>
        <w:pStyle w:val="ConsPlusTitle"/>
        <w:jc w:val="center"/>
      </w:pPr>
      <w:hyperlink r:id="rId6" w:history="1">
        <w:r w:rsidR="00C53C0F" w:rsidRPr="00D14246">
          <w:rPr>
            <w:rStyle w:val="a3"/>
            <w:color w:val="auto"/>
            <w:u w:val="none"/>
          </w:rPr>
          <w:t>ПРИБОРЫ ПРИЕМНО-КОНТРОЛЬНЫЕ</w:t>
        </w:r>
      </w:hyperlink>
      <w:r w:rsidR="00C53C0F" w:rsidRPr="00D14246">
        <w:t xml:space="preserve"> ОХРАННОЙ И ОХРАННО-ПОЖАРНОЙ</w:t>
      </w:r>
      <w:r w:rsidR="00987BC3" w:rsidRPr="00D14246">
        <w:br/>
      </w:r>
      <w:r w:rsidR="00C53C0F" w:rsidRPr="00DD43AC">
        <w:t>СИГНАЛИЗАЦИИ</w:t>
      </w:r>
    </w:p>
    <w:p w:rsidR="00C53C0F" w:rsidRPr="00DD43AC" w:rsidRDefault="00C53C0F">
      <w:pPr>
        <w:pStyle w:val="ConsPlusTitle"/>
        <w:jc w:val="center"/>
      </w:pPr>
    </w:p>
    <w:p w:rsidR="00C53C0F" w:rsidRPr="00DD43AC" w:rsidRDefault="00C53C0F">
      <w:pPr>
        <w:pStyle w:val="ConsPlusTitle"/>
        <w:jc w:val="center"/>
      </w:pPr>
      <w:r w:rsidRPr="00DD43AC">
        <w:t>КЛАССИФИКАЦИЯ.</w:t>
      </w:r>
    </w:p>
    <w:p w:rsidR="00C53C0F" w:rsidRPr="00DD43AC" w:rsidRDefault="00C53C0F">
      <w:pPr>
        <w:pStyle w:val="ConsPlusTitle"/>
        <w:jc w:val="center"/>
      </w:pPr>
      <w:r w:rsidRPr="00DD43AC">
        <w:t>ОБЩИЕ ТЕХНИЧЕСКИЕ ТРЕБОВАНИЯ И МЕТОДЫ ИСПЫТАНИЙ</w:t>
      </w:r>
    </w:p>
    <w:p w:rsidR="00C53C0F" w:rsidRPr="00DD43AC" w:rsidRDefault="00C53C0F">
      <w:pPr>
        <w:pStyle w:val="ConsPlusTitle"/>
        <w:jc w:val="center"/>
      </w:pPr>
    </w:p>
    <w:p w:rsidR="00C53C0F" w:rsidRPr="00DD43AC" w:rsidRDefault="00C53C0F">
      <w:pPr>
        <w:pStyle w:val="ConsPlusTitle"/>
        <w:jc w:val="center"/>
      </w:pPr>
      <w:proofErr w:type="spellStart"/>
      <w:r w:rsidRPr="00DD43AC">
        <w:t>Control</w:t>
      </w:r>
      <w:proofErr w:type="spellEnd"/>
      <w:r w:rsidRPr="00DD43AC">
        <w:t xml:space="preserve"> </w:t>
      </w:r>
      <w:proofErr w:type="spellStart"/>
      <w:r w:rsidRPr="00DD43AC">
        <w:t>equipment</w:t>
      </w:r>
      <w:proofErr w:type="spellEnd"/>
      <w:r w:rsidRPr="00DD43AC">
        <w:t xml:space="preserve"> </w:t>
      </w:r>
      <w:proofErr w:type="spellStart"/>
      <w:r w:rsidRPr="00DD43AC">
        <w:t>of</w:t>
      </w:r>
      <w:proofErr w:type="spellEnd"/>
      <w:r w:rsidRPr="00DD43AC">
        <w:t xml:space="preserve"> </w:t>
      </w:r>
      <w:proofErr w:type="spellStart"/>
      <w:r w:rsidRPr="00DD43AC">
        <w:t>intruder</w:t>
      </w:r>
      <w:proofErr w:type="spellEnd"/>
      <w:r w:rsidRPr="00DD43AC">
        <w:t xml:space="preserve"> </w:t>
      </w:r>
      <w:proofErr w:type="spellStart"/>
      <w:r w:rsidRPr="00DD43AC">
        <w:t>and</w:t>
      </w:r>
      <w:proofErr w:type="spellEnd"/>
      <w:r w:rsidRPr="00DD43AC">
        <w:t xml:space="preserve"> </w:t>
      </w:r>
      <w:proofErr w:type="spellStart"/>
      <w:r w:rsidRPr="00DD43AC">
        <w:t>intruder-fire</w:t>
      </w:r>
      <w:proofErr w:type="spellEnd"/>
      <w:r w:rsidRPr="00DD43AC">
        <w:t xml:space="preserve"> </w:t>
      </w:r>
      <w:proofErr w:type="spellStart"/>
      <w:r w:rsidRPr="00DD43AC">
        <w:t>alarm</w:t>
      </w:r>
      <w:proofErr w:type="spellEnd"/>
      <w:r w:rsidR="00987BC3">
        <w:br/>
      </w:r>
      <w:proofErr w:type="spellStart"/>
      <w:r w:rsidRPr="00DD43AC">
        <w:t>systems</w:t>
      </w:r>
      <w:proofErr w:type="spellEnd"/>
      <w:r w:rsidRPr="00DD43AC">
        <w:t xml:space="preserve">. </w:t>
      </w:r>
      <w:proofErr w:type="spellStart"/>
      <w:r w:rsidRPr="00DD43AC">
        <w:t>Classification</w:t>
      </w:r>
      <w:proofErr w:type="spellEnd"/>
      <w:r w:rsidRPr="00DD43AC">
        <w:t xml:space="preserve">. </w:t>
      </w:r>
      <w:proofErr w:type="spellStart"/>
      <w:r w:rsidRPr="00DD43AC">
        <w:t>General</w:t>
      </w:r>
      <w:proofErr w:type="spellEnd"/>
      <w:r w:rsidRPr="00DD43AC">
        <w:t xml:space="preserve"> </w:t>
      </w:r>
      <w:proofErr w:type="spellStart"/>
      <w:r w:rsidRPr="00DD43AC">
        <w:t>technical</w:t>
      </w:r>
      <w:proofErr w:type="spellEnd"/>
      <w:r w:rsidRPr="00DD43AC">
        <w:t xml:space="preserve"> </w:t>
      </w:r>
      <w:proofErr w:type="spellStart"/>
      <w:r w:rsidRPr="00DD43AC">
        <w:t>requirements</w:t>
      </w:r>
      <w:proofErr w:type="spellEnd"/>
      <w:r w:rsidR="00987BC3">
        <w:br/>
      </w:r>
      <w:proofErr w:type="spellStart"/>
      <w:r w:rsidRPr="00DD43AC">
        <w:t>and</w:t>
      </w:r>
      <w:proofErr w:type="spellEnd"/>
      <w:r w:rsidRPr="00DD43AC">
        <w:t xml:space="preserve"> </w:t>
      </w:r>
      <w:proofErr w:type="spellStart"/>
      <w:r w:rsidRPr="00DD43AC">
        <w:t>test</w:t>
      </w:r>
      <w:proofErr w:type="spellEnd"/>
      <w:r w:rsidRPr="00DD43AC">
        <w:t xml:space="preserve"> </w:t>
      </w:r>
      <w:proofErr w:type="spellStart"/>
      <w:r w:rsidRPr="00DD43AC">
        <w:t>methods</w:t>
      </w:r>
      <w:proofErr w:type="spellEnd"/>
    </w:p>
    <w:p w:rsidR="00C53C0F" w:rsidRPr="00DD43AC" w:rsidRDefault="00C53C0F">
      <w:pPr>
        <w:pStyle w:val="ConsPlusTitle"/>
        <w:jc w:val="center"/>
      </w:pPr>
    </w:p>
    <w:p w:rsidR="00C53C0F" w:rsidRPr="00DD43AC" w:rsidRDefault="00C53C0F">
      <w:pPr>
        <w:pStyle w:val="ConsPlusTitle"/>
        <w:jc w:val="center"/>
      </w:pPr>
      <w:r w:rsidRPr="00DD43AC">
        <w:t xml:space="preserve">ГОСТ </w:t>
      </w:r>
      <w:proofErr w:type="gramStart"/>
      <w:r w:rsidRPr="00DD43AC">
        <w:t>Р</w:t>
      </w:r>
      <w:proofErr w:type="gramEnd"/>
      <w:r w:rsidRPr="00DD43AC">
        <w:t xml:space="preserve"> 52436-2005</w:t>
      </w:r>
    </w:p>
    <w:p w:rsidR="00C53C0F" w:rsidRPr="00DD43AC" w:rsidRDefault="00C53C0F">
      <w:pPr>
        <w:pStyle w:val="ConsPlusNormal"/>
        <w:ind w:firstLine="540"/>
        <w:jc w:val="both"/>
      </w:pPr>
      <w:bookmarkStart w:id="0" w:name="_GoBack"/>
      <w:bookmarkEnd w:id="0"/>
    </w:p>
    <w:p w:rsidR="00C53C0F" w:rsidRPr="00DD43AC" w:rsidRDefault="00C53C0F">
      <w:pPr>
        <w:pStyle w:val="ConsPlusNormal"/>
        <w:jc w:val="right"/>
      </w:pPr>
      <w:r w:rsidRPr="00DD43AC">
        <w:t>Группа П77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DD43AC" w:rsidRDefault="00C53C0F">
      <w:pPr>
        <w:pStyle w:val="ConsPlusNormal"/>
        <w:jc w:val="right"/>
      </w:pPr>
      <w:r w:rsidRPr="00DD43AC">
        <w:t>ОКС 13.320;</w:t>
      </w:r>
    </w:p>
    <w:p w:rsidR="00C53C0F" w:rsidRPr="00DD43AC" w:rsidRDefault="00C53C0F">
      <w:pPr>
        <w:pStyle w:val="ConsPlusNormal"/>
        <w:jc w:val="right"/>
      </w:pPr>
      <w:r w:rsidRPr="00DD43AC">
        <w:t>ОКП 43 7200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DD43AC" w:rsidRDefault="00C53C0F">
      <w:pPr>
        <w:pStyle w:val="ConsPlusNormal"/>
        <w:jc w:val="right"/>
      </w:pPr>
      <w:r w:rsidRPr="00DD43AC">
        <w:t>Дата введения</w:t>
      </w:r>
      <w:r w:rsidR="00987BC3">
        <w:br/>
      </w:r>
      <w:r w:rsidRPr="00DD43AC">
        <w:t>1 сентября 2006 года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987BC3" w:rsidRDefault="00C53C0F">
      <w:pPr>
        <w:pStyle w:val="ConsPlusNormal"/>
        <w:jc w:val="center"/>
        <w:outlineLvl w:val="1"/>
        <w:rPr>
          <w:b/>
        </w:rPr>
      </w:pPr>
      <w:r w:rsidRPr="00987BC3">
        <w:rPr>
          <w:b/>
        </w:rPr>
        <w:t>Предисловие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DD43AC" w:rsidRDefault="00C53C0F">
      <w:pPr>
        <w:pStyle w:val="ConsPlusNormal"/>
        <w:ind w:firstLine="540"/>
        <w:jc w:val="both"/>
      </w:pPr>
      <w:r w:rsidRPr="00DD43AC">
        <w:t xml:space="preserve">Цели и принципы стандартизации в Российской Федерации установлены Федеральным законом от 27 декабря 2002 г. </w:t>
      </w:r>
      <w:r w:rsidR="00987BC3">
        <w:t>№</w:t>
      </w:r>
      <w:r w:rsidRPr="00DD43AC">
        <w:t xml:space="preserve"> 184-ФЗ </w:t>
      </w:r>
      <w:r w:rsidR="00987BC3">
        <w:t>«</w:t>
      </w:r>
      <w:r w:rsidRPr="00DD43AC">
        <w:t>О техническом регулировании</w:t>
      </w:r>
      <w:r w:rsidR="00987BC3">
        <w:t>»</w:t>
      </w:r>
      <w:r w:rsidRPr="00DD43AC">
        <w:t xml:space="preserve">, а правила применения национальных стандартов Российской Федерации - ГОСТ </w:t>
      </w:r>
      <w:proofErr w:type="gramStart"/>
      <w:r w:rsidRPr="00DD43AC">
        <w:t>Р</w:t>
      </w:r>
      <w:proofErr w:type="gramEnd"/>
      <w:r w:rsidRPr="00DD43AC">
        <w:t xml:space="preserve"> 1.0-2004 </w:t>
      </w:r>
      <w:r w:rsidR="00987BC3">
        <w:t>«</w:t>
      </w:r>
      <w:r w:rsidRPr="00DD43AC">
        <w:t>Стандартизация в Российской Федерации. Основные положения</w:t>
      </w:r>
      <w:r w:rsidR="00987BC3">
        <w:t>»</w:t>
      </w:r>
      <w:r w:rsidRPr="00DD43AC">
        <w:t>.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987BC3" w:rsidRDefault="00C53C0F">
      <w:pPr>
        <w:pStyle w:val="ConsPlusNormal"/>
        <w:jc w:val="center"/>
        <w:outlineLvl w:val="1"/>
        <w:rPr>
          <w:b/>
        </w:rPr>
      </w:pPr>
      <w:r w:rsidRPr="00987BC3">
        <w:rPr>
          <w:b/>
        </w:rPr>
        <w:t>Сведения о стандарте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DD43AC" w:rsidRDefault="00C53C0F">
      <w:pPr>
        <w:pStyle w:val="ConsPlusNormal"/>
        <w:ind w:firstLine="540"/>
        <w:jc w:val="both"/>
      </w:pPr>
      <w:r w:rsidRPr="00DD43AC">
        <w:t xml:space="preserve">1. </w:t>
      </w:r>
      <w:proofErr w:type="gramStart"/>
      <w:r w:rsidRPr="00DD43AC">
        <w:t>Разработан</w:t>
      </w:r>
      <w:proofErr w:type="gramEnd"/>
      <w:r w:rsidRPr="00DD43AC">
        <w:t xml:space="preserve"> Научно-исследовательским центром </w:t>
      </w:r>
      <w:r w:rsidR="00987BC3">
        <w:t>«</w:t>
      </w:r>
      <w:r w:rsidRPr="00DD43AC">
        <w:t>Охрана</w:t>
      </w:r>
      <w:r w:rsidR="00987BC3">
        <w:t>»</w:t>
      </w:r>
      <w:r w:rsidRPr="00DD43AC">
        <w:t xml:space="preserve"> (НИЦ </w:t>
      </w:r>
      <w:r w:rsidR="00987BC3">
        <w:t>«</w:t>
      </w:r>
      <w:r w:rsidRPr="00DD43AC">
        <w:t>Охрана</w:t>
      </w:r>
      <w:r w:rsidR="00987BC3">
        <w:t>»</w:t>
      </w:r>
      <w:r w:rsidRPr="00DD43AC">
        <w:t>) Главного управления вневедомственной охраны (ГУВО) МВД России.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2. </w:t>
      </w:r>
      <w:proofErr w:type="gramStart"/>
      <w:r w:rsidRPr="00DD43AC">
        <w:t>Внесен</w:t>
      </w:r>
      <w:proofErr w:type="gramEnd"/>
      <w:r w:rsidRPr="00DD43AC">
        <w:t xml:space="preserve"> Техническим комитетом по стандартизации ТК 234 </w:t>
      </w:r>
      <w:r w:rsidR="00987BC3">
        <w:t>«</w:t>
      </w:r>
      <w:r w:rsidRPr="00DD43AC">
        <w:t>Технические средства охраны, охранной и пожарной сигнализации</w:t>
      </w:r>
      <w:r w:rsidR="00987BC3">
        <w:t>»</w:t>
      </w:r>
      <w:r w:rsidRPr="00DD43AC">
        <w:t>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 Утвержден и введен в действие Приказом Федерального агентства по техническому регулированию и метрологии от 28 декабря 2005 г. </w:t>
      </w:r>
      <w:r w:rsidR="00987BC3">
        <w:t>№</w:t>
      </w:r>
      <w:r w:rsidRPr="00DD43AC">
        <w:t xml:space="preserve"> 414-ст.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4. </w:t>
      </w:r>
      <w:proofErr w:type="gramStart"/>
      <w:r w:rsidRPr="00DD43AC">
        <w:t>Введен впервые.</w:t>
      </w:r>
      <w:proofErr w:type="gramEnd"/>
    </w:p>
    <w:p w:rsidR="00C53C0F" w:rsidRPr="00DD43AC" w:rsidRDefault="00C53C0F">
      <w:pPr>
        <w:pStyle w:val="ConsPlusNormal"/>
        <w:ind w:firstLine="540"/>
        <w:jc w:val="both"/>
      </w:pPr>
    </w:p>
    <w:p w:rsidR="00C53C0F" w:rsidRPr="00D14246" w:rsidRDefault="00C53C0F">
      <w:pPr>
        <w:pStyle w:val="ConsPlusNormal"/>
        <w:jc w:val="center"/>
        <w:outlineLvl w:val="1"/>
        <w:rPr>
          <w:b/>
        </w:rPr>
      </w:pPr>
      <w:r w:rsidRPr="00D14246">
        <w:rPr>
          <w:b/>
        </w:rPr>
        <w:t>1. Область применения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DD43AC" w:rsidRDefault="00C53C0F">
      <w:pPr>
        <w:pStyle w:val="ConsPlusNormal"/>
        <w:ind w:firstLine="540"/>
        <w:jc w:val="both"/>
      </w:pPr>
      <w:r w:rsidRPr="00DD43AC">
        <w:t xml:space="preserve">Настоящий стандарт распространяется на приемно-контрольные приборы охранной и охранно-пожарной сигнализации (далее - приборы), предназначенные для работы в составе систем охранной и охранно-пожарной сигнализации по ГОСТ </w:t>
      </w:r>
      <w:proofErr w:type="gramStart"/>
      <w:r w:rsidRPr="00DD43AC">
        <w:t>Р</w:t>
      </w:r>
      <w:proofErr w:type="gramEnd"/>
      <w:r w:rsidRPr="00DD43AC">
        <w:t xml:space="preserve"> 50775 и устанавливает классификацию, общие технические требования и методы испытаний приборов.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Требования к приемно-контрольным приборам охранно-пожарной сигнализации и методы </w:t>
      </w:r>
      <w:r w:rsidRPr="00DD43AC">
        <w:lastRenderedPageBreak/>
        <w:t>их испытаний распространяются только на функции охранной сигнализации.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Приемно-контрольные приборы охранно-пожарной сигнализации в части выполнения функций пожарной сигнализации должны соответствовать требованиям ГОСТ </w:t>
      </w:r>
      <w:proofErr w:type="gramStart"/>
      <w:r w:rsidRPr="00DD43AC">
        <w:t>Р</w:t>
      </w:r>
      <w:proofErr w:type="gramEnd"/>
      <w:r w:rsidRPr="00DD43AC">
        <w:t xml:space="preserve"> 51089, нормам пожарной безопасности [1], [2], а также другим нормативным документам, устанавливающим требования к приборам пожарной сигнализации.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Стандарт не распространяется на приборы специального назначения, а также на приборы, предназначенные для работы во взрывоопасных помещениях.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987BC3" w:rsidRDefault="00C53C0F">
      <w:pPr>
        <w:pStyle w:val="ConsPlusNormal"/>
        <w:jc w:val="center"/>
        <w:outlineLvl w:val="1"/>
        <w:rPr>
          <w:b/>
        </w:rPr>
      </w:pPr>
      <w:r w:rsidRPr="00987BC3">
        <w:rPr>
          <w:b/>
        </w:rPr>
        <w:t>2. Нормативные ссылки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DD43AC" w:rsidRDefault="00C53C0F">
      <w:pPr>
        <w:pStyle w:val="ConsPlusNormal"/>
        <w:ind w:firstLine="540"/>
        <w:jc w:val="both"/>
      </w:pPr>
      <w:r w:rsidRPr="00DD43AC">
        <w:t>В настоящем стандарте использованы ссылки на следующие стандарты: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ГОСТ </w:t>
      </w:r>
      <w:proofErr w:type="gramStart"/>
      <w:r w:rsidRPr="00DD43AC">
        <w:t>Р</w:t>
      </w:r>
      <w:proofErr w:type="gramEnd"/>
      <w:r w:rsidRPr="00DD43AC">
        <w:t xml:space="preserve"> 8.568-97 Государственная система обеспечения единства измерений. Аттестация испытательного оборудования. Основные положения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ГОСТ </w:t>
      </w:r>
      <w:proofErr w:type="gramStart"/>
      <w:r w:rsidRPr="00DD43AC">
        <w:t>Р</w:t>
      </w:r>
      <w:proofErr w:type="gramEnd"/>
      <w:r w:rsidRPr="00DD43AC">
        <w:t xml:space="preserve"> 50009-2000 Совместимость технических средств электромагнитная. Технические средства охранной сигнализации. Требования и методы испытаний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ГОСТ </w:t>
      </w:r>
      <w:proofErr w:type="gramStart"/>
      <w:r w:rsidRPr="00DD43AC">
        <w:t>Р</w:t>
      </w:r>
      <w:proofErr w:type="gramEnd"/>
      <w:r w:rsidRPr="00DD43AC">
        <w:t xml:space="preserve"> 50775-95 (МЭК 839-1-1-88) Системы тревожной сигнализации. Часть 1. Общие требования. Раздел 1. Общие положения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ГОСТ </w:t>
      </w:r>
      <w:proofErr w:type="gramStart"/>
      <w:r w:rsidRPr="00DD43AC">
        <w:t>Р</w:t>
      </w:r>
      <w:proofErr w:type="gramEnd"/>
      <w:r w:rsidRPr="00DD43AC">
        <w:t xml:space="preserve"> 51089-97 Приборы приемно-контрольные и управления пожарные. Общие технические требования и методы испытаний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ГОСТ </w:t>
      </w:r>
      <w:proofErr w:type="gramStart"/>
      <w:r w:rsidRPr="00DD43AC">
        <w:t>Р</w:t>
      </w:r>
      <w:proofErr w:type="gramEnd"/>
      <w:r w:rsidRPr="00DD43AC">
        <w:t xml:space="preserve"> 51241-98 Средства и системы контроля и управления доступом. Классификация. Общие технические требования. Методы испытаний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ГОСТ </w:t>
      </w:r>
      <w:proofErr w:type="gramStart"/>
      <w:r w:rsidRPr="00DD43AC">
        <w:t>Р</w:t>
      </w:r>
      <w:proofErr w:type="gramEnd"/>
      <w:r w:rsidRPr="00DD43AC">
        <w:t xml:space="preserve"> 51317.2.5-2000 (МЭК 61000-2-5-95) Совместимость технических средств электромагнитная. Электромагнитная обстановка. Классификация электромагнитных помех в местах размещения технических средств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ГОСТ </w:t>
      </w:r>
      <w:proofErr w:type="gramStart"/>
      <w:r w:rsidRPr="00DD43AC">
        <w:t>Р</w:t>
      </w:r>
      <w:proofErr w:type="gramEnd"/>
      <w:r w:rsidRPr="00DD43AC">
        <w:t xml:space="preserve"> 51317.6.1-99 (МЭК 61000-6-1-97) Совместимость технических средств электромагнитная. Устойчивость к электромагнитным помехам технических средств, применяемых в жилых, коммерческих зонах и производственных зонах с малым энергопотреблением. Требования и методы испытаний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ГОСТ </w:t>
      </w:r>
      <w:proofErr w:type="gramStart"/>
      <w:r w:rsidRPr="00DD43AC">
        <w:t>Р</w:t>
      </w:r>
      <w:proofErr w:type="gramEnd"/>
      <w:r w:rsidRPr="00DD43AC">
        <w:t xml:space="preserve"> 51317.6.2-99 (МЭК 61000-6-2-99) Совместимость технических средств электромагнитная. Устойчивость к электромагнитным помехам технических средств, применяемых в промышленных зонах. Требования и методы испытаний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ГОСТ </w:t>
      </w:r>
      <w:proofErr w:type="gramStart"/>
      <w:r w:rsidRPr="00DD43AC">
        <w:t>Р</w:t>
      </w:r>
      <w:proofErr w:type="gramEnd"/>
      <w:r w:rsidRPr="00DD43AC">
        <w:t xml:space="preserve"> 51699-2000 Совместимость технических средств электромагнитная. Устойчивость к электромагнитным помехам технических средств охранной сигнализации. Требования и методы испытаний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ГОСТ </w:t>
      </w:r>
      <w:proofErr w:type="gramStart"/>
      <w:r w:rsidRPr="00DD43AC">
        <w:t>Р</w:t>
      </w:r>
      <w:proofErr w:type="gramEnd"/>
      <w:r w:rsidRPr="00DD43AC">
        <w:t xml:space="preserve"> МЭК 60065-2002 Аудио-, видео- и аналогичная электронная аппаратура. Требования безопасности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ГОСТ 9.014-78 Единая система защиты от коррозии и старения материалов и изделий. Временная противокоррозионная защита изделий. Общие требования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ГОСТ 12.1.004-91 Система стандартов безопасности труда. Пожарная безопасность. Общие требования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ГОСТ 12.1.006-84 Система стандартов безопасности труда. Электромагнитные поля </w:t>
      </w:r>
      <w:r w:rsidRPr="00DD43AC">
        <w:lastRenderedPageBreak/>
        <w:t>радиочастот. Допустимые уровни на рабочих местах и требования к проведению контроля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ГОСТ 12.1.019-79 Система стандартов безопасности труда. Электробезопасность. Общие требования и номенклатура видов защиты</w:t>
      </w:r>
    </w:p>
    <w:p w:rsidR="00C53C0F" w:rsidRPr="00DD43AC" w:rsidRDefault="00C53C0F">
      <w:pPr>
        <w:pStyle w:val="ConsPlusNormal"/>
        <w:spacing w:before="280"/>
        <w:ind w:firstLine="540"/>
        <w:jc w:val="both"/>
      </w:pPr>
      <w:r w:rsidRPr="00DD43AC">
        <w:t>ГОСТ 12.1.030-8</w:t>
      </w:r>
      <w:r w:rsidR="00987BC3">
        <w:t>1</w:t>
      </w:r>
      <w:r w:rsidRPr="00DD43AC">
        <w:t xml:space="preserve"> Система стандартов безопасности труда. Электробезопасность. Защитное заземление, </w:t>
      </w:r>
      <w:proofErr w:type="spellStart"/>
      <w:r w:rsidRPr="00DD43AC">
        <w:t>зануление</w:t>
      </w:r>
      <w:proofErr w:type="spellEnd"/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ГОСТ 12.2.003-91 Система стандартов безопасности труда. Оборудование производственное. Общие требования безопасности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ГОСТ 12.2.007.0-75 Система стандартов безопасности труда. Изделия электротехнические. Общие требования безопасности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ГОСТ 27.002-89 Надежность в технике. Основные понятия. Термины и определения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ГОСТ 27.003-90 Надежность в технике. Состав и общие правила задания требований по надежности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ГОСТ 27.410-87 Надежность в технике. Методы контроля показателей надежности и планы контрольных испытаний на надежность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ГОСТ 12997-84 Изделия ГСП. Общие технические условия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ГОСТ 14192-96 Маркировка грузов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ГОСТ 14254-96 (МЭК 529-89) Степени защиты, обеспечиваемые оболочками (код IP)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ГОСТ 23170-78 Упаковка для изделий машиностроения. Общие требования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ГОСТ 26342-84 Средства охранной, пожарной и охранно-пожарной сигнализации. Типы, основные параметры и размеры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ГОСТ 26828-86 Изделия машиностроения и приборостроения. Маркировка.</w:t>
      </w:r>
    </w:p>
    <w:p w:rsidR="00C53C0F" w:rsidRPr="00987BC3" w:rsidRDefault="00C53C0F">
      <w:pPr>
        <w:pStyle w:val="ConsPlusNormal"/>
        <w:spacing w:before="220"/>
        <w:ind w:firstLine="540"/>
        <w:jc w:val="both"/>
        <w:rPr>
          <w:i/>
        </w:rPr>
      </w:pPr>
      <w:r w:rsidRPr="00987BC3">
        <w:rPr>
          <w:b/>
          <w:i/>
        </w:rPr>
        <w:t>Примечание.</w:t>
      </w:r>
      <w:r w:rsidRPr="00987BC3">
        <w:rPr>
          <w:i/>
        </w:rPr>
        <w:t xml:space="preserve"> </w:t>
      </w:r>
      <w:proofErr w:type="gramStart"/>
      <w:r w:rsidRPr="00987BC3">
        <w:rPr>
          <w:i/>
        </w:rPr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</w:t>
      </w:r>
      <w:r w:rsidR="00987BC3" w:rsidRPr="00987BC3">
        <w:rPr>
          <w:i/>
        </w:rPr>
        <w:t>«</w:t>
      </w:r>
      <w:r w:rsidRPr="00987BC3">
        <w:rPr>
          <w:i/>
        </w:rPr>
        <w:t>Национальные стандарты</w:t>
      </w:r>
      <w:r w:rsidR="00987BC3" w:rsidRPr="00987BC3">
        <w:rPr>
          <w:i/>
        </w:rPr>
        <w:t>»</w:t>
      </w:r>
      <w:r w:rsidRPr="00987BC3">
        <w:rPr>
          <w:i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987BC3">
        <w:rPr>
          <w:i/>
        </w:rPr>
        <w:t xml:space="preserve"> Если ссылочный документ заменен (изменен), то при пользовании настоящим стандартом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7D4299" w:rsidRDefault="00C53C0F">
      <w:pPr>
        <w:pStyle w:val="ConsPlusNormal"/>
        <w:jc w:val="center"/>
        <w:outlineLvl w:val="1"/>
        <w:rPr>
          <w:b/>
        </w:rPr>
      </w:pPr>
      <w:r w:rsidRPr="007D4299">
        <w:rPr>
          <w:b/>
        </w:rPr>
        <w:t>3. Термины и определения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DD43AC" w:rsidRDefault="00C53C0F">
      <w:pPr>
        <w:pStyle w:val="ConsPlusNormal"/>
        <w:ind w:firstLine="540"/>
        <w:jc w:val="both"/>
      </w:pPr>
      <w:r w:rsidRPr="00DD43AC">
        <w:t>В настоящем стандарте применяют следующие термины с соответствующими определениями: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3.1. </w:t>
      </w:r>
      <w:r w:rsidRPr="007D4299">
        <w:rPr>
          <w:b/>
          <w:i/>
        </w:rPr>
        <w:t xml:space="preserve">Прибор приемно-контрольный (ППК), прибор приемно-контрольный охранный </w:t>
      </w:r>
      <w:r w:rsidRPr="007D4299">
        <w:rPr>
          <w:b/>
          <w:i/>
        </w:rPr>
        <w:lastRenderedPageBreak/>
        <w:t>(ППКО) или прибор приемно-контрольный охранно-пожарный (ППКОП)</w:t>
      </w:r>
      <w:r w:rsidRPr="00DD43AC">
        <w:t xml:space="preserve">: по ГОСТ </w:t>
      </w:r>
      <w:proofErr w:type="gramStart"/>
      <w:r w:rsidRPr="00DD43AC">
        <w:t>Р</w:t>
      </w:r>
      <w:proofErr w:type="gramEnd"/>
      <w:r w:rsidRPr="00DD43AC">
        <w:t xml:space="preserve"> 50775.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3.2. </w:t>
      </w:r>
      <w:r w:rsidRPr="007D4299">
        <w:rPr>
          <w:b/>
          <w:i/>
        </w:rPr>
        <w:t>Охранная сигнализация</w:t>
      </w:r>
      <w:r w:rsidRPr="00DD43AC">
        <w:t>: по ГОСТ 26342.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3.3. </w:t>
      </w:r>
      <w:r w:rsidRPr="007D4299">
        <w:rPr>
          <w:b/>
          <w:i/>
        </w:rPr>
        <w:t>Охранно-пожарная сигнализация</w:t>
      </w:r>
      <w:r w:rsidRPr="00DD43AC">
        <w:t>: по ГОСТ 26342.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3.4. </w:t>
      </w:r>
      <w:r w:rsidRPr="007D4299">
        <w:rPr>
          <w:b/>
          <w:i/>
        </w:rPr>
        <w:t xml:space="preserve">Охранный </w:t>
      </w:r>
      <w:proofErr w:type="spellStart"/>
      <w:r w:rsidRPr="007D4299">
        <w:rPr>
          <w:b/>
          <w:i/>
        </w:rPr>
        <w:t>извещатель</w:t>
      </w:r>
      <w:proofErr w:type="spellEnd"/>
      <w:r w:rsidRPr="00DD43AC">
        <w:t>: по ГОСТ 26342.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3.5. </w:t>
      </w:r>
      <w:proofErr w:type="spellStart"/>
      <w:r w:rsidRPr="007D4299">
        <w:rPr>
          <w:b/>
          <w:i/>
        </w:rPr>
        <w:t>Оповещатель</w:t>
      </w:r>
      <w:proofErr w:type="spellEnd"/>
      <w:r w:rsidRPr="00DD43AC">
        <w:t>: по ГОСТ 26342.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3.6. </w:t>
      </w:r>
      <w:proofErr w:type="spellStart"/>
      <w:r w:rsidRPr="007D4299">
        <w:rPr>
          <w:b/>
          <w:i/>
        </w:rPr>
        <w:t>Шифрустройство</w:t>
      </w:r>
      <w:proofErr w:type="spellEnd"/>
      <w:r w:rsidRPr="00DD43AC">
        <w:t xml:space="preserve">: по ГОСТ </w:t>
      </w:r>
      <w:proofErr w:type="gramStart"/>
      <w:r w:rsidRPr="00DD43AC">
        <w:t>Р</w:t>
      </w:r>
      <w:proofErr w:type="gramEnd"/>
      <w:r w:rsidRPr="00DD43AC">
        <w:t xml:space="preserve"> 50775.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3.7. </w:t>
      </w:r>
      <w:r w:rsidRPr="007D4299">
        <w:rPr>
          <w:b/>
          <w:i/>
        </w:rPr>
        <w:t>Устройство оконечное объектовое</w:t>
      </w:r>
      <w:r w:rsidRPr="00DD43AC">
        <w:t>: по ГОСТ 26342.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3.8. </w:t>
      </w:r>
      <w:r w:rsidRPr="007D4299">
        <w:rPr>
          <w:b/>
          <w:i/>
        </w:rPr>
        <w:t>Пульт централизованного наблюдения (ПЦН)</w:t>
      </w:r>
      <w:r w:rsidRPr="00DD43AC">
        <w:t xml:space="preserve">: по ГОСТ </w:t>
      </w:r>
      <w:proofErr w:type="gramStart"/>
      <w:r w:rsidRPr="00DD43AC">
        <w:t>Р</w:t>
      </w:r>
      <w:proofErr w:type="gramEnd"/>
      <w:r w:rsidRPr="00DD43AC">
        <w:t xml:space="preserve"> 50775.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3.9. </w:t>
      </w:r>
      <w:r w:rsidRPr="007D4299">
        <w:rPr>
          <w:b/>
          <w:i/>
        </w:rPr>
        <w:t>Система передачи извещений (СПИ)</w:t>
      </w:r>
      <w:r w:rsidRPr="00DD43AC">
        <w:t xml:space="preserve">: по ГОСТ </w:t>
      </w:r>
      <w:proofErr w:type="gramStart"/>
      <w:r w:rsidRPr="00DD43AC">
        <w:t>Р</w:t>
      </w:r>
      <w:proofErr w:type="gramEnd"/>
      <w:r w:rsidRPr="00DD43AC">
        <w:t xml:space="preserve"> 50775.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3.10. </w:t>
      </w:r>
      <w:r w:rsidRPr="007D4299">
        <w:rPr>
          <w:b/>
          <w:i/>
        </w:rPr>
        <w:t>Шлейф охранной (охранно-пожарной) сигнализации (ШС)</w:t>
      </w:r>
      <w:r w:rsidRPr="00DD43AC">
        <w:t>: по ГОСТ 26342.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3.11. </w:t>
      </w:r>
      <w:r w:rsidRPr="007D4299">
        <w:rPr>
          <w:b/>
          <w:i/>
        </w:rPr>
        <w:t>Шлейф сигнализации безадресный (ШСБ)</w:t>
      </w:r>
      <w:r w:rsidRPr="00DD43AC">
        <w:t xml:space="preserve">: шлейф сигнализации, соединяющий ППК с </w:t>
      </w:r>
      <w:proofErr w:type="spellStart"/>
      <w:r w:rsidRPr="00DD43AC">
        <w:t>извещателями</w:t>
      </w:r>
      <w:proofErr w:type="spellEnd"/>
      <w:r w:rsidRPr="00DD43AC">
        <w:t xml:space="preserve"> безадресного типа, информация о состоянии которых передается на ППК путем замыкания или размыкания контактов выходных реле, электронных ключей или изменением иных параметров извещателей.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3.12. </w:t>
      </w:r>
      <w:r w:rsidRPr="007D4299">
        <w:rPr>
          <w:b/>
          <w:i/>
        </w:rPr>
        <w:t>Шлейф сигнализации адресный (ШСА) (канал связи адресный (КСА))</w:t>
      </w:r>
      <w:r w:rsidRPr="00DD43AC">
        <w:t>: электрическая цепь, соединяющая ППК с адресными устройствами и предназначенная для осуществления цифрового (или аналогового) обмена данными между ППК и адресными устройствами.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3.13. </w:t>
      </w:r>
      <w:r w:rsidRPr="007D4299">
        <w:rPr>
          <w:b/>
          <w:i/>
        </w:rPr>
        <w:t>Адресные устройства</w:t>
      </w:r>
      <w:r w:rsidRPr="00DD43AC">
        <w:t xml:space="preserve">: устройства (адресные извещатели, </w:t>
      </w:r>
      <w:proofErr w:type="spellStart"/>
      <w:r w:rsidRPr="00DD43AC">
        <w:t>оповещатели</w:t>
      </w:r>
      <w:proofErr w:type="spellEnd"/>
      <w:r w:rsidRPr="00DD43AC">
        <w:t>, релейные блоки, расширители ШС и др.), включаемые в адресный шлейф, обладающие индивидуальным адресом (номером), обеспечивающие передачу извещений на ППК (обмен информацией с ППК) с помощью цифрового (аналогового) обмена данными между ППК и адресными устройствами.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3.14. </w:t>
      </w:r>
      <w:r w:rsidRPr="007D4299">
        <w:rPr>
          <w:b/>
          <w:i/>
        </w:rPr>
        <w:t>Информационная емкость ППК</w:t>
      </w:r>
      <w:r w:rsidRPr="00DD43AC">
        <w:t>: число контролируемых ШС либо число контролируемых адресов (</w:t>
      </w:r>
      <w:proofErr w:type="gramStart"/>
      <w:r w:rsidRPr="00DD43AC">
        <w:t>для</w:t>
      </w:r>
      <w:proofErr w:type="gramEnd"/>
      <w:r w:rsidRPr="00DD43AC">
        <w:t xml:space="preserve"> адресных ППК).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3.15. </w:t>
      </w:r>
      <w:r w:rsidRPr="007D4299">
        <w:rPr>
          <w:b/>
          <w:i/>
        </w:rPr>
        <w:t>Информативность ППК</w:t>
      </w:r>
      <w:r w:rsidRPr="00DD43AC">
        <w:t>: по ГОСТ 26342.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3.16. </w:t>
      </w:r>
      <w:proofErr w:type="gramStart"/>
      <w:r w:rsidRPr="007D4299">
        <w:rPr>
          <w:b/>
          <w:i/>
        </w:rPr>
        <w:t>Контролируемая зона ППК</w:t>
      </w:r>
      <w:r w:rsidRPr="00DD43AC">
        <w:t>: контролируемый объект (часть объекта и/или территории), состояние которого может быть однозначно отображено с помощью средств индикации, оповещения или передано на ПЦН, а также обеспечено раздельное управление им (взятие под охрану, снятие с охраны ручным или автоматическим способом, управление оборудованием объекта и т.д.).</w:t>
      </w:r>
      <w:proofErr w:type="gramEnd"/>
    </w:p>
    <w:p w:rsidR="00C53C0F" w:rsidRPr="00DD43AC" w:rsidRDefault="00C53C0F">
      <w:pPr>
        <w:pStyle w:val="ConsPlusNormal"/>
        <w:ind w:firstLine="540"/>
        <w:jc w:val="both"/>
      </w:pPr>
    </w:p>
    <w:p w:rsidR="00C53C0F" w:rsidRPr="007D4299" w:rsidRDefault="00C53C0F">
      <w:pPr>
        <w:pStyle w:val="ConsPlusNormal"/>
        <w:jc w:val="center"/>
        <w:outlineLvl w:val="1"/>
        <w:rPr>
          <w:b/>
        </w:rPr>
      </w:pPr>
      <w:r w:rsidRPr="007D4299">
        <w:rPr>
          <w:b/>
        </w:rPr>
        <w:t>4. Классификация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DD43AC" w:rsidRDefault="00C53C0F">
      <w:pPr>
        <w:pStyle w:val="ConsPlusNormal"/>
        <w:ind w:firstLine="540"/>
        <w:jc w:val="both"/>
      </w:pPr>
      <w:r w:rsidRPr="00DD43AC">
        <w:t>4.1. Настоящий стандарт устанавливает классификацию ППК по следующим характеристикам: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виду организации тревожной сигнализации на объекте;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способу контроля извещателей;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структуре ШС;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 xml:space="preserve">виду канала связи с </w:t>
      </w:r>
      <w:proofErr w:type="spellStart"/>
      <w:r w:rsidRPr="00DD43AC">
        <w:t>извещателями</w:t>
      </w:r>
      <w:proofErr w:type="spellEnd"/>
      <w:r w:rsidRPr="00DD43AC">
        <w:t>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lastRenderedPageBreak/>
        <w:t>информационной емкости;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информативности.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4.2. По виду организации тревожной сигнализации на объекте ППК подразделяют </w:t>
      </w:r>
      <w:proofErr w:type="gramStart"/>
      <w:r w:rsidRPr="00DD43AC">
        <w:t>на</w:t>
      </w:r>
      <w:proofErr w:type="gramEnd"/>
      <w:r w:rsidRPr="00DD43AC">
        <w:t>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proofErr w:type="gramStart"/>
      <w:r w:rsidRPr="00DD43AC">
        <w:t xml:space="preserve">автономные - предназначенные для обеспечения автономной сигнализации, при которой извещения о состоянии контролируемого объекта выдаются только на звуковые и световые </w:t>
      </w:r>
      <w:proofErr w:type="spellStart"/>
      <w:r w:rsidRPr="00DD43AC">
        <w:t>оповещатели</w:t>
      </w:r>
      <w:proofErr w:type="spellEnd"/>
      <w:r w:rsidRPr="00DD43AC">
        <w:t>, установленные на охраняемом объекте или в непосредственной близости к нему;</w:t>
      </w:r>
      <w:proofErr w:type="gramEnd"/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локальной сигнализации - предназначенные для обеспечения локальной сигнализации на объекте, при которой извещения о состоянии, а также управление контролируемым шлейфом, контролируемыми зонами (далее - зона) осуществляют с помощью средств отображения информации и управления (индикаторные панели, пульты), входящих в состав ППК;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 xml:space="preserve">централизованной сигнализации - предназначенные для централизованной сигнализации и работы совместно или в составе СПИ, при которой извещения с ППК </w:t>
      </w:r>
      <w:proofErr w:type="gramStart"/>
      <w:r w:rsidRPr="00DD43AC">
        <w:t>передаются на ПЦН СПИ</w:t>
      </w:r>
      <w:proofErr w:type="gramEnd"/>
      <w:r w:rsidRPr="00DD43AC">
        <w:t xml:space="preserve"> посредством использования различных каналов связи (телефонные линии, радиоканалы, выделенные линии и др.).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4.3. По способу контроля извещателей ППК подразделяют </w:t>
      </w:r>
      <w:proofErr w:type="gramStart"/>
      <w:r w:rsidRPr="00DD43AC">
        <w:t>на</w:t>
      </w:r>
      <w:proofErr w:type="gramEnd"/>
      <w:r w:rsidRPr="00DD43AC">
        <w:t>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безадресные - приборы, имеющие только безадресные ШС;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адресные - приборы, имеющие адресные ШС;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комбинированные - приборы, имеющие безадресные и адресные ШС.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4.4. По структуре ШС ППК подразделяют </w:t>
      </w:r>
      <w:proofErr w:type="gramStart"/>
      <w:r w:rsidRPr="00DD43AC">
        <w:t>на</w:t>
      </w:r>
      <w:proofErr w:type="gramEnd"/>
      <w:r w:rsidRPr="00DD43AC">
        <w:t>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радиальной структуры;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кольцевой структуры;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древовидной структуры;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комбинированной структуры.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4.5. По виду канала связи с </w:t>
      </w:r>
      <w:proofErr w:type="spellStart"/>
      <w:r w:rsidRPr="00DD43AC">
        <w:t>извещателями</w:t>
      </w:r>
      <w:proofErr w:type="spellEnd"/>
      <w:r w:rsidRPr="00DD43AC">
        <w:t xml:space="preserve"> ППК подразделяют </w:t>
      </w:r>
      <w:proofErr w:type="gramStart"/>
      <w:r w:rsidRPr="00DD43AC">
        <w:t>на</w:t>
      </w:r>
      <w:proofErr w:type="gramEnd"/>
      <w:r w:rsidRPr="00DD43AC">
        <w:t>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с проводными каналами связи;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с беспроводным (радиоканал или др.) каналом связи;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использующие другие каналы связи (силовая электросеть, оптоволокно и т.д.).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4.6. По информационной емкости ППК подразделяют </w:t>
      </w:r>
      <w:proofErr w:type="gramStart"/>
      <w:r w:rsidRPr="00DD43AC">
        <w:t>на</w:t>
      </w:r>
      <w:proofErr w:type="gramEnd"/>
      <w:r w:rsidRPr="00DD43AC">
        <w:t>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малой информационной емкости - до 8 ШС (адресов);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средней информационной емкости - от 9 до 64 ШС (адресов);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большой информационной емкости - свыше 64 ШС (адресов).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4.7. По информативности ППК подразделяют </w:t>
      </w:r>
      <w:proofErr w:type="gramStart"/>
      <w:r w:rsidRPr="00DD43AC">
        <w:t>на</w:t>
      </w:r>
      <w:proofErr w:type="gramEnd"/>
      <w:r w:rsidRPr="00DD43AC">
        <w:t>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lastRenderedPageBreak/>
        <w:t>малой информативности - до 8 извещений;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средней информативности - от 9 до 16 извещений;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большой информативности - свыше 16 извещений.</w:t>
      </w:r>
    </w:p>
    <w:p w:rsidR="00C53C0F" w:rsidRPr="00DD43AC" w:rsidRDefault="00C53C0F">
      <w:pPr>
        <w:pStyle w:val="ConsPlusNormal"/>
        <w:ind w:firstLine="540"/>
        <w:jc w:val="both"/>
      </w:pPr>
    </w:p>
    <w:p w:rsidR="007D4299" w:rsidRPr="007D4299" w:rsidRDefault="007D4299" w:rsidP="007D4299">
      <w:pPr>
        <w:pStyle w:val="ConsPlusNormal"/>
        <w:ind w:firstLine="567"/>
        <w:jc w:val="both"/>
        <w:rPr>
          <w:i/>
        </w:rPr>
      </w:pPr>
      <w:r w:rsidRPr="007D4299">
        <w:rPr>
          <w:b/>
          <w:i/>
        </w:rPr>
        <w:t>Примечание.</w:t>
      </w:r>
      <w:r w:rsidRPr="007D4299">
        <w:rPr>
          <w:i/>
        </w:rPr>
        <w:t xml:space="preserve"> Применение на добровольной основе раздела 5, кроме пунктов 5.4, 5.7.3 - 5.7.5, обеспечивает соблюдение требований Федерального закона от 27.12.2009 № 347-ФЗ «Технический регламент о безопасности низковольтного оборудования (Приказ </w:t>
      </w:r>
      <w:proofErr w:type="spellStart"/>
      <w:r w:rsidRPr="007D4299">
        <w:rPr>
          <w:i/>
        </w:rPr>
        <w:t>Росстандарта</w:t>
      </w:r>
      <w:proofErr w:type="spellEnd"/>
      <w:r w:rsidRPr="007D4299">
        <w:rPr>
          <w:i/>
        </w:rPr>
        <w:t xml:space="preserve"> от 14.09.2010 № 3546).</w:t>
      </w:r>
    </w:p>
    <w:p w:rsidR="00C53C0F" w:rsidRPr="007D4299" w:rsidRDefault="00C53C0F">
      <w:pPr>
        <w:pStyle w:val="ConsPlusNormal"/>
        <w:spacing w:before="280"/>
        <w:jc w:val="center"/>
        <w:outlineLvl w:val="1"/>
        <w:rPr>
          <w:b/>
        </w:rPr>
      </w:pPr>
      <w:r w:rsidRPr="007D4299">
        <w:rPr>
          <w:b/>
        </w:rPr>
        <w:t>5. Общие технические требования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7D4299" w:rsidRDefault="00C53C0F">
      <w:pPr>
        <w:pStyle w:val="ConsPlusNormal"/>
        <w:ind w:firstLine="540"/>
        <w:jc w:val="both"/>
        <w:rPr>
          <w:b/>
          <w:i/>
        </w:rPr>
      </w:pPr>
      <w:r w:rsidRPr="007D4299">
        <w:rPr>
          <w:b/>
          <w:i/>
        </w:rPr>
        <w:t>5.1. Требования назначения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5.1.1. ППК должны обеспечивать выполнение следующих основных функций: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1) прием извещений от извещателей и других устройств, включенных в шлейфы сигнализации;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2) формирование извещений для передачи на ПЦН СПИ (для ППК централизованной сигнализации и (или) </w:t>
      </w:r>
      <w:proofErr w:type="gramStart"/>
      <w:r w:rsidRPr="00DD43AC">
        <w:t>на</w:t>
      </w:r>
      <w:proofErr w:type="gramEnd"/>
      <w:r w:rsidRPr="00DD43AC">
        <w:t xml:space="preserve"> другой ППК);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3) контроль исправности шлейфов сигнализации и каналов связи;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4) управление световыми и/или звуковыми </w:t>
      </w:r>
      <w:proofErr w:type="spellStart"/>
      <w:r w:rsidRPr="00DD43AC">
        <w:t>оповещателями</w:t>
      </w:r>
      <w:proofErr w:type="spellEnd"/>
      <w:r w:rsidRPr="00DD43AC">
        <w:t>, средствами отображения информации и другими объектовыми устройствами;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5) управление постановкой на охрану и снятием с охраны.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1" w:name="P144"/>
      <w:bookmarkEnd w:id="1"/>
      <w:r w:rsidRPr="00DD43AC">
        <w:t>5.1.2. Информационную емкость ППК устанавливают в стандартах и (или) технических условиях (далее - ТУ) на ППК конкретных видов (типов) в зависимости от класса ППК по информационной емкости.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2" w:name="P145"/>
      <w:bookmarkEnd w:id="2"/>
      <w:r w:rsidRPr="00DD43AC">
        <w:t>5.1.3. ППК должны обеспечивать прием извещений от извещателей, включенных в шлейфы сигнализации проводного типа, извещателей с беспроводными каналами связи или извещателей, использующих следующие каналы связи с ППК: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а) ППК с безадресными проводными ШС должны обеспечивать прием извещений от извещателей </w:t>
      </w:r>
      <w:proofErr w:type="spellStart"/>
      <w:r w:rsidRPr="00DD43AC">
        <w:t>электроконтактного</w:t>
      </w:r>
      <w:proofErr w:type="spellEnd"/>
      <w:r w:rsidRPr="00DD43AC">
        <w:t xml:space="preserve"> типа (имеющих на выходе контакты реле или электронные ключи);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proofErr w:type="gramStart"/>
      <w:r w:rsidRPr="00DD43AC">
        <w:t xml:space="preserve">б) ППК адресного типа должны обеспечивать прием извещений от адресных извещателей путем обмена цифровыми (или аналоговыми) данными между ППК и адресными </w:t>
      </w:r>
      <w:proofErr w:type="spellStart"/>
      <w:r w:rsidRPr="00DD43AC">
        <w:t>извещателями</w:t>
      </w:r>
      <w:proofErr w:type="spellEnd"/>
      <w:r w:rsidRPr="00DD43AC">
        <w:t>.</w:t>
      </w:r>
      <w:proofErr w:type="gramEnd"/>
      <w:r w:rsidRPr="00DD43AC">
        <w:t xml:space="preserve"> Параметры и характеристики обмена цифровыми (или аналоговыми) данными между ППК и адресными </w:t>
      </w:r>
      <w:proofErr w:type="spellStart"/>
      <w:r w:rsidRPr="00DD43AC">
        <w:t>извещателями</w:t>
      </w:r>
      <w:proofErr w:type="spellEnd"/>
      <w:r w:rsidRPr="00DD43AC">
        <w:t>, а также другими адресными устройствами (интерфейсы связи и протоколы обмена данными) должны (если не являются коммерческой тайной) быть установлены в стандартах и (или) ТУ на ППК конкретных видов (типов);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в) ППК с беспроводными каналами связи с </w:t>
      </w:r>
      <w:proofErr w:type="spellStart"/>
      <w:r w:rsidRPr="00DD43AC">
        <w:t>извещателями</w:t>
      </w:r>
      <w:proofErr w:type="spellEnd"/>
      <w:r w:rsidRPr="00DD43AC">
        <w:t xml:space="preserve"> должны обеспечивать прием извещений от извещателей путем обмена данными между ППК и </w:t>
      </w:r>
      <w:proofErr w:type="spellStart"/>
      <w:r w:rsidRPr="00DD43AC">
        <w:t>извещателями</w:t>
      </w:r>
      <w:proofErr w:type="spellEnd"/>
      <w:r w:rsidRPr="00DD43AC">
        <w:t xml:space="preserve"> по беспроводному каналу связи (радиоканал или др.).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Параметры и характеристики обмена данными между ППК и </w:t>
      </w:r>
      <w:proofErr w:type="spellStart"/>
      <w:r w:rsidRPr="00DD43AC">
        <w:t>извещателями</w:t>
      </w:r>
      <w:proofErr w:type="spellEnd"/>
      <w:r w:rsidRPr="00DD43AC">
        <w:t>, а также другими устройствами (вид канала, частотный диапазон, интерфейсы связи и протоколы обмена данными) должны быть установлены в стандартах и (или) ТУ на ППК конкретных видов (типов).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3" w:name="P150"/>
      <w:bookmarkEnd w:id="3"/>
      <w:r w:rsidRPr="00DD43AC">
        <w:lastRenderedPageBreak/>
        <w:t>5.1.4. Информативность ППК должна быть установлена в стандартах и (или) ТУ на ППК конкретных видов (типов) и включать в себя следующие показатели: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общую информативность - суммарный показатель, включающий в себя число извещений о состоянии шлейфа (адреса, зоны) из расчета на один шлейф (адрес, зону), а также число извещений о состоянии и режимах работы прибора;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виды и число извещений, передаваемых на внутренние устройства (световые и звуковые, индикаторы, индикаторные панели, пульты прибора);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 xml:space="preserve">виды и число извещений, передаваемых на внешние устройства (световые и звуковые </w:t>
      </w:r>
      <w:proofErr w:type="spellStart"/>
      <w:r w:rsidRPr="00DD43AC">
        <w:t>оповещатели</w:t>
      </w:r>
      <w:proofErr w:type="spellEnd"/>
      <w:r w:rsidRPr="00DD43AC">
        <w:t>);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 xml:space="preserve">виды и число </w:t>
      </w:r>
      <w:proofErr w:type="gramStart"/>
      <w:r w:rsidRPr="00DD43AC">
        <w:t>извещений, передаваемых на ПЦН СПИ</w:t>
      </w:r>
      <w:proofErr w:type="gramEnd"/>
      <w:r w:rsidRPr="00DD43AC">
        <w:t xml:space="preserve"> (для ППК централизованной сигнализации).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4" w:name="P155"/>
      <w:bookmarkEnd w:id="4"/>
      <w:r w:rsidRPr="00DD43AC">
        <w:t>5.1.5. Информативность ППК в зависимости от класса ППК по виду организации тревожной сигнализации на объекте должна быть следующей: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а) для </w:t>
      </w:r>
      <w:proofErr w:type="gramStart"/>
      <w:r w:rsidRPr="00DD43AC">
        <w:t>автономных</w:t>
      </w:r>
      <w:proofErr w:type="gramEnd"/>
      <w:r w:rsidRPr="00DD43AC">
        <w:t xml:space="preserve"> ППК извещения должны передаваться на внутренние и (или) внешние устройства (световые, звуковые </w:t>
      </w:r>
      <w:proofErr w:type="spellStart"/>
      <w:r w:rsidRPr="00DD43AC">
        <w:t>оповещатели</w:t>
      </w:r>
      <w:proofErr w:type="spellEnd"/>
      <w:r w:rsidRPr="00DD43AC">
        <w:t xml:space="preserve"> и индикаторы). Информативность - не менее четырех извещений. Должны отображаться следующие извещения: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r w:rsidR="00C53C0F" w:rsidRPr="00DD43AC">
        <w:t>Норма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r w:rsidR="00C53C0F" w:rsidRPr="00DD43AC">
        <w:t>Тревога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proofErr w:type="gramStart"/>
      <w:r w:rsidR="00C53C0F" w:rsidRPr="00DD43AC">
        <w:t>Взят</w:t>
      </w:r>
      <w:proofErr w:type="gramEnd"/>
      <w:r w:rsidR="00C53C0F" w:rsidRPr="00DD43AC">
        <w:t xml:space="preserve"> под охрану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proofErr w:type="gramStart"/>
      <w:r w:rsidR="00C53C0F" w:rsidRPr="00DD43AC">
        <w:t>Снят</w:t>
      </w:r>
      <w:proofErr w:type="gramEnd"/>
      <w:r w:rsidR="00C53C0F" w:rsidRPr="00DD43AC">
        <w:t xml:space="preserve"> с охраны</w:t>
      </w:r>
      <w:r>
        <w:t>»</w:t>
      </w:r>
      <w:r w:rsidR="00C53C0F" w:rsidRPr="00DD43AC">
        <w:t>.</w:t>
      </w:r>
    </w:p>
    <w:p w:rsidR="00C53C0F" w:rsidRPr="007D4299" w:rsidRDefault="00C53C0F">
      <w:pPr>
        <w:pStyle w:val="ConsPlusNormal"/>
        <w:spacing w:before="220"/>
        <w:ind w:firstLine="540"/>
        <w:jc w:val="both"/>
        <w:rPr>
          <w:i/>
        </w:rPr>
      </w:pPr>
      <w:r w:rsidRPr="007D4299">
        <w:rPr>
          <w:b/>
          <w:i/>
        </w:rPr>
        <w:t>Примечание.</w:t>
      </w:r>
      <w:r w:rsidRPr="007D4299">
        <w:rPr>
          <w:i/>
        </w:rPr>
        <w:t xml:space="preserve"> Извещение </w:t>
      </w:r>
      <w:r w:rsidR="00987BC3" w:rsidRPr="007D4299">
        <w:rPr>
          <w:i/>
        </w:rPr>
        <w:t>«</w:t>
      </w:r>
      <w:r w:rsidRPr="007D4299">
        <w:rPr>
          <w:i/>
        </w:rPr>
        <w:t>Норма</w:t>
      </w:r>
      <w:r w:rsidR="00987BC3" w:rsidRPr="007D4299">
        <w:rPr>
          <w:i/>
        </w:rPr>
        <w:t>»</w:t>
      </w:r>
      <w:r w:rsidRPr="007D4299">
        <w:rPr>
          <w:i/>
        </w:rPr>
        <w:t xml:space="preserve"> отображает исправное состояние ШС.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DD43AC" w:rsidRDefault="00C53C0F">
      <w:pPr>
        <w:pStyle w:val="ConsPlusNormal"/>
        <w:ind w:firstLine="540"/>
        <w:jc w:val="both"/>
      </w:pPr>
      <w:r w:rsidRPr="00DD43AC">
        <w:t xml:space="preserve">Если </w:t>
      </w:r>
      <w:proofErr w:type="gramStart"/>
      <w:r w:rsidRPr="00DD43AC">
        <w:t>автономный</w:t>
      </w:r>
      <w:proofErr w:type="gramEnd"/>
      <w:r w:rsidRPr="00DD43AC">
        <w:t xml:space="preserve"> ППК имеет более одного ШС, то извещения могут отображаться по каждому ШС отдельно;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б) Для ППК локальной сигнализации извещения должны передаваться на внутренние и (или) внешние устройства (световые и звуковые </w:t>
      </w:r>
      <w:proofErr w:type="spellStart"/>
      <w:r w:rsidRPr="00DD43AC">
        <w:t>оповещатели</w:t>
      </w:r>
      <w:proofErr w:type="spellEnd"/>
      <w:r w:rsidRPr="00DD43AC">
        <w:t>, индикаторы, индикаторные панели, пульты прибора).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Информативность - не менее пяти извещений.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Должны отображаться следующие извещения: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r w:rsidR="00C53C0F" w:rsidRPr="00DD43AC">
        <w:t>Норма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r w:rsidR="00C53C0F" w:rsidRPr="00DD43AC">
        <w:t>Тревога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proofErr w:type="gramStart"/>
      <w:r w:rsidR="00C53C0F" w:rsidRPr="00DD43AC">
        <w:t>Взят</w:t>
      </w:r>
      <w:proofErr w:type="gramEnd"/>
      <w:r w:rsidR="00C53C0F" w:rsidRPr="00DD43AC">
        <w:t xml:space="preserve"> под охрану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proofErr w:type="gramStart"/>
      <w:r w:rsidR="00C53C0F" w:rsidRPr="00DD43AC">
        <w:t>Снят</w:t>
      </w:r>
      <w:proofErr w:type="gramEnd"/>
      <w:r w:rsidR="00C53C0F" w:rsidRPr="00DD43AC">
        <w:t xml:space="preserve"> с охраны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r w:rsidR="00C53C0F" w:rsidRPr="00DD43AC">
        <w:t>Номер шлейфа (адреса, зоны)</w:t>
      </w:r>
      <w:r>
        <w:t>»</w:t>
      </w:r>
      <w:r w:rsidR="00C53C0F" w:rsidRPr="00DD43AC">
        <w:t>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Если индикаторы, индикаторная панель прибора, пульт прибора не могут одновременно отображать состояние всех контролируемых шлейфов (адресов, зон), то информативность должна быть не менее шести извещений. Должны отображаться следующие извещения: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lastRenderedPageBreak/>
        <w:t>«</w:t>
      </w:r>
      <w:r w:rsidR="00C53C0F" w:rsidRPr="00DD43AC">
        <w:t>Норма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r w:rsidR="00C53C0F" w:rsidRPr="00DD43AC">
        <w:t>Тревога</w:t>
      </w:r>
      <w:r>
        <w:t>»</w:t>
      </w:r>
      <w:r w:rsidR="007D4299">
        <w:t>4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proofErr w:type="gramStart"/>
      <w:r w:rsidR="00C53C0F" w:rsidRPr="00DD43AC">
        <w:t>Взят</w:t>
      </w:r>
      <w:proofErr w:type="gramEnd"/>
      <w:r w:rsidR="00C53C0F" w:rsidRPr="00DD43AC">
        <w:t xml:space="preserve"> под охрану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proofErr w:type="gramStart"/>
      <w:r w:rsidR="00C53C0F" w:rsidRPr="00DD43AC">
        <w:t>Снят</w:t>
      </w:r>
      <w:proofErr w:type="gramEnd"/>
      <w:r w:rsidR="00C53C0F" w:rsidRPr="00DD43AC">
        <w:t xml:space="preserve"> с охраны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r w:rsidR="00C53C0F" w:rsidRPr="00DD43AC">
        <w:t>Номер шлейфа (адреса, зоны)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r w:rsidR="00C53C0F" w:rsidRPr="00DD43AC">
        <w:t>Число извещений</w:t>
      </w:r>
      <w:r>
        <w:t>»</w:t>
      </w:r>
      <w:r w:rsidR="00C53C0F" w:rsidRPr="00DD43AC">
        <w:t>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При этом должна быть обеспечена возможность просмотра каждого извещения оператором;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в) Для ППК централизованной сигнализации извещения должны передаваться на внутренние и (или) внешние устройства (световые и звуковые </w:t>
      </w:r>
      <w:proofErr w:type="spellStart"/>
      <w:r w:rsidRPr="00DD43AC">
        <w:t>оповещатели</w:t>
      </w:r>
      <w:proofErr w:type="spellEnd"/>
      <w:r w:rsidRPr="00DD43AC">
        <w:t>, индикаторы, индикаторные панели, пульты прибора, а также ПЦН СПИ).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Информативность ППК должна быть установлена в стандартах и (или) ТУ на ППК конкретных видов (типов) в зависимости от возможности работы </w:t>
      </w:r>
      <w:proofErr w:type="gramStart"/>
      <w:r w:rsidRPr="00DD43AC">
        <w:t>с</w:t>
      </w:r>
      <w:proofErr w:type="gramEnd"/>
      <w:r w:rsidRPr="00DD43AC">
        <w:t xml:space="preserve"> </w:t>
      </w:r>
      <w:proofErr w:type="gramStart"/>
      <w:r w:rsidRPr="00DD43AC">
        <w:t>СПИ</w:t>
      </w:r>
      <w:proofErr w:type="gramEnd"/>
      <w:r w:rsidRPr="00DD43AC">
        <w:t xml:space="preserve"> конкретного вида.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Рекомендуемая информативность ППК - не менее шести извещений.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Могут быть следующие передаваемые на ПЦН извещения: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r w:rsidR="00C53C0F" w:rsidRPr="00DD43AC">
        <w:t>Норма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r w:rsidR="00C53C0F" w:rsidRPr="00DD43AC">
        <w:t>Тревога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proofErr w:type="gramStart"/>
      <w:r w:rsidR="00C53C0F" w:rsidRPr="00DD43AC">
        <w:t>Взят</w:t>
      </w:r>
      <w:proofErr w:type="gramEnd"/>
      <w:r w:rsidR="00C53C0F" w:rsidRPr="00DD43AC">
        <w:t xml:space="preserve"> под охрану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proofErr w:type="gramStart"/>
      <w:r w:rsidR="00C53C0F" w:rsidRPr="00DD43AC">
        <w:t>Снят</w:t>
      </w:r>
      <w:proofErr w:type="gramEnd"/>
      <w:r w:rsidR="00C53C0F" w:rsidRPr="00DD43AC">
        <w:t xml:space="preserve"> с охраны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r w:rsidR="00C53C0F" w:rsidRPr="00DD43AC">
        <w:t>Номер шлейфа (адреса, зоны)</w:t>
      </w:r>
      <w:r>
        <w:t>»</w:t>
      </w:r>
      <w:r w:rsidR="007D4299">
        <w:t>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r w:rsidR="00C53C0F" w:rsidRPr="00DD43AC">
        <w:t>Номер (код) ответственного лица</w:t>
      </w:r>
      <w:r>
        <w:t>»</w:t>
      </w:r>
      <w:r w:rsidR="00C53C0F" w:rsidRPr="00DD43AC">
        <w:t>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Для ППК, работающих совместно с СПИ, </w:t>
      </w:r>
      <w:proofErr w:type="gramStart"/>
      <w:r w:rsidRPr="00DD43AC">
        <w:t>информативность</w:t>
      </w:r>
      <w:proofErr w:type="gramEnd"/>
      <w:r w:rsidRPr="00DD43AC">
        <w:t xml:space="preserve"> которой ниже информативности ППК, допускается передавать на ПЦН обобщенный сигнал тревоги. При этом ППК должен иметь возможность отображения информации на выносном табло для определения места нарушения на охраняемом объекте.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proofErr w:type="gramStart"/>
      <w:r w:rsidRPr="00DD43AC">
        <w:t>Для ППК, предназначенных для работы совместно с СПИ, имеющих обратный канал передачи данных, должно быть предусмотрено отображение на ППК извещения со стороны СПИ о взятии под охрану или снятии с охраны (квитирование взятия/снятия).</w:t>
      </w:r>
      <w:proofErr w:type="gramEnd"/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5" w:name="P192"/>
      <w:bookmarkEnd w:id="5"/>
      <w:r w:rsidRPr="00DD43AC">
        <w:t>5.1.6. ППК должны обеспечивать контроль исправности шлейфов и адресных каналов связи. При обрыве или коротком замыкании шлейфа или линии связи должно выдаваться извещение о неисправности или тревоге. Параметры, определяющие состояние короткого замыкания или обрыва ШС, или линии связи, должны быть установлены в ТУ на ППК конкретных типов.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ППК с беспроводными каналами связи с </w:t>
      </w:r>
      <w:proofErr w:type="spellStart"/>
      <w:r w:rsidRPr="00DD43AC">
        <w:t>извещателями</w:t>
      </w:r>
      <w:proofErr w:type="spellEnd"/>
      <w:r w:rsidRPr="00DD43AC">
        <w:t xml:space="preserve"> должны обеспечивать контроль канала передачи данных.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6" w:name="P194"/>
      <w:bookmarkEnd w:id="6"/>
      <w:r w:rsidRPr="00DD43AC">
        <w:t xml:space="preserve">5.1.7. ППК должны сохранять работоспособность при предельных значениях сопротивления проводов ШС или адресных каналов связи без учета сопротивления выносного элемента, </w:t>
      </w:r>
      <w:r w:rsidRPr="00DD43AC">
        <w:lastRenderedPageBreak/>
        <w:t>выбираемых из рядов: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для адресных ППК: 22; 33; 47 Ом; 0,10; 0,15; 0,22; 0,33; 0,47; 0,68; 1,00 кОм;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для безадресных ППК: 0,10; 0,15; 0,22; 0,33; 0,47; 0,68; 1,00; 2,00 кОм.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7" w:name="P197"/>
      <w:bookmarkEnd w:id="7"/>
      <w:r w:rsidRPr="00DD43AC">
        <w:t>5.1.8. ППК должны сохранять работоспособность при предельном значении сопротивления утечки между проводами ШС, выбираемом из ряда: 20; 50 кОм.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8" w:name="P198"/>
      <w:bookmarkEnd w:id="8"/>
      <w:r w:rsidRPr="00DD43AC">
        <w:t xml:space="preserve">5.1.9. Минимальное время нарушения ШСБ (короткое замыкание, обрыв, срабатывание </w:t>
      </w:r>
      <w:proofErr w:type="spellStart"/>
      <w:r w:rsidRPr="00DD43AC">
        <w:t>извещателя</w:t>
      </w:r>
      <w:proofErr w:type="spellEnd"/>
      <w:r w:rsidRPr="00DD43AC">
        <w:t xml:space="preserve">), при котором ППК выдает извещение о неисправности или тревоге, должно быть от 100 до 600 </w:t>
      </w:r>
      <w:proofErr w:type="spellStart"/>
      <w:r w:rsidRPr="00DD43AC">
        <w:t>мс</w:t>
      </w:r>
      <w:proofErr w:type="spellEnd"/>
      <w:r w:rsidRPr="00DD43AC">
        <w:t>. По требованию заказчика в ТУ на ППК конкретных типов могут быть установлены другие значения интервала времени нарушения ШСБ.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9" w:name="P199"/>
      <w:bookmarkEnd w:id="9"/>
      <w:r w:rsidRPr="00DD43AC">
        <w:t>5.1.10. Время доставки извещения (о тревоге или неисправности) от извещателей для ППК с ШСА (проводными или использующими другие каналы передачи данных) - не более 10 с.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10" w:name="P200"/>
      <w:bookmarkEnd w:id="10"/>
      <w:r w:rsidRPr="00DD43AC">
        <w:t xml:space="preserve">5.1.11. ППК могут обеспечивать по цепям шлейфа или линии связи электропитание извещателей (например, </w:t>
      </w:r>
      <w:proofErr w:type="gramStart"/>
      <w:r w:rsidRPr="00DD43AC">
        <w:t>двухпроводных</w:t>
      </w:r>
      <w:proofErr w:type="gramEnd"/>
      <w:r w:rsidRPr="00DD43AC">
        <w:t xml:space="preserve"> охранно-пожарных и охранных извещателей). При этом в ТУ на ППК конкретных типов должны быть указаны допустимые значения напряжения и тока в ШС.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11" w:name="P201"/>
      <w:bookmarkEnd w:id="11"/>
      <w:r w:rsidRPr="00DD43AC">
        <w:t xml:space="preserve">5.1.12. ППК должны обеспечивать управление </w:t>
      </w:r>
      <w:proofErr w:type="gramStart"/>
      <w:r w:rsidRPr="00DD43AC">
        <w:t>световыми</w:t>
      </w:r>
      <w:proofErr w:type="gramEnd"/>
      <w:r w:rsidRPr="00DD43AC">
        <w:t xml:space="preserve"> и (или) звуковыми </w:t>
      </w:r>
      <w:proofErr w:type="spellStart"/>
      <w:r w:rsidRPr="00DD43AC">
        <w:t>оповещателями</w:t>
      </w:r>
      <w:proofErr w:type="spellEnd"/>
      <w:r w:rsidRPr="00DD43AC">
        <w:t>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Для </w:t>
      </w:r>
      <w:proofErr w:type="gramStart"/>
      <w:r w:rsidRPr="00DD43AC">
        <w:t>автономных</w:t>
      </w:r>
      <w:proofErr w:type="gramEnd"/>
      <w:r w:rsidRPr="00DD43AC">
        <w:t xml:space="preserve"> ППК допускается совмещение в одном корпусе с ППК световых и звуковых </w:t>
      </w:r>
      <w:proofErr w:type="spellStart"/>
      <w:r w:rsidRPr="00DD43AC">
        <w:t>оповещателей</w:t>
      </w:r>
      <w:proofErr w:type="spellEnd"/>
      <w:r w:rsidRPr="00DD43AC">
        <w:t>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Для ППК локальной и централизованной сигнализации, обеспечивающих охрану нескольких ШС (адресов, зон), на световые и звуковые </w:t>
      </w:r>
      <w:proofErr w:type="spellStart"/>
      <w:r w:rsidRPr="00DD43AC">
        <w:t>оповещатели</w:t>
      </w:r>
      <w:proofErr w:type="spellEnd"/>
      <w:r w:rsidRPr="00DD43AC">
        <w:t xml:space="preserve"> должны выдаваться следующие сигналы в соответствии с режимом работы ППК: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а) </w:t>
      </w:r>
      <w:r w:rsidR="00987BC3">
        <w:t>«</w:t>
      </w:r>
      <w:proofErr w:type="gramStart"/>
      <w:r w:rsidRPr="00DD43AC">
        <w:t>Снят</w:t>
      </w:r>
      <w:proofErr w:type="gramEnd"/>
      <w:r w:rsidRPr="00DD43AC">
        <w:t xml:space="preserve"> с охраны</w:t>
      </w:r>
      <w:r w:rsidR="00987BC3">
        <w:t>»</w:t>
      </w:r>
      <w:r w:rsidRPr="00DD43AC">
        <w:t xml:space="preserve"> - световой и звуковой </w:t>
      </w:r>
      <w:proofErr w:type="spellStart"/>
      <w:r w:rsidRPr="00DD43AC">
        <w:t>оповещатели</w:t>
      </w:r>
      <w:proofErr w:type="spellEnd"/>
      <w:r w:rsidRPr="00DD43AC">
        <w:t xml:space="preserve"> выключены;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б) </w:t>
      </w:r>
      <w:r w:rsidR="00987BC3">
        <w:t>«</w:t>
      </w:r>
      <w:r w:rsidRPr="00DD43AC">
        <w:t>Норма</w:t>
      </w:r>
      <w:r w:rsidR="00987BC3">
        <w:t>»</w:t>
      </w:r>
      <w:r w:rsidRPr="00DD43AC">
        <w:t xml:space="preserve"> - режим, при котором все ШС (адреса, зоны), взятые под охрану, находятся в состоянии нормы (дежурный режим). </w:t>
      </w:r>
      <w:proofErr w:type="gramStart"/>
      <w:r w:rsidRPr="00DD43AC">
        <w:t xml:space="preserve">При этом световой </w:t>
      </w:r>
      <w:proofErr w:type="spellStart"/>
      <w:r w:rsidRPr="00DD43AC">
        <w:t>оповещатель</w:t>
      </w:r>
      <w:proofErr w:type="spellEnd"/>
      <w:r w:rsidRPr="00DD43AC">
        <w:t xml:space="preserve"> включен в постоянный режим, звуковой - выключен;</w:t>
      </w:r>
      <w:proofErr w:type="gramEnd"/>
    </w:p>
    <w:p w:rsidR="00C53C0F" w:rsidRPr="00DD43AC" w:rsidRDefault="00C53C0F">
      <w:pPr>
        <w:pStyle w:val="ConsPlusNormal"/>
        <w:spacing w:before="220"/>
        <w:ind w:firstLine="540"/>
        <w:jc w:val="both"/>
      </w:pPr>
      <w:proofErr w:type="gramStart"/>
      <w:r w:rsidRPr="00DD43AC">
        <w:t xml:space="preserve">в) </w:t>
      </w:r>
      <w:r w:rsidR="00987BC3">
        <w:t>«</w:t>
      </w:r>
      <w:r w:rsidRPr="00DD43AC">
        <w:t>Тревога</w:t>
      </w:r>
      <w:r w:rsidR="00987BC3">
        <w:t>»</w:t>
      </w:r>
      <w:r w:rsidRPr="00DD43AC">
        <w:t xml:space="preserve"> - режим, при котором хотя бы один ранее взятый под охрану ШС (адрес, зона) нарушен (тревожный режим); при этом световой </w:t>
      </w:r>
      <w:proofErr w:type="spellStart"/>
      <w:r w:rsidRPr="00DD43AC">
        <w:t>оповещатель</w:t>
      </w:r>
      <w:proofErr w:type="spellEnd"/>
      <w:r w:rsidRPr="00DD43AC">
        <w:t xml:space="preserve"> должен переходить в режим прерывистого включения частотой от 0,5 до 2,0 Гц, звуковой </w:t>
      </w:r>
      <w:proofErr w:type="spellStart"/>
      <w:r w:rsidRPr="00DD43AC">
        <w:t>оповещатель</w:t>
      </w:r>
      <w:proofErr w:type="spellEnd"/>
      <w:r w:rsidRPr="00DD43AC">
        <w:t xml:space="preserve"> - включаться на время от 3 до 10 мин, затем отключаться.</w:t>
      </w:r>
      <w:proofErr w:type="gramEnd"/>
      <w:r w:rsidRPr="00DD43AC">
        <w:t xml:space="preserve"> Если по </w:t>
      </w:r>
      <w:proofErr w:type="gramStart"/>
      <w:r w:rsidRPr="00DD43AC">
        <w:t>истечении</w:t>
      </w:r>
      <w:proofErr w:type="gramEnd"/>
      <w:r w:rsidRPr="00DD43AC">
        <w:t xml:space="preserve"> указанного периода времени произойдет повторное нарушение ШС или нарушение другого ШС, то звуковой сигнал должен повториться;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г) </w:t>
      </w:r>
      <w:r w:rsidR="00987BC3">
        <w:t>«</w:t>
      </w:r>
      <w:r w:rsidRPr="00DD43AC">
        <w:t>Тихая тревога</w:t>
      </w:r>
      <w:r w:rsidR="00987BC3">
        <w:t>»</w:t>
      </w:r>
      <w:r w:rsidRPr="00DD43AC">
        <w:t xml:space="preserve"> - режим, при котором хотя бы один ранее взятый под охрану ШС (адрес, зона) нарушен; при этом световой </w:t>
      </w:r>
      <w:proofErr w:type="spellStart"/>
      <w:r w:rsidRPr="00DD43AC">
        <w:t>оповещатель</w:t>
      </w:r>
      <w:proofErr w:type="spellEnd"/>
      <w:r w:rsidRPr="00DD43AC">
        <w:t xml:space="preserve"> должен переходить в режим прерывистого включения частотой от 0,5 до 2,0 Гц, звуковой </w:t>
      </w:r>
      <w:proofErr w:type="spellStart"/>
      <w:r w:rsidRPr="00DD43AC">
        <w:t>оповещатель</w:t>
      </w:r>
      <w:proofErr w:type="spellEnd"/>
      <w:r w:rsidRPr="00DD43AC">
        <w:t xml:space="preserve"> включаться не должен.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12" w:name="P208"/>
      <w:bookmarkEnd w:id="12"/>
      <w:r w:rsidRPr="00DD43AC">
        <w:t>5.1.13. ППК должны отображать наличие электропитания в приборе при помощи световых индикаторов (расположенных в приборе на выносном табло или пульте управления) и звуковых сигнализаторов.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Для ППК со встроенным источником резервного электропитания (аккумуляторная батарея) должны дополнительно отображаться: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наличие сетевого электропитания;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наличие резервного электропитания;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lastRenderedPageBreak/>
        <w:t>неисправность резервного электропитания (разряд или неисправность аккумуляторной батареи).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13" w:name="P213"/>
      <w:bookmarkEnd w:id="13"/>
      <w:r w:rsidRPr="00DD43AC">
        <w:t xml:space="preserve">5.1.14. ППК должны обеспечивать управление взятием/снятием объекта с охраны. Для этого могут использоваться как встроенные в ППК, так и внешние устройства управления взятием/снятием с охраны (в том числе - </w:t>
      </w:r>
      <w:proofErr w:type="spellStart"/>
      <w:r w:rsidRPr="00DD43AC">
        <w:t>шифрустройства</w:t>
      </w:r>
      <w:proofErr w:type="spellEnd"/>
      <w:r w:rsidRPr="00DD43AC">
        <w:t>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Устройства управления взятием/снятием с охраны должны быть защищены от несанкционированного снятия в режиме охраны. Вид защиты должен быть указан в ТУ на ППК конкретных типов, при этом сведения, приведенные в ТУ, не должны снижать надежность защиты.</w:t>
      </w:r>
    </w:p>
    <w:p w:rsidR="00C53C0F" w:rsidRPr="00D14246" w:rsidRDefault="00C53C0F">
      <w:pPr>
        <w:pStyle w:val="ConsPlusNormal"/>
        <w:spacing w:before="220"/>
        <w:ind w:firstLine="540"/>
        <w:jc w:val="both"/>
        <w:rPr>
          <w:i/>
        </w:rPr>
      </w:pPr>
      <w:r w:rsidRPr="00D14246">
        <w:rPr>
          <w:b/>
          <w:i/>
        </w:rPr>
        <w:t>Примечание.</w:t>
      </w:r>
      <w:r w:rsidRPr="00D14246">
        <w:rPr>
          <w:i/>
        </w:rPr>
        <w:t xml:space="preserve"> В качестве устройств управления взятием/снятием с охраны могут быть использованы устройства контроля доступа - считыватели устройств ввода идентификационных признаков по ГОСТ </w:t>
      </w:r>
      <w:proofErr w:type="gramStart"/>
      <w:r w:rsidRPr="00D14246">
        <w:rPr>
          <w:i/>
        </w:rPr>
        <w:t>Р</w:t>
      </w:r>
      <w:proofErr w:type="gramEnd"/>
      <w:r w:rsidRPr="00D14246">
        <w:rPr>
          <w:i/>
        </w:rPr>
        <w:t xml:space="preserve"> 51241.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DD43AC" w:rsidRDefault="00C53C0F">
      <w:pPr>
        <w:pStyle w:val="ConsPlusNormal"/>
        <w:ind w:firstLine="540"/>
        <w:jc w:val="both"/>
      </w:pPr>
      <w:bookmarkStart w:id="14" w:name="P217"/>
      <w:bookmarkEnd w:id="14"/>
      <w:r w:rsidRPr="00DD43AC">
        <w:t>5.1.15. ППК локальной сигнализации должны дополнительно обеспечивать: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а) ручное управление взятием под охрану и снятием с охраны по каждому ШС (адресу, зоне);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б) отображение с помощью индикаторов, расположенных на приборе, выносном табло или пульте управления, состояния каждого ШС или зоны;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в) звуковую сигнализацию о тревоге с помощью </w:t>
      </w:r>
      <w:proofErr w:type="gramStart"/>
      <w:r w:rsidRPr="00DD43AC">
        <w:t>встроенного</w:t>
      </w:r>
      <w:proofErr w:type="gramEnd"/>
      <w:r w:rsidRPr="00DD43AC">
        <w:t xml:space="preserve"> или внешнего звукового </w:t>
      </w:r>
      <w:proofErr w:type="spellStart"/>
      <w:r w:rsidRPr="00DD43AC">
        <w:t>оповещателя</w:t>
      </w:r>
      <w:proofErr w:type="spellEnd"/>
      <w:r w:rsidRPr="00DD43AC">
        <w:t>;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г) ручное выключение (сброс) звуковой сигнализации о принятом извещении с сохранением световой индикации, при этом выключение звуковой сигнализации не должно влиять на прием извещений с других ШС и на ее последующее выключение при поступлении нового тревожного извещения.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15" w:name="P222"/>
      <w:bookmarkEnd w:id="15"/>
      <w:r w:rsidRPr="00DD43AC">
        <w:t>5.1.16. ППК локальной сигнализации должны иметь возможность подключения принтера, компьютера или другого устройства для обеспечения протоколирования событий или иметь встроенную энергонезависимую память для хранения данных о событиях с возможностью последующего их просмотра. Информация о событиях должна содержать данные о времени, виде события и адресе (номер ШС, адрес, зону).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16" w:name="P223"/>
      <w:bookmarkEnd w:id="16"/>
      <w:r w:rsidRPr="00DD43AC">
        <w:t xml:space="preserve">5.1.17. Для ППК централизованной сигнализации рекомендуется иметь возможность </w:t>
      </w:r>
      <w:proofErr w:type="gramStart"/>
      <w:r w:rsidRPr="00DD43AC">
        <w:t>подключения выносных элементов контроля состояния</w:t>
      </w:r>
      <w:proofErr w:type="gramEnd"/>
      <w:r w:rsidRPr="00DD43AC">
        <w:t xml:space="preserve"> ППК (цепь контроля наряда): световой индикатор и датчик контроля (</w:t>
      </w:r>
      <w:proofErr w:type="spellStart"/>
      <w:r w:rsidRPr="00DD43AC">
        <w:t>электроконтактный</w:t>
      </w:r>
      <w:proofErr w:type="spellEnd"/>
      <w:r w:rsidRPr="00DD43AC">
        <w:t xml:space="preserve"> или другого типа). В нормальном состоянии световой индикатор должен быть выключен. При срабатывании датчика световой индикатор должен отображать следующее состояние ППК: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r w:rsidR="00C53C0F" w:rsidRPr="00DD43AC">
        <w:t>Норма</w:t>
      </w:r>
      <w:r>
        <w:t>»</w:t>
      </w:r>
      <w:r w:rsidR="00C53C0F" w:rsidRPr="00DD43AC">
        <w:t xml:space="preserve"> - непрерывное свечение;</w:t>
      </w:r>
    </w:p>
    <w:p w:rsidR="00C53C0F" w:rsidRPr="00DD43AC" w:rsidRDefault="00987BC3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>
        <w:t>«</w:t>
      </w:r>
      <w:r w:rsidR="00C53C0F" w:rsidRPr="00DD43AC">
        <w:t>Тревога</w:t>
      </w:r>
      <w:r>
        <w:t>»</w:t>
      </w:r>
      <w:r w:rsidR="00C53C0F" w:rsidRPr="00DD43AC">
        <w:t xml:space="preserve"> - прерывистое свечение частотой от 0,5 до 2,0 Гц.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При работе ППК совместно </w:t>
      </w:r>
      <w:proofErr w:type="gramStart"/>
      <w:r w:rsidRPr="00DD43AC">
        <w:t>с</w:t>
      </w:r>
      <w:proofErr w:type="gramEnd"/>
      <w:r w:rsidRPr="00DD43AC">
        <w:t xml:space="preserve"> </w:t>
      </w:r>
      <w:proofErr w:type="gramStart"/>
      <w:r w:rsidRPr="00DD43AC">
        <w:t>СПИ</w:t>
      </w:r>
      <w:proofErr w:type="gramEnd"/>
      <w:r w:rsidRPr="00DD43AC">
        <w:t xml:space="preserve">, если это предусмотрено принципом построения СПИ, при срабатывании датчика контроля на СПИ должно передаваться извещение (например, </w:t>
      </w:r>
      <w:r w:rsidR="00987BC3">
        <w:t>«</w:t>
      </w:r>
      <w:r w:rsidRPr="00DD43AC">
        <w:t>Прибытие наряда</w:t>
      </w:r>
      <w:r w:rsidR="00987BC3">
        <w:t>»</w:t>
      </w:r>
      <w:r w:rsidRPr="00DD43AC">
        <w:t>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Допускается совмещать световой индикатор контроля наряда с </w:t>
      </w:r>
      <w:proofErr w:type="gramStart"/>
      <w:r w:rsidRPr="00DD43AC">
        <w:t>внешним</w:t>
      </w:r>
      <w:proofErr w:type="gramEnd"/>
      <w:r w:rsidRPr="00DD43AC">
        <w:t xml:space="preserve"> световым </w:t>
      </w:r>
      <w:proofErr w:type="spellStart"/>
      <w:r w:rsidRPr="00DD43AC">
        <w:t>оповещателем</w:t>
      </w:r>
      <w:proofErr w:type="spellEnd"/>
      <w:r w:rsidRPr="00DD43AC">
        <w:t>.</w:t>
      </w:r>
    </w:p>
    <w:p w:rsidR="00C53C0F" w:rsidRPr="007D4299" w:rsidRDefault="00C53C0F">
      <w:pPr>
        <w:pStyle w:val="ConsPlusNormal"/>
        <w:spacing w:before="220"/>
        <w:ind w:firstLine="540"/>
        <w:jc w:val="both"/>
        <w:rPr>
          <w:b/>
          <w:i/>
        </w:rPr>
      </w:pPr>
      <w:bookmarkStart w:id="17" w:name="P228"/>
      <w:bookmarkEnd w:id="17"/>
      <w:r w:rsidRPr="007D4299">
        <w:rPr>
          <w:b/>
          <w:i/>
        </w:rPr>
        <w:t>5.2. Требования к конструкции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lastRenderedPageBreak/>
        <w:t>5.2.1. Конструкция ППК должна обеспечивать: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взаимозаменяемость сменных однотипных составных частей;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удобство технического обслуживания и эксплуатации, ремонтопригодность;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удобный доступ ко всем элементам, узлам и блокам, требующим регулирования или замены в процессе эксплуатации.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5.2.2. Корпус ППК должен быть оборудован элементами крепления, позволяющими надежно фиксировать их положение при монтаже.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5.2.3. Конструкционные, электроизоляционные материалы, покрытия и комплектующие изделия должны обеспечивать: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механическую прочность;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надежность;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безопасную работу в заданных условиях эксплуатации.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18" w:name="P238"/>
      <w:bookmarkEnd w:id="18"/>
      <w:r w:rsidRPr="00DD43AC">
        <w:t>5.2.4. Корпус ППК должен иметь защиту от несанкционированного вскрытия. При вскрытии корпуса должно выдаваться извещение о несанкционированном вскрытии или тревоге.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Извещение о несанкционированном вскрытии корпуса ППК должно передаваться на ПЦН СПИ, если это предусмотрено принципом действия СПИ.</w:t>
      </w:r>
    </w:p>
    <w:p w:rsidR="00C53C0F" w:rsidRPr="007D4299" w:rsidRDefault="00C53C0F">
      <w:pPr>
        <w:pStyle w:val="ConsPlusNormal"/>
        <w:spacing w:before="220"/>
        <w:ind w:firstLine="540"/>
        <w:jc w:val="both"/>
        <w:rPr>
          <w:b/>
          <w:i/>
        </w:rPr>
      </w:pPr>
      <w:r w:rsidRPr="007D4299">
        <w:rPr>
          <w:b/>
          <w:i/>
        </w:rPr>
        <w:t>5.3. Требования электромагнитной совместимости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19" w:name="P241"/>
      <w:bookmarkEnd w:id="19"/>
      <w:r w:rsidRPr="00DD43AC">
        <w:t xml:space="preserve">5.3.1. По степени устойчивости к воздействию электромагнитных помех ППК должны соответствовать требованиям ГОСТ </w:t>
      </w:r>
      <w:proofErr w:type="gramStart"/>
      <w:r w:rsidRPr="00DD43AC">
        <w:t>Р</w:t>
      </w:r>
      <w:proofErr w:type="gramEnd"/>
      <w:r w:rsidRPr="00DD43AC">
        <w:t xml:space="preserve"> 51699.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20" w:name="P242"/>
      <w:bookmarkEnd w:id="20"/>
      <w:r w:rsidRPr="00DD43AC">
        <w:t xml:space="preserve">5.3.2. Уровень допустимой эмиссии электромагнитных помех при работе ППК должен соответствовать требованиям ГОСТ </w:t>
      </w:r>
      <w:proofErr w:type="gramStart"/>
      <w:r w:rsidRPr="00DD43AC">
        <w:t>Р</w:t>
      </w:r>
      <w:proofErr w:type="gramEnd"/>
      <w:r w:rsidRPr="00DD43AC">
        <w:t xml:space="preserve"> 50009, ГОСТ Р 51317.6.1 и ГОСТ Р 51317.6.2.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5.3.3. Нормы и степени жесткости испытаний на устойчивость к воздействию электромагнитных помех должны быть установлены в ТУ на ППК конкретных видов (типов) с учетом требований ГОСТ </w:t>
      </w:r>
      <w:proofErr w:type="gramStart"/>
      <w:r w:rsidRPr="00DD43AC">
        <w:t>Р</w:t>
      </w:r>
      <w:proofErr w:type="gramEnd"/>
      <w:r w:rsidRPr="00DD43AC">
        <w:t xml:space="preserve"> 51317.2.5.</w:t>
      </w:r>
    </w:p>
    <w:p w:rsidR="00C53C0F" w:rsidRPr="007D4299" w:rsidRDefault="00C53C0F">
      <w:pPr>
        <w:pStyle w:val="ConsPlusNormal"/>
        <w:spacing w:before="220"/>
        <w:ind w:firstLine="540"/>
        <w:jc w:val="both"/>
        <w:rPr>
          <w:b/>
          <w:i/>
        </w:rPr>
      </w:pPr>
      <w:r w:rsidRPr="007D4299">
        <w:rPr>
          <w:b/>
          <w:i/>
        </w:rPr>
        <w:t>5.4. Требования надежности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21" w:name="P245"/>
      <w:bookmarkEnd w:id="21"/>
      <w:r w:rsidRPr="00DD43AC">
        <w:t>5.4.1. В стандартах и (или) ТУ на ППК конкретных видов (типов) должны быть установлены следующие показатели надежности в соответствии с ГОСТ 27.002 и ГОСТ 27.003: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 xml:space="preserve">средняя наработка на отказ, </w:t>
      </w:r>
      <w:proofErr w:type="gramStart"/>
      <w:r w:rsidRPr="00DD43AC">
        <w:t>ч</w:t>
      </w:r>
      <w:proofErr w:type="gramEnd"/>
      <w:r w:rsidRPr="00DD43AC">
        <w:t>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 xml:space="preserve">среднее время восстановления работоспособного состояния, </w:t>
      </w:r>
      <w:proofErr w:type="gramStart"/>
      <w:r w:rsidRPr="00DD43AC">
        <w:t>ч</w:t>
      </w:r>
      <w:proofErr w:type="gramEnd"/>
      <w:r w:rsidRPr="00DD43AC">
        <w:t>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средний срок службы, лет;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вероятность возникновения отказа, приводящего к ложному срабатыванию.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При установлении показателей надежности должны быть указаны критерии отказа и предельного состояния в соответствии с ГОСТ 27.003.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По требованию заказчика в стандартах и (или) ТУ на ППК конкретных видов (типов) могут быть дополнительно установлены другие показатели надежности.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22" w:name="P252"/>
      <w:bookmarkEnd w:id="22"/>
      <w:r w:rsidRPr="00DD43AC">
        <w:lastRenderedPageBreak/>
        <w:t>5.4.2. Средняя наработка на отказ ППК должна быть не менее: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40000 ч - для ППК малой информационной емкости;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20000 ч - для ППК средней и большой информационной емкости.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23" w:name="P255"/>
      <w:bookmarkEnd w:id="23"/>
      <w:r w:rsidRPr="00DD43AC">
        <w:t>5.4.3. Среднее время восстановления работоспособного состояния ППК должно быть не более: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2 ч - для ППК малой информационной емкости;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6 ч - для ППК средней и большой информационной емкости.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5.4.4. Средний срок службы ППК - не менее восьми лет с учетом проведения ремонтных работ.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24" w:name="P259"/>
      <w:bookmarkEnd w:id="24"/>
      <w:r w:rsidRPr="00DD43AC">
        <w:t>5.4.5. Вероятность возникновения отказа, приводящего к ложному срабатыванию ППК, - не более 0,01 за 1000 ч работы.</w:t>
      </w:r>
    </w:p>
    <w:p w:rsidR="00C53C0F" w:rsidRPr="007D4299" w:rsidRDefault="00C53C0F">
      <w:pPr>
        <w:pStyle w:val="ConsPlusNormal"/>
        <w:spacing w:before="220"/>
        <w:ind w:firstLine="540"/>
        <w:jc w:val="both"/>
        <w:rPr>
          <w:b/>
          <w:i/>
        </w:rPr>
      </w:pPr>
      <w:r w:rsidRPr="007D4299">
        <w:rPr>
          <w:b/>
          <w:i/>
        </w:rPr>
        <w:t>5.5. Требования устойчивости к внешним воздействиям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25" w:name="P261"/>
      <w:bookmarkEnd w:id="25"/>
      <w:r w:rsidRPr="00DD43AC">
        <w:t>5.5.1. Требования устойчивости ППК к воздействию климатических факторов при эксплуатации устанавливают в стандартах и (или) ТУ на ППК конкретных видов (типов) по ГОСТ 15150 в зависимости от климатического исполнения и категории размещения ППК по требованию заказчика.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26" w:name="P262"/>
      <w:bookmarkEnd w:id="26"/>
      <w:r w:rsidRPr="00DD43AC">
        <w:t>5.5.2. Требования устойчивости к воздействию механических факторов при эксплуатации устанавливают в стандартах и (или) ТУ на ППК конкретных видов (типов) в зависимости от условий размещения, а также в соответствии с группой исполнения по ГОСТ 12997.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5.5.3. При необходимости в ТУ на ППК конкретных типов устанавливают допустимые пределы изменения характеристик, критичных к воздействию внешних факторов при эксплуатации.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27" w:name="P264"/>
      <w:bookmarkEnd w:id="27"/>
      <w:r w:rsidRPr="00DD43AC">
        <w:t>5.5.4. ППК в транспортной таре должны выдерживать воздействие температуры и влажности и быть устойчивыми к воздействию механических нагрузок в соответствии с ГОСТ 12997.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28" w:name="P265"/>
      <w:bookmarkEnd w:id="28"/>
      <w:r w:rsidRPr="00DD43AC">
        <w:t>5.5.5. Корпус ППК должен быть защищен от попадания внутрь твердых тел (в том числе песка, пыли) и (или) воды. Степень защиты оболочки выбирают в зависимости от условий эксплуатации и в соответствии с ГОСТ 14254.</w:t>
      </w:r>
    </w:p>
    <w:p w:rsidR="00C53C0F" w:rsidRPr="007D4299" w:rsidRDefault="00C53C0F">
      <w:pPr>
        <w:pStyle w:val="ConsPlusNormal"/>
        <w:spacing w:before="220"/>
        <w:ind w:firstLine="540"/>
        <w:jc w:val="both"/>
        <w:rPr>
          <w:b/>
          <w:i/>
        </w:rPr>
      </w:pPr>
      <w:r w:rsidRPr="007D4299">
        <w:rPr>
          <w:b/>
          <w:i/>
        </w:rPr>
        <w:t>5.6. Требования к электропитанию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29" w:name="P267"/>
      <w:bookmarkEnd w:id="29"/>
      <w:r w:rsidRPr="00DD43AC">
        <w:t>5.6.1. Электропитание ППК должно осуществляться от сети переменного тока частотой 50 Гц и номинальным напряжением 220</w:t>
      </w:r>
      <w:proofErr w:type="gramStart"/>
      <w:r w:rsidRPr="00DD43AC">
        <w:t xml:space="preserve"> В</w:t>
      </w:r>
      <w:proofErr w:type="gramEnd"/>
      <w:r w:rsidRPr="00DD43AC">
        <w:t xml:space="preserve"> или от источника постоянного тока с номинальным напряжением 12 или 24 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proofErr w:type="gramStart"/>
      <w:r w:rsidRPr="00DD43AC">
        <w:t>ППК должны быть работоспособны при допустимых отклонениях напряжения сети от минус 15% до плюс 10% номинального значения и отклонениях напряжения источника постоянного тока от минус 15% до плюс 10% номинального значения.</w:t>
      </w:r>
      <w:proofErr w:type="gramEnd"/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Электропитание ППК допускается осуществлять от других источников с иными параметрами выходных напряжений, требования к которым устанавливают в ТУ на ППК конкретных типов.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30" w:name="P270"/>
      <w:bookmarkEnd w:id="30"/>
      <w:r w:rsidRPr="00DD43AC">
        <w:t>5.6.2. ППК должны иметь возможность резервирования электропитания при пропадании напряжения электропитания. В качестве резервного источника электропитания допускается использовать: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lastRenderedPageBreak/>
        <w:t>резервную сеть переменного тока;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внешние источники электропитания постоянного тока, подключаемые к дополнительному входу (клеммам) ППК;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встроенные источники постоянного тока (аккумуляторные батареи или батареи гальванических элементов).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Допускается для ППК с электропитанием от внешнего источника не предусматривать дополнительный вход (клеммы) для подключения резервного источника электропитания.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Номинальное напряжение резервного источника электропитания постоянного тока выбирают из ряда: 12; 24 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proofErr w:type="gramStart"/>
      <w:r w:rsidRPr="00DD43AC">
        <w:t>ППК должны быть работоспособны при допустимых отклонениях напряжения резервного источника электропитания от минус 15% до плюс 10% номинального значения.</w:t>
      </w:r>
      <w:proofErr w:type="gramEnd"/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31" w:name="P277"/>
      <w:bookmarkEnd w:id="31"/>
      <w:r w:rsidRPr="00DD43AC">
        <w:t>5.6.3. Переход на резервное электропитание и обратно должен происходить автоматически, без изменения состояния ППК.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Для ППК централизованной сигнализации на ПЦН должно передаваться извещение о переходе на резервное электропитание, если это предусмотрено принципом действия СПИ.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32" w:name="P279"/>
      <w:bookmarkEnd w:id="32"/>
      <w:r w:rsidRPr="00DD43AC">
        <w:t>5.6.4. Резервное электропитание ППК должно обеспечивать выполнение основных функций ППК при пропадании напряжения в сети на период времени не менее значений, выбираемых из ряда: 4; 8; 12; 24 ч.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33" w:name="P280"/>
      <w:bookmarkEnd w:id="33"/>
      <w:r w:rsidRPr="00DD43AC">
        <w:t>5.6.5. При использовании в качестве источника резервного электропитания аккумуляторных батарей должна быть обеспечена их автоматическая зарядка.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proofErr w:type="gramStart"/>
      <w:r w:rsidRPr="00DD43AC">
        <w:t>При разряде аккумуляторной батареи ниже допустимого предела должны быть обеспечены сначала световая индикация, затем звуковая сигнализация и полное автоматическое отключение батареи.</w:t>
      </w:r>
      <w:proofErr w:type="gramEnd"/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Для ППК централизованной сигнализации на ПЦН должно передаваться извещение о разряде батарей ниже допустимого предела, если это предусмотрено принципом действия СПИ.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34" w:name="P283"/>
      <w:bookmarkEnd w:id="34"/>
      <w:r w:rsidRPr="00DD43AC">
        <w:t xml:space="preserve">5.6.6. Электропитание автономных ППК допускается осуществлять от батарей гальванических элементов. </w:t>
      </w:r>
      <w:proofErr w:type="gramStart"/>
      <w:r w:rsidRPr="00DD43AC">
        <w:t>Время работы автономных ППК от батарей (в дежурном режиме) должно быть не менее 6 мес. Автономные ППК должны иметь световую индикацию или звуковую сигнализацию разряда батареи ниже допустимого предела.</w:t>
      </w:r>
      <w:proofErr w:type="gramEnd"/>
      <w:r w:rsidRPr="00DD43AC">
        <w:t xml:space="preserve"> Допустимое напряжение разряда батареи должно быть указано в ТУ на ППК конкретных типов.</w:t>
      </w:r>
    </w:p>
    <w:p w:rsidR="00C53C0F" w:rsidRPr="007D4299" w:rsidRDefault="00C53C0F">
      <w:pPr>
        <w:pStyle w:val="ConsPlusNormal"/>
        <w:spacing w:before="220"/>
        <w:ind w:firstLine="540"/>
        <w:jc w:val="both"/>
        <w:rPr>
          <w:b/>
          <w:i/>
        </w:rPr>
      </w:pPr>
      <w:bookmarkStart w:id="35" w:name="P284"/>
      <w:bookmarkEnd w:id="35"/>
      <w:r w:rsidRPr="007D4299">
        <w:rPr>
          <w:b/>
          <w:i/>
        </w:rPr>
        <w:t>5.7. Требования к маркировке, упаковке, транспортированию и хранению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5.7.1. ППК маркируют в соответствии с ГОСТ 26828, ГОСТ </w:t>
      </w:r>
      <w:proofErr w:type="gramStart"/>
      <w:r w:rsidRPr="00DD43AC">
        <w:t>Р</w:t>
      </w:r>
      <w:proofErr w:type="gramEnd"/>
      <w:r w:rsidRPr="00DD43AC">
        <w:t xml:space="preserve"> 50775.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5.7.2. Маркировка ППК должна содержать: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товарный знак и (или) другие реквизиты предприятия-изготовителя;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условное обозначение;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серийный номер;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дату изготовления.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lastRenderedPageBreak/>
        <w:t>5.7.3. Маркировка транспортной тары для перевозки ППК должна соответствовать ГОСТ 14192, упаковка - ГОСТ 23170, консервация (при необходимости) должна проводиться по ГОСТ 9.014.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5.7.4. </w:t>
      </w:r>
      <w:proofErr w:type="gramStart"/>
      <w:r w:rsidRPr="00DD43AC">
        <w:t>Упакованные ППК транспортируют одним или несколькими видами транспорта в соответствии с правилами перевозки грузов, действующими на транспорте соответствующего вида.</w:t>
      </w:r>
      <w:proofErr w:type="gramEnd"/>
      <w:r w:rsidRPr="00DD43AC">
        <w:t xml:space="preserve"> Вид и категорию транспортирования указывают в стандартах и (или) ТУ на ППК конкретных видов (типов).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5.7.5. Условия транспортирования и хранения ППК должны соответствовать требованиям ГОСТ 15150, а также правилам и нормам, действующим на транспорте конкретного вида, и должны быть установлены в стандартах и (или) ТУ на ППК конкретных видов (типов).</w:t>
      </w:r>
    </w:p>
    <w:p w:rsidR="00C53C0F" w:rsidRPr="00DD43AC" w:rsidRDefault="00C53C0F">
      <w:pPr>
        <w:pStyle w:val="ConsPlusNormal"/>
        <w:ind w:firstLine="540"/>
        <w:jc w:val="both"/>
      </w:pPr>
    </w:p>
    <w:p w:rsidR="007D4299" w:rsidRPr="007D4299" w:rsidRDefault="007D4299" w:rsidP="007D4299">
      <w:pPr>
        <w:pStyle w:val="ConsPlusNormal"/>
        <w:ind w:firstLine="567"/>
        <w:jc w:val="both"/>
        <w:rPr>
          <w:i/>
        </w:rPr>
      </w:pPr>
      <w:r w:rsidRPr="007D4299">
        <w:rPr>
          <w:b/>
          <w:i/>
        </w:rPr>
        <w:t>Примечание.</w:t>
      </w:r>
      <w:r w:rsidRPr="007D4299">
        <w:rPr>
          <w:i/>
        </w:rPr>
        <w:t xml:space="preserve"> Применение на добровольной основе раздела 6 обеспечивает соблюдение требований Федерального закона от 27.12.2009 № 347-ФЗ «Технический регламент о безопасности низковольтного оборудования (Приказ </w:t>
      </w:r>
      <w:proofErr w:type="spellStart"/>
      <w:r w:rsidRPr="007D4299">
        <w:rPr>
          <w:i/>
        </w:rPr>
        <w:t>Росстандарта</w:t>
      </w:r>
      <w:proofErr w:type="spellEnd"/>
      <w:r w:rsidRPr="007D4299">
        <w:rPr>
          <w:i/>
        </w:rPr>
        <w:t xml:space="preserve"> от 14.09.2010 № 3546).</w:t>
      </w:r>
    </w:p>
    <w:p w:rsidR="00C53C0F" w:rsidRPr="007D4299" w:rsidRDefault="00C53C0F">
      <w:pPr>
        <w:pStyle w:val="ConsPlusNormal"/>
        <w:spacing w:before="280"/>
        <w:jc w:val="center"/>
        <w:outlineLvl w:val="1"/>
        <w:rPr>
          <w:b/>
        </w:rPr>
      </w:pPr>
      <w:r w:rsidRPr="007D4299">
        <w:rPr>
          <w:b/>
        </w:rPr>
        <w:t>6. Требования безопасности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DD43AC" w:rsidRDefault="00C53C0F">
      <w:pPr>
        <w:pStyle w:val="ConsPlusNormal"/>
        <w:ind w:firstLine="540"/>
        <w:jc w:val="both"/>
      </w:pPr>
      <w:bookmarkStart w:id="36" w:name="P298"/>
      <w:bookmarkEnd w:id="36"/>
      <w:r w:rsidRPr="00DD43AC">
        <w:t xml:space="preserve">6.1. ППК должны соответствовать общим требованиям безопасности по ГОСТ 12.2.007.0 и ГОСТ </w:t>
      </w:r>
      <w:proofErr w:type="gramStart"/>
      <w:r w:rsidRPr="00DD43AC">
        <w:t>Р</w:t>
      </w:r>
      <w:proofErr w:type="gramEnd"/>
      <w:r w:rsidRPr="00DD43AC">
        <w:t xml:space="preserve"> МЭК 60065.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37" w:name="P299"/>
      <w:bookmarkEnd w:id="37"/>
      <w:r w:rsidRPr="00DD43AC">
        <w:t>6.2. ППК должны соответствовать общим требованиям пожарной безопасности по ГОСТ 12.1.004.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38" w:name="P300"/>
      <w:bookmarkEnd w:id="38"/>
      <w:r w:rsidRPr="00DD43AC">
        <w:t>6.3. ППК в металлическом корпусе должны иметь клемму для подключения защитного заземления по ГОСТ 12.1.030.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39" w:name="P301"/>
      <w:bookmarkEnd w:id="39"/>
      <w:r w:rsidRPr="00DD43AC">
        <w:t>6.4. Все части конструкции ППК, находящиеся под напряжением, превышающим 42</w:t>
      </w:r>
      <w:proofErr w:type="gramStart"/>
      <w:r w:rsidRPr="00DD43AC">
        <w:t xml:space="preserve"> В</w:t>
      </w:r>
      <w:proofErr w:type="gramEnd"/>
      <w:r w:rsidRPr="00DD43AC">
        <w:t>, должны быть защищены от случайного прикасания к ним во время эксплуатации и монтажа.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40" w:name="P302"/>
      <w:bookmarkEnd w:id="40"/>
      <w:r w:rsidRPr="00DD43AC">
        <w:t xml:space="preserve">6.5. Электрическое сопротивление изоляции ППК между цепями сетевого электропитания и корпусом, а также между цепями сетевого электропитания и входными/выходными цепями должно соответствовать требованиям ГОСТ </w:t>
      </w:r>
      <w:proofErr w:type="gramStart"/>
      <w:r w:rsidRPr="00DD43AC">
        <w:t>Р</w:t>
      </w:r>
      <w:proofErr w:type="gramEnd"/>
      <w:r w:rsidRPr="00DD43AC">
        <w:t xml:space="preserve"> МЭК 60065 и быть не менее значений, указанных в таблице 1.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DD43AC" w:rsidRDefault="00C53C0F">
      <w:pPr>
        <w:pStyle w:val="ConsPlusNormal"/>
        <w:jc w:val="right"/>
      </w:pPr>
      <w:r w:rsidRPr="00DD43AC">
        <w:t>Таблица 1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DD43AC" w:rsidRDefault="00C53C0F">
      <w:pPr>
        <w:pStyle w:val="ConsPlusNormal"/>
        <w:jc w:val="center"/>
      </w:pPr>
      <w:r w:rsidRPr="00DD43AC">
        <w:t>Значения сопротивления изоляции</w:t>
      </w:r>
      <w:r w:rsidR="007D4299">
        <w:rPr>
          <w:lang w:val="en-US"/>
        </w:rPr>
        <w:t xml:space="preserve"> </w:t>
      </w:r>
      <w:r w:rsidRPr="00DD43AC">
        <w:t>при различных климатических условиях</w:t>
      </w:r>
    </w:p>
    <w:p w:rsidR="00C53C0F" w:rsidRPr="00DD43AC" w:rsidRDefault="00C53C0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98"/>
        <w:gridCol w:w="4698"/>
      </w:tblGrid>
      <w:tr w:rsidR="00DD43AC" w:rsidRPr="00DD43AC" w:rsidTr="007D4299">
        <w:trPr>
          <w:trHeight w:val="240"/>
        </w:trPr>
        <w:tc>
          <w:tcPr>
            <w:tcW w:w="4698" w:type="dxa"/>
            <w:vAlign w:val="center"/>
          </w:tcPr>
          <w:p w:rsidR="00C53C0F" w:rsidRPr="007D4299" w:rsidRDefault="00C53C0F" w:rsidP="007D4299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7D4299">
              <w:rPr>
                <w:rFonts w:asciiTheme="minorHAnsi" w:hAnsiTheme="minorHAnsi" w:cstheme="minorHAnsi"/>
                <w:sz w:val="22"/>
              </w:rPr>
              <w:t>Климатические условия эксплуатации</w:t>
            </w:r>
          </w:p>
        </w:tc>
        <w:tc>
          <w:tcPr>
            <w:tcW w:w="4698" w:type="dxa"/>
            <w:vAlign w:val="center"/>
          </w:tcPr>
          <w:p w:rsidR="00C53C0F" w:rsidRPr="007D4299" w:rsidRDefault="00C53C0F" w:rsidP="007D4299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7D4299">
              <w:rPr>
                <w:rFonts w:asciiTheme="minorHAnsi" w:hAnsiTheme="minorHAnsi" w:cstheme="minorHAnsi"/>
                <w:sz w:val="22"/>
              </w:rPr>
              <w:t>Сопротивление изоляции,</w:t>
            </w:r>
            <w:r w:rsidR="007D4299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7D4299">
              <w:rPr>
                <w:rFonts w:asciiTheme="minorHAnsi" w:hAnsiTheme="minorHAnsi" w:cstheme="minorHAnsi"/>
                <w:sz w:val="22"/>
              </w:rPr>
              <w:t>МОм, не менее</w:t>
            </w:r>
          </w:p>
        </w:tc>
      </w:tr>
      <w:tr w:rsidR="00DD43AC" w:rsidRPr="00DD43AC" w:rsidTr="007D4299">
        <w:trPr>
          <w:trHeight w:val="240"/>
        </w:trPr>
        <w:tc>
          <w:tcPr>
            <w:tcW w:w="4698" w:type="dxa"/>
            <w:tcBorders>
              <w:top w:val="nil"/>
            </w:tcBorders>
            <w:vAlign w:val="center"/>
          </w:tcPr>
          <w:p w:rsidR="00C53C0F" w:rsidRPr="007D4299" w:rsidRDefault="00C53C0F" w:rsidP="007D4299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7D4299">
              <w:rPr>
                <w:rFonts w:asciiTheme="minorHAnsi" w:hAnsiTheme="minorHAnsi" w:cstheme="minorHAnsi"/>
                <w:sz w:val="22"/>
              </w:rPr>
              <w:t>Нормальные</w:t>
            </w:r>
            <w:proofErr w:type="gramEnd"/>
          </w:p>
        </w:tc>
        <w:tc>
          <w:tcPr>
            <w:tcW w:w="4698" w:type="dxa"/>
            <w:tcBorders>
              <w:top w:val="nil"/>
            </w:tcBorders>
            <w:vAlign w:val="center"/>
          </w:tcPr>
          <w:p w:rsidR="00C53C0F" w:rsidRPr="007D4299" w:rsidRDefault="00C53C0F" w:rsidP="007D4299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7D4299">
              <w:rPr>
                <w:rFonts w:asciiTheme="minorHAnsi" w:hAnsiTheme="minorHAnsi" w:cstheme="minorHAnsi"/>
                <w:sz w:val="22"/>
              </w:rPr>
              <w:t>20,0</w:t>
            </w:r>
          </w:p>
        </w:tc>
      </w:tr>
      <w:tr w:rsidR="00DD43AC" w:rsidRPr="00DD43AC" w:rsidTr="007D4299">
        <w:trPr>
          <w:trHeight w:val="240"/>
        </w:trPr>
        <w:tc>
          <w:tcPr>
            <w:tcW w:w="4698" w:type="dxa"/>
            <w:tcBorders>
              <w:top w:val="nil"/>
            </w:tcBorders>
            <w:vAlign w:val="center"/>
          </w:tcPr>
          <w:p w:rsidR="00C53C0F" w:rsidRPr="007D4299" w:rsidRDefault="00C53C0F" w:rsidP="007D4299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7D4299">
              <w:rPr>
                <w:rFonts w:asciiTheme="minorHAnsi" w:hAnsiTheme="minorHAnsi" w:cstheme="minorHAnsi"/>
                <w:sz w:val="22"/>
              </w:rPr>
              <w:t>При наибольшем значении рабочей</w:t>
            </w:r>
            <w:r w:rsidR="007D4299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7D4299">
              <w:rPr>
                <w:rFonts w:asciiTheme="minorHAnsi" w:hAnsiTheme="minorHAnsi" w:cstheme="minorHAnsi"/>
                <w:sz w:val="22"/>
              </w:rPr>
              <w:t>температуры</w:t>
            </w:r>
          </w:p>
        </w:tc>
        <w:tc>
          <w:tcPr>
            <w:tcW w:w="4698" w:type="dxa"/>
            <w:tcBorders>
              <w:top w:val="nil"/>
            </w:tcBorders>
            <w:vAlign w:val="center"/>
          </w:tcPr>
          <w:p w:rsidR="00C53C0F" w:rsidRPr="007D4299" w:rsidRDefault="00C53C0F" w:rsidP="007D4299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7D4299">
              <w:rPr>
                <w:rFonts w:asciiTheme="minorHAnsi" w:hAnsiTheme="minorHAnsi" w:cstheme="minorHAnsi"/>
                <w:sz w:val="22"/>
              </w:rPr>
              <w:t>5,0</w:t>
            </w:r>
          </w:p>
        </w:tc>
      </w:tr>
      <w:tr w:rsidR="00DD43AC" w:rsidRPr="00DD43AC" w:rsidTr="007D4299">
        <w:trPr>
          <w:trHeight w:val="240"/>
        </w:trPr>
        <w:tc>
          <w:tcPr>
            <w:tcW w:w="4698" w:type="dxa"/>
            <w:tcBorders>
              <w:top w:val="nil"/>
            </w:tcBorders>
            <w:vAlign w:val="center"/>
          </w:tcPr>
          <w:p w:rsidR="00C53C0F" w:rsidRPr="007D4299" w:rsidRDefault="00C53C0F" w:rsidP="007D4299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7D4299">
              <w:rPr>
                <w:rFonts w:asciiTheme="minorHAnsi" w:hAnsiTheme="minorHAnsi" w:cstheme="minorHAnsi"/>
                <w:sz w:val="22"/>
              </w:rPr>
              <w:t>При наибольшем значении</w:t>
            </w:r>
            <w:r w:rsidR="007D4299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7D4299">
              <w:rPr>
                <w:rFonts w:asciiTheme="minorHAnsi" w:hAnsiTheme="minorHAnsi" w:cstheme="minorHAnsi"/>
                <w:sz w:val="22"/>
              </w:rPr>
              <w:t>относительной влажности</w:t>
            </w:r>
          </w:p>
        </w:tc>
        <w:tc>
          <w:tcPr>
            <w:tcW w:w="4698" w:type="dxa"/>
            <w:tcBorders>
              <w:top w:val="nil"/>
            </w:tcBorders>
            <w:vAlign w:val="center"/>
          </w:tcPr>
          <w:p w:rsidR="00C53C0F" w:rsidRPr="007D4299" w:rsidRDefault="00C53C0F" w:rsidP="007D4299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7D4299">
              <w:rPr>
                <w:rFonts w:asciiTheme="minorHAnsi" w:hAnsiTheme="minorHAnsi" w:cstheme="minorHAnsi"/>
                <w:sz w:val="22"/>
              </w:rPr>
              <w:t>1,0</w:t>
            </w:r>
          </w:p>
        </w:tc>
      </w:tr>
    </w:tbl>
    <w:p w:rsidR="00C53C0F" w:rsidRPr="00DD43AC" w:rsidRDefault="00C53C0F">
      <w:pPr>
        <w:pStyle w:val="ConsPlusNormal"/>
        <w:ind w:firstLine="540"/>
        <w:jc w:val="both"/>
      </w:pPr>
    </w:p>
    <w:p w:rsidR="00C53C0F" w:rsidRPr="00DD43AC" w:rsidRDefault="00C53C0F">
      <w:pPr>
        <w:pStyle w:val="ConsPlusNormal"/>
        <w:ind w:firstLine="540"/>
        <w:jc w:val="both"/>
      </w:pPr>
      <w:bookmarkStart w:id="41" w:name="P322"/>
      <w:bookmarkEnd w:id="41"/>
      <w:r w:rsidRPr="00DD43AC">
        <w:t xml:space="preserve">6.6. Электрическая прочность изоляции ППК между цепями сетевого электропитания и корпусом, а также между цепями сетевого электропитания и входными/выходными цепями должна соответствовать требованиям ГОСТ </w:t>
      </w:r>
      <w:proofErr w:type="gramStart"/>
      <w:r w:rsidRPr="00DD43AC">
        <w:t>Р</w:t>
      </w:r>
      <w:proofErr w:type="gramEnd"/>
      <w:r w:rsidRPr="00DD43AC">
        <w:t xml:space="preserve"> МЭК 60065.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6.7. Для ППК, работающих при напряжениях не выше 12</w:t>
      </w:r>
      <w:proofErr w:type="gramStart"/>
      <w:r w:rsidRPr="00DD43AC">
        <w:t xml:space="preserve"> В</w:t>
      </w:r>
      <w:proofErr w:type="gramEnd"/>
      <w:r w:rsidRPr="00DD43AC">
        <w:t xml:space="preserve"> переменного тока и 36 В постоянного тока, значения электрической прочности изоляции и ее сопротивления в стандартах и </w:t>
      </w:r>
      <w:r w:rsidRPr="00DD43AC">
        <w:lastRenderedPageBreak/>
        <w:t>(или) ТУ на ППК конкретных видов (типов) допускается не приводить.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7D4299" w:rsidRDefault="00C53C0F">
      <w:pPr>
        <w:pStyle w:val="ConsPlusNormal"/>
        <w:jc w:val="center"/>
        <w:outlineLvl w:val="1"/>
        <w:rPr>
          <w:b/>
        </w:rPr>
      </w:pPr>
      <w:r w:rsidRPr="007D4299">
        <w:rPr>
          <w:b/>
        </w:rPr>
        <w:t>7. Методы испытаний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7D4299" w:rsidRDefault="00C53C0F">
      <w:pPr>
        <w:pStyle w:val="ConsPlusNormal"/>
        <w:ind w:firstLine="540"/>
        <w:jc w:val="both"/>
        <w:rPr>
          <w:b/>
          <w:i/>
        </w:rPr>
      </w:pPr>
      <w:r w:rsidRPr="007D4299">
        <w:rPr>
          <w:b/>
          <w:i/>
        </w:rPr>
        <w:t>7.1. Общие положения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7.1.1. Испытания ППК должны проводиться в соответствии с методами, приведенными в настоящем стандарте, а также по методикам испытаний действующих нормативных документов на отдельные виды испытаний и по ТУ на ППК конкретных типов.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Объем и последовательность испытаний устанавливают в программе испытаний на ППК конкретных типов.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7.1.2. Средства измерений должны быть </w:t>
      </w:r>
      <w:proofErr w:type="spellStart"/>
      <w:r w:rsidRPr="00DD43AC">
        <w:t>поверены</w:t>
      </w:r>
      <w:proofErr w:type="spellEnd"/>
      <w:r w:rsidRPr="00DD43AC">
        <w:t xml:space="preserve">, а испытательное оборудование - аттестовано в соответствии с ГОСТ </w:t>
      </w:r>
      <w:proofErr w:type="gramStart"/>
      <w:r w:rsidRPr="00DD43AC">
        <w:t>Р</w:t>
      </w:r>
      <w:proofErr w:type="gramEnd"/>
      <w:r w:rsidRPr="00DD43AC">
        <w:t xml:space="preserve"> 8.568.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7.1.3. При проведении испытаний должны соблюдаться требования техники безопасности, а также требования ГОСТ 12.1.006, ГОСТ 12.1.019, ГОСТ 12.2.003 и Правил [3], [4].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Помещения для проведения испытаний должны соответствовать необходимому уровню безопасности работ, а испытательные приборы и оборудование - использоваться в соответствии с конкретными инструкциями по эксплуатации.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7.1.4. Технические документы на образцы для проведения испытаний должны быть в объеме, необходимом для проведения испытаний, полностью укомплектованы в соответствии со стандартами Единой системы конструкторской документации.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7.1.5. Все испытания, кроме оговоренных особо в ТУ на ППК конкретных типов, проводят в нормальных климатических условиях по ГОСТ 15150.</w:t>
      </w:r>
    </w:p>
    <w:p w:rsidR="00C53C0F" w:rsidRPr="007D4299" w:rsidRDefault="00C53C0F">
      <w:pPr>
        <w:pStyle w:val="ConsPlusNormal"/>
        <w:spacing w:before="220"/>
        <w:ind w:firstLine="540"/>
        <w:jc w:val="both"/>
        <w:rPr>
          <w:b/>
          <w:i/>
        </w:rPr>
      </w:pPr>
      <w:r w:rsidRPr="007D4299">
        <w:rPr>
          <w:b/>
          <w:i/>
        </w:rPr>
        <w:t>7.2. Проведение испытаний на соответствие общим техническим требованиям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7.2.1. Испытания на соответствие требованиям назначения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7.2.1.1. Испытания на соответствие требованиям назначения проводят при подключенных внешних электрических цепях ППК последовательной имитацией всех режимов работы в соответствии с ТУ на ППК конкретных типов.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7.2.1.2. Информационную емкость (5.1.2) ППК испытывают установлением соответствия числа подключаемых к ППК ШС (адресов для адресных ППК) требованиям ТУ на ППК конкретных типов.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7.2.1.3. Испытания приема извещений от извещателей (5.1.3) проводят:</w:t>
      </w:r>
    </w:p>
    <w:p w:rsidR="00C53C0F" w:rsidRPr="00DD43AC" w:rsidRDefault="00C53C0F" w:rsidP="007D4299">
      <w:pPr>
        <w:pStyle w:val="ConsPlusNormal"/>
        <w:numPr>
          <w:ilvl w:val="0"/>
          <w:numId w:val="3"/>
        </w:numPr>
        <w:tabs>
          <w:tab w:val="left" w:pos="851"/>
        </w:tabs>
        <w:spacing w:before="220"/>
        <w:ind w:left="0" w:firstLine="567"/>
        <w:jc w:val="both"/>
      </w:pPr>
      <w:r w:rsidRPr="00DD43AC">
        <w:t xml:space="preserve">для </w:t>
      </w:r>
      <w:proofErr w:type="gramStart"/>
      <w:r w:rsidRPr="00DD43AC">
        <w:t>безадресных</w:t>
      </w:r>
      <w:proofErr w:type="gramEnd"/>
      <w:r w:rsidRPr="00DD43AC">
        <w:t xml:space="preserve"> ППК с проводными ШС - последовательным подключением к каждому ШС эквивалента </w:t>
      </w:r>
      <w:proofErr w:type="spellStart"/>
      <w:r w:rsidRPr="00DD43AC">
        <w:t>электроконтактных</w:t>
      </w:r>
      <w:proofErr w:type="spellEnd"/>
      <w:r w:rsidRPr="00DD43AC">
        <w:t xml:space="preserve"> извещателей;</w:t>
      </w:r>
    </w:p>
    <w:p w:rsidR="00C53C0F" w:rsidRPr="00DD43AC" w:rsidRDefault="00C53C0F" w:rsidP="007D4299">
      <w:pPr>
        <w:pStyle w:val="ConsPlusNormal"/>
        <w:numPr>
          <w:ilvl w:val="0"/>
          <w:numId w:val="3"/>
        </w:numPr>
        <w:tabs>
          <w:tab w:val="left" w:pos="851"/>
        </w:tabs>
        <w:spacing w:before="220"/>
        <w:ind w:left="0" w:firstLine="567"/>
        <w:jc w:val="both"/>
      </w:pPr>
      <w:r w:rsidRPr="00DD43AC">
        <w:t xml:space="preserve">для адресных ППК и ППК с беспроводными или иными каналами связи с </w:t>
      </w:r>
      <w:proofErr w:type="spellStart"/>
      <w:r w:rsidRPr="00DD43AC">
        <w:t>извещателями</w:t>
      </w:r>
      <w:proofErr w:type="spellEnd"/>
      <w:r w:rsidRPr="00DD43AC">
        <w:t xml:space="preserve"> - подключением к линии связи адресных извещателей (или включением питания беспроводных извещателей) и последовательным перебором адресных номеров. Испытание проводят имитацией срабатываний извещателей по методике ТУ на ППК конкретных типов с учетом характеристик извещателей, работающих </w:t>
      </w:r>
      <w:proofErr w:type="gramStart"/>
      <w:r w:rsidRPr="00DD43AC">
        <w:t>с</w:t>
      </w:r>
      <w:proofErr w:type="gramEnd"/>
      <w:r w:rsidRPr="00DD43AC">
        <w:t xml:space="preserve"> данным ППК.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7.2.1.4. Испытание информативности ППК (5.1.4 и 5.1.5) проводят имитацией режимов работы, приводящих к выдаче извещений, и проверкой выдачи извещений на внутренние и внешние устройства (световые индикаторы, индикаторные панели, пульты, световые и звуковые </w:t>
      </w:r>
      <w:proofErr w:type="spellStart"/>
      <w:r w:rsidRPr="00DD43AC">
        <w:lastRenderedPageBreak/>
        <w:t>оповещатели</w:t>
      </w:r>
      <w:proofErr w:type="spellEnd"/>
      <w:r w:rsidRPr="00DD43AC">
        <w:t>, а также ПЦН СПИ для ППК централизованной сигнализации).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7.2.1.5. Испытание контроля исправности ШС и КСА (5.1.6) проводят имитацией обрыва и короткого замыкания ШС или КСА и проверкой выдачи соответствующего извещения.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Испытание контроля беспроводного канала связи ППК с </w:t>
      </w:r>
      <w:proofErr w:type="spellStart"/>
      <w:r w:rsidRPr="00DD43AC">
        <w:t>извещателями</w:t>
      </w:r>
      <w:proofErr w:type="spellEnd"/>
      <w:r w:rsidRPr="00DD43AC">
        <w:t xml:space="preserve"> проводят имитацией выхода из строя </w:t>
      </w:r>
      <w:proofErr w:type="spellStart"/>
      <w:r w:rsidRPr="00DD43AC">
        <w:t>извещателя</w:t>
      </w:r>
      <w:proofErr w:type="spellEnd"/>
      <w:r w:rsidRPr="00DD43AC">
        <w:t xml:space="preserve"> и проверкой выдачи соответствующего извещения.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7.2.1.6. Испытание работоспособности при предельных значениях сопротивления проводов и сопротивления утечки между проводами ШС и КСА (5.1.7, 5.1.8) проводят проверкой приема извещений от извещателей при предельных значениях сопротивления проводов и сопротивления утечки между проводами ШС и КСА.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7.2.1.7. Проверку минимального времени реакции ППК на нарушение ШСБ (5.1.9) проводят кратковременным нарушением ШС (обрывом, коротким замыканием). Проверку проводят для двух значений времени нарушения, установленных в ТУ на ППК конкретных типов, выбранных из диапазона, установленного в 5.1.9. При минимальном значении времени нарушения ШС ППК не должен переходить в режим тревоги, а при максимальном значении времени нарушения ШС - ППК должен переходить в режим тревоги.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7.2.1.8. Проверку времени доставки извещения (о тревоге или неисправности) от извещателей (5.1.10) до ППК с ШСА (</w:t>
      </w:r>
      <w:proofErr w:type="gramStart"/>
      <w:r w:rsidRPr="00DD43AC">
        <w:t>проводными</w:t>
      </w:r>
      <w:proofErr w:type="gramEnd"/>
      <w:r w:rsidRPr="00DD43AC">
        <w:t xml:space="preserve"> или использующими другие каналы связи) проводят имитацией срабатывания (неисправности) </w:t>
      </w:r>
      <w:proofErr w:type="spellStart"/>
      <w:r w:rsidRPr="00DD43AC">
        <w:t>извещателя</w:t>
      </w:r>
      <w:proofErr w:type="spellEnd"/>
      <w:r w:rsidRPr="00DD43AC">
        <w:t xml:space="preserve"> и измерением времени от момента срабатывания до выдачи соответствующего извещения по методике ТУ на ППК конкретных типов.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7.2.1.9. </w:t>
      </w:r>
      <w:proofErr w:type="gramStart"/>
      <w:r w:rsidRPr="00DD43AC">
        <w:t>Испытание обеспечения электропитания извещателей по цепям ШС или КСА (5.1.11) проводят измерением напряжения и тока в ШС или КСА при включенных в ШС или КСА эквивалентах нагрузки, рассчитанных на предельно допустимые значения напряжения и тока в ШС или КСА, указанных в ТУ на ППК конкретных типов.</w:t>
      </w:r>
      <w:proofErr w:type="gramEnd"/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7.2.1.10. Испытание управления </w:t>
      </w:r>
      <w:proofErr w:type="gramStart"/>
      <w:r w:rsidRPr="00DD43AC">
        <w:t>световыми</w:t>
      </w:r>
      <w:proofErr w:type="gramEnd"/>
      <w:r w:rsidRPr="00DD43AC">
        <w:t xml:space="preserve"> и звуковыми </w:t>
      </w:r>
      <w:proofErr w:type="spellStart"/>
      <w:r w:rsidRPr="00DD43AC">
        <w:t>оповещателями</w:t>
      </w:r>
      <w:proofErr w:type="spellEnd"/>
      <w:r w:rsidRPr="00DD43AC">
        <w:t xml:space="preserve"> (5.1.12) и обеспечения световой и звуковой сигнализации (5.1.13) проводят последовательной имитацией всех режимов работы ППК и проверкой выдачи соответствующих световых и звуковых извещений по методике ТУ на ППК конкретных типов.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7.2.1.11. Испытание управления взятием под охрану и снятием с охраны (5.1.14) проводят установкой соответствующих режимов с помощью устройств взятия/снятия (</w:t>
      </w:r>
      <w:proofErr w:type="spellStart"/>
      <w:r w:rsidRPr="00DD43AC">
        <w:t>шифрустройств</w:t>
      </w:r>
      <w:proofErr w:type="spellEnd"/>
      <w:r w:rsidRPr="00DD43AC">
        <w:t xml:space="preserve">, устройств управления взятием/снятием, устройств контроля доступа - считывателей, устройств ввода идентификационных признаков по ГОСТ </w:t>
      </w:r>
      <w:proofErr w:type="gramStart"/>
      <w:r w:rsidRPr="00DD43AC">
        <w:t>Р</w:t>
      </w:r>
      <w:proofErr w:type="gramEnd"/>
      <w:r w:rsidRPr="00DD43AC">
        <w:t xml:space="preserve"> 51241).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Испытание защиты от несанкционированного снятия с охраны проводят экспертным методом путем попыток снятия с охраны при условии, что эксперту (испытателю) неизвестен вид защиты.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7.2.1.12. Испытание дополнительных требований к ППК локальной сигнализации (5.1.15, 5.1.16) и ППК централизованной сигнализации (5.1.17) проводят по методике, приведенной в ТУ на ППК конкретных типов.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7.2.2. Испытания на соответствие требованиям электромагнитной совместимости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Испытания ППК на соответствие требованиям электромагнитной совместимости (5.3.1) и уровня допустимых электромагнитных помех (5.3.2) проводят по методикам в соответствии с ГОСТ </w:t>
      </w:r>
      <w:proofErr w:type="gramStart"/>
      <w:r w:rsidRPr="00DD43AC">
        <w:t>Р</w:t>
      </w:r>
      <w:proofErr w:type="gramEnd"/>
      <w:r w:rsidRPr="00DD43AC">
        <w:t xml:space="preserve"> 50009, ГОСТ Р 51699, ГОСТ Р 51317.6.1, ГОСТ Р 51317.6.2.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7.2.3. Испытания на соответствие требованиям надежности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lastRenderedPageBreak/>
        <w:t>7.2.3.1. Испытание ППК на соответствие требованиям надежности проводят по методикам, разработанным с учетом положений и требований ГОСТ 27.003, ГОСТ 27.410.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7.2.3.2. Испытание ППК на надежность (5.4.1) проводят при постановке продукции на серийное производство, а также после модернизации, которая может повлиять на показатели надежности.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7.2.3.3. Проверку безотказности (средняя наработка на отказ) (5.4.2), ремонтопригодности (среднее время восстановления работоспособного состояния) (5.4.3) проводят по плану контрольных испытаний с исходными данными в соответствии с ГОСТ 27.410.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7.2.3.4. Испытание вероятности возникновения отказа, приводящего к ложному срабатыванию (5.4.5), проводят аналогично испытаниям на безотказность по методикам, приведенным в ТУ на ППК конкретных типов.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Допускается проводить испытания на возникновение отказа, приводящего к ложному срабатыванию, совместно с испытаниями на безотказность.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7.2.4. Испытания на соответствие требованиям устойчивости к внешним воздействиям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7.2.4.1. Испытания на соответствие требованиям устойчивости ППК в части воздействия климатических факторов при эксплуатации (5.5.1) проводят воздействием повышенной температуры, пониженной температуры и повышенной влажности. Испытания проводят в соответствии с ГОСТ 12997.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7.2.4.2. Испытание устойчивости к воздействию механических факторов при эксплуатации (5.5.2) проводят в соответствии с ГОСТ 12997.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7.2.4.3. Испытания ППК в транспортной таре на воздействие температуры и влажности, а также испытания устойчивости к воздействию механических нагрузок, соответствующих условиям транспортирования (5.5.4), проводят по ГОСТ 12997.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7.2.4.4. Испытание степени защиты оболочки (5.5.5) проводят по ГОСТ 14254.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7.2.5. Испытания на соответствие требованиям к электропитанию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7.2.5.1. Испытания на работоспособность ППК при отклонениях напряжения электропитания (5.6.1) и резервного электропитания (5.6.2) проводят при предельных значениях отклонений напряжения электропитания.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7.2.5.2. Испытание автоматического перехода на резервное электропитание и обратно (5.6.3) проводят отключением сетевого электропитания на период времени не менее 1 мин и затем включением сетевого электропитания. При этом не должно быть нарушений установленных режимов работы и функционального состояния ППК.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7.2.5.3. Испытание длительности работы ППК от резервного источника (5.6.4) проводят при работе ППК от источника резервного электропитания в течение периода времени, указанного в 5.6.4. При этом проверяют работоспособность ППК в начале, в конце испытаний и, периодически, в процессе испытаний, не реже чем один раз в час. Перед проведением испытания аккумуляторная батарея должна быть полностью заряжена.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7.2.5.4. Испытание автоматического заряда аккумуляторной батареи, индикации ее разряда и отключения аккумулятора при ее разряде (5.6.5) проводят по методике, приведенной в ТУ на ППК конкретных типов.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7.2.5.5. Испытание электропитания автономных ППК от батарей гальванических элементов </w:t>
      </w:r>
      <w:r w:rsidRPr="00DD43AC">
        <w:lastRenderedPageBreak/>
        <w:t>(5.6.6) проводят измерением тока потребления ППК в дежурном режиме и расчетом времени работы с учетом емкости используемой батареи.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proofErr w:type="gramStart"/>
      <w:r w:rsidRPr="00DD43AC">
        <w:t>Испытание наличия индикации при разряде батареи проводят подключением вместо батареи регулируемого источника электропитания и определением порога напряжения срабатывания индикации разряда ниже допустимого предела.</w:t>
      </w:r>
      <w:proofErr w:type="gramEnd"/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7.2.6. Испытания на соответствие требованиям к конструкции, маркировке, упаковке, транспортированию и хранению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7.2.6.1. Испытания на соответствие требованиям к конструкции (5.2), маркировке, упаковке, транспортированию и хранению (5.7) проводят визуальным осмотром и установлением соответствия конструкции, маркировки, упаковки ППК требованиям 5.2, 5.7.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7.2.6.2. Испытание защиты от вскрытия корпуса ППК (5.2.4) проводят по методике, приведенной в ТУ на ППК конкретных типов.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7.2.7. Испытания на соответствие требованиям безопасности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7.2.7.1. Испытание на соответствие общим требованиям безопасности (6.1) проводят установлением соответствия ППК требованиям ГОСТ 12.2.007.0 и ГОСТ </w:t>
      </w:r>
      <w:proofErr w:type="gramStart"/>
      <w:r w:rsidRPr="00DD43AC">
        <w:t>Р</w:t>
      </w:r>
      <w:proofErr w:type="gramEnd"/>
      <w:r w:rsidRPr="00DD43AC">
        <w:t xml:space="preserve"> МЭК 60065.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7.2.7.2. Испытание на соответствие общим требованиям пожарной безопасности (6.2) проводят установлением соответствия ППК требованиям ГОСТ 12.1.004 и соответствующим нормам пожарной безопасности.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7.2.7.3. Испытание на наличие в ППК клеммы защитного заземления (6.3), на соответствие требованиям к конструкции, обеспечивающим защиту от случайного прикасания к элементам, находящимся под опасным напряжением (6.4), проводят визуальным осмотром и проверкой наличия соответствующих защитных элементов конструкции.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>7.2.7.4. Испытание электрической прочности изоляции и проверку сопротивления изоляции (6.5, 6.6) проводят по ГОСТ 12997.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r w:rsidRPr="00DD43AC">
        <w:t xml:space="preserve">При проверке сопротивления и электрической прочности изоляции испытательное напряжение прикладывают последовательно </w:t>
      </w:r>
      <w:proofErr w:type="gramStart"/>
      <w:r w:rsidRPr="00DD43AC">
        <w:t>между</w:t>
      </w:r>
      <w:proofErr w:type="gramEnd"/>
      <w:r w:rsidRPr="00DD43AC">
        <w:t>: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соединенными накоротко цепями сетевого электропитания и корпусом;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соединенными накоротко выходными цепями и корпусом;</w:t>
      </w:r>
    </w:p>
    <w:p w:rsidR="00C53C0F" w:rsidRPr="00DD43AC" w:rsidRDefault="00C53C0F" w:rsidP="007D4299">
      <w:pPr>
        <w:pStyle w:val="ConsPlusNormal"/>
        <w:numPr>
          <w:ilvl w:val="0"/>
          <w:numId w:val="2"/>
        </w:numPr>
        <w:tabs>
          <w:tab w:val="left" w:pos="851"/>
        </w:tabs>
        <w:spacing w:before="220"/>
        <w:ind w:left="0" w:firstLine="567"/>
        <w:jc w:val="both"/>
      </w:pPr>
      <w:r w:rsidRPr="00DD43AC">
        <w:t>соединенными накоротко цепями сетевого электропитания и соединенными накоротко выходными цепями.</w:t>
      </w:r>
    </w:p>
    <w:p w:rsidR="007D4299" w:rsidRDefault="007D429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53C0F" w:rsidRPr="007D4299" w:rsidRDefault="00C53C0F">
      <w:pPr>
        <w:pStyle w:val="ConsPlusNormal"/>
        <w:jc w:val="center"/>
        <w:outlineLvl w:val="0"/>
        <w:rPr>
          <w:b/>
        </w:rPr>
      </w:pPr>
      <w:r w:rsidRPr="007D4299">
        <w:rPr>
          <w:b/>
        </w:rPr>
        <w:lastRenderedPageBreak/>
        <w:t>БИБЛИОГРАФИЯ</w:t>
      </w:r>
    </w:p>
    <w:p w:rsidR="00C53C0F" w:rsidRPr="00DD43AC" w:rsidRDefault="00C53C0F">
      <w:pPr>
        <w:pStyle w:val="ConsPlusNormal"/>
        <w:ind w:firstLine="540"/>
        <w:jc w:val="both"/>
      </w:pPr>
    </w:p>
    <w:p w:rsidR="00C53C0F" w:rsidRPr="00DD43AC" w:rsidRDefault="00C53C0F">
      <w:pPr>
        <w:pStyle w:val="ConsPlusNormal"/>
        <w:ind w:firstLine="540"/>
        <w:jc w:val="both"/>
      </w:pPr>
      <w:bookmarkStart w:id="42" w:name="P392"/>
      <w:bookmarkEnd w:id="42"/>
      <w:r w:rsidRPr="00DD43AC">
        <w:t>[1] НПБ 75-98. Приборы приемно-контрольные и управления пожарные. Общие технические требования. Методы испытаний</w:t>
      </w:r>
    </w:p>
    <w:p w:rsidR="00C53C0F" w:rsidRPr="00DD43AC" w:rsidRDefault="00C53C0F">
      <w:pPr>
        <w:pStyle w:val="ConsPlusNormal"/>
        <w:spacing w:before="220"/>
        <w:ind w:firstLine="540"/>
        <w:jc w:val="both"/>
      </w:pPr>
      <w:bookmarkStart w:id="43" w:name="P393"/>
      <w:bookmarkEnd w:id="43"/>
      <w:r w:rsidRPr="00DD43AC">
        <w:t>[2] НПБ 58-97. Системы пожарной сигнализации адресные. Общие технические требования. Методы испытаний</w:t>
      </w:r>
    </w:p>
    <w:p w:rsidR="00C53C0F" w:rsidRPr="00DD43AC" w:rsidRDefault="00C53C0F">
      <w:pPr>
        <w:spacing w:after="1"/>
      </w:pPr>
    </w:p>
    <w:p w:rsidR="007D4299" w:rsidRPr="007D4299" w:rsidRDefault="007D4299" w:rsidP="007D4299">
      <w:pPr>
        <w:pStyle w:val="ConsPlusNormal"/>
        <w:ind w:firstLine="567"/>
        <w:jc w:val="both"/>
        <w:rPr>
          <w:i/>
        </w:rPr>
      </w:pPr>
      <w:r w:rsidRPr="007D4299">
        <w:rPr>
          <w:b/>
          <w:i/>
        </w:rPr>
        <w:t>Примечание.</w:t>
      </w:r>
      <w:r>
        <w:rPr>
          <w:i/>
          <w:lang w:val="en-US"/>
        </w:rPr>
        <w:t xml:space="preserve"> </w:t>
      </w:r>
      <w:r w:rsidRPr="007D4299">
        <w:rPr>
          <w:i/>
        </w:rPr>
        <w:t xml:space="preserve">«Правила техники безопасности при эксплуатации электроустановок потребителей» утратили силу в связи с введением в действие с 1 июля 2001 года Межотраслевых правил по охране труда (правила безопасности) при эксплуатации электроустановок ПОТ </w:t>
      </w:r>
      <w:proofErr w:type="gramStart"/>
      <w:r w:rsidRPr="007D4299">
        <w:rPr>
          <w:i/>
        </w:rPr>
        <w:t>Р</w:t>
      </w:r>
      <w:proofErr w:type="gramEnd"/>
      <w:r w:rsidRPr="007D4299">
        <w:rPr>
          <w:i/>
        </w:rPr>
        <w:t xml:space="preserve"> М-016-2001 РД 153-34.0-03.150-00, утв. Приказом Минэнерго РФ от 27.12.2000 № 163.</w:t>
      </w:r>
    </w:p>
    <w:p w:rsidR="00C53C0F" w:rsidRPr="00DD43AC" w:rsidRDefault="00C53C0F">
      <w:pPr>
        <w:spacing w:after="1"/>
      </w:pPr>
    </w:p>
    <w:p w:rsidR="007D4299" w:rsidRPr="007D4299" w:rsidRDefault="007D4299" w:rsidP="007D4299">
      <w:pPr>
        <w:pStyle w:val="ConsPlusNormal"/>
        <w:ind w:firstLine="567"/>
        <w:jc w:val="both"/>
        <w:rPr>
          <w:i/>
        </w:rPr>
      </w:pPr>
      <w:r w:rsidRPr="007D4299">
        <w:rPr>
          <w:b/>
          <w:i/>
        </w:rPr>
        <w:t>Примечание.</w:t>
      </w:r>
      <w:r>
        <w:rPr>
          <w:i/>
        </w:rPr>
        <w:t xml:space="preserve"> </w:t>
      </w:r>
      <w:r w:rsidRPr="007D4299">
        <w:rPr>
          <w:i/>
        </w:rPr>
        <w:t>С 1 июля 2003 года введены в действие «Правила технической эксплуатации электроустановок потребителей», утвержденные Приказом Минэнерго РФ от 13.01.2003 № 6.</w:t>
      </w:r>
    </w:p>
    <w:p w:rsidR="00C53C0F" w:rsidRPr="00DD43AC" w:rsidRDefault="00C53C0F">
      <w:pPr>
        <w:pStyle w:val="ConsPlusNormal"/>
        <w:spacing w:before="280"/>
        <w:ind w:firstLine="540"/>
        <w:jc w:val="both"/>
      </w:pPr>
      <w:bookmarkStart w:id="44" w:name="P398"/>
      <w:bookmarkEnd w:id="44"/>
      <w:r w:rsidRPr="00DD43AC">
        <w:t xml:space="preserve">[3] ПТЭ и ПТБ. Правила технической эксплуатации электроустановок потребителей и Правила техники безопасности при эксплуатации электроустановок потребителей (4-е изд., М., </w:t>
      </w:r>
      <w:proofErr w:type="spellStart"/>
      <w:r w:rsidRPr="00DD43AC">
        <w:t>Энергоатомиздат</w:t>
      </w:r>
      <w:proofErr w:type="spellEnd"/>
      <w:r w:rsidRPr="00DD43AC">
        <w:t>, 1989)</w:t>
      </w:r>
    </w:p>
    <w:p w:rsidR="006A1888" w:rsidRPr="00DD43AC" w:rsidRDefault="00C53C0F" w:rsidP="00C53C0F">
      <w:pPr>
        <w:pStyle w:val="ConsPlusNormal"/>
        <w:spacing w:before="220"/>
        <w:ind w:firstLine="540"/>
        <w:jc w:val="both"/>
      </w:pPr>
      <w:bookmarkStart w:id="45" w:name="P399"/>
      <w:bookmarkEnd w:id="45"/>
      <w:r w:rsidRPr="00DD43AC">
        <w:t xml:space="preserve">[4] ПУЭ-98. Утверждены Главным техническим управлением по эксплуатации энергосистем и Государственной инспекцией по Энергонадзору Министерства Энергетики и электрификации СССР (6-е изд., М., </w:t>
      </w:r>
      <w:proofErr w:type="spellStart"/>
      <w:r w:rsidRPr="00DD43AC">
        <w:t>Энергоатомиздат</w:t>
      </w:r>
      <w:proofErr w:type="spellEnd"/>
      <w:r w:rsidRPr="00DD43AC">
        <w:t>, 1989).</w:t>
      </w:r>
    </w:p>
    <w:sectPr w:rsidR="006A1888" w:rsidRPr="00DD43AC" w:rsidSect="00E02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84B81"/>
    <w:multiLevelType w:val="hybridMultilevel"/>
    <w:tmpl w:val="BAA00BF8"/>
    <w:lvl w:ilvl="0" w:tplc="8AF67EE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8422F32"/>
    <w:multiLevelType w:val="hybridMultilevel"/>
    <w:tmpl w:val="84226C1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730A1E28"/>
    <w:multiLevelType w:val="hybridMultilevel"/>
    <w:tmpl w:val="1B84FA74"/>
    <w:lvl w:ilvl="0" w:tplc="8AF67EE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0F"/>
    <w:rsid w:val="000533F7"/>
    <w:rsid w:val="00612878"/>
    <w:rsid w:val="006A1888"/>
    <w:rsid w:val="007D4299"/>
    <w:rsid w:val="00987BC3"/>
    <w:rsid w:val="00C53C0F"/>
    <w:rsid w:val="00D14246"/>
    <w:rsid w:val="00DD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3C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3C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3C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53C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53C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53C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53C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53C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142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3C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3C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3C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53C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53C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53C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53C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53C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14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pozharnaja-avtomatika/pribory-priemno-kontrolny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6487</Words>
  <Characters>36978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2018-08-14T02:45:00Z</dcterms:created>
  <dcterms:modified xsi:type="dcterms:W3CDTF">2018-08-14T08:25:00Z</dcterms:modified>
</cp:coreProperties>
</file>