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5BE0" w:rsidRPr="00B272F5" w:rsidRDefault="00285BE0">
      <w:pPr>
        <w:pStyle w:val="ConsPlusNormal"/>
        <w:jc w:val="right"/>
      </w:pPr>
      <w:r w:rsidRPr="00B272F5">
        <w:t>Утверждены</w:t>
      </w:r>
      <w:r w:rsidR="00B272F5">
        <w:br/>
      </w:r>
      <w:r w:rsidR="00B272F5" w:rsidRPr="00B272F5">
        <w:t xml:space="preserve">приказом </w:t>
      </w:r>
      <w:r w:rsidRPr="00B272F5">
        <w:t>МЧС РФ</w:t>
      </w:r>
      <w:r w:rsidR="00B272F5">
        <w:br/>
      </w:r>
      <w:r w:rsidRPr="00B272F5">
        <w:t>от 20 июня 2003 г</w:t>
      </w:r>
      <w:r w:rsidR="00B272F5">
        <w:t>ода</w:t>
      </w:r>
      <w:r w:rsidRPr="00B272F5">
        <w:t xml:space="preserve"> </w:t>
      </w:r>
      <w:r w:rsidR="00157387">
        <w:t>№</w:t>
      </w:r>
      <w:r w:rsidRPr="00B272F5">
        <w:t xml:space="preserve"> 323</w:t>
      </w:r>
      <w:r w:rsidR="00B272F5">
        <w:br/>
      </w:r>
      <w:r w:rsidRPr="00B272F5">
        <w:t>(Зарегистрированы в Минюсте РФ</w:t>
      </w:r>
      <w:r w:rsidR="00B272F5">
        <w:br/>
      </w:r>
      <w:r w:rsidRPr="00B272F5">
        <w:t>27 июня 2003 г</w:t>
      </w:r>
      <w:r w:rsidR="00B272F5">
        <w:t>ода</w:t>
      </w:r>
      <w:r w:rsidRPr="00B272F5">
        <w:t xml:space="preserve"> </w:t>
      </w:r>
      <w:r w:rsidR="00157387">
        <w:t>№</w:t>
      </w:r>
      <w:r w:rsidRPr="00B272F5">
        <w:t xml:space="preserve"> 4837)</w:t>
      </w:r>
    </w:p>
    <w:p w:rsidR="00285BE0" w:rsidRPr="00B272F5" w:rsidRDefault="00285BE0">
      <w:pPr>
        <w:pStyle w:val="ConsPlusNormal"/>
        <w:jc w:val="center"/>
      </w:pPr>
    </w:p>
    <w:p w:rsidR="00285BE0" w:rsidRPr="00B272F5" w:rsidRDefault="00285BE0">
      <w:pPr>
        <w:pStyle w:val="ConsPlusTitle"/>
        <w:jc w:val="center"/>
      </w:pPr>
      <w:r w:rsidRPr="00B272F5">
        <w:t>НОРМЫ ПОЖАРНОЙ БЕЗОПАСНОСТИ</w:t>
      </w:r>
    </w:p>
    <w:p w:rsidR="00285BE0" w:rsidRPr="00B272F5" w:rsidRDefault="00285BE0">
      <w:pPr>
        <w:pStyle w:val="ConsPlusTitle"/>
        <w:jc w:val="center"/>
      </w:pPr>
    </w:p>
    <w:p w:rsidR="00285BE0" w:rsidRPr="00B272F5" w:rsidRDefault="00363CFB">
      <w:pPr>
        <w:pStyle w:val="ConsPlusTitle"/>
        <w:jc w:val="center"/>
      </w:pPr>
      <w:hyperlink r:id="rId8" w:history="1">
        <w:r w:rsidR="00285BE0" w:rsidRPr="00363CFB">
          <w:rPr>
            <w:rStyle w:val="a6"/>
            <w:color w:val="auto"/>
            <w:u w:val="none"/>
          </w:rPr>
          <w:t>СИСТЕМЫ ОПОВЕЩЕНИЯ И УПРАВЛЕНИЯ ЭВАКУАЦИЕЙ</w:t>
        </w:r>
      </w:hyperlink>
      <w:r w:rsidR="00285BE0" w:rsidRPr="00363CFB">
        <w:t xml:space="preserve"> ЛЮДЕЙ</w:t>
      </w:r>
      <w:r w:rsidR="00B272F5" w:rsidRPr="00363CFB">
        <w:br/>
      </w:r>
      <w:r w:rsidR="00285BE0" w:rsidRPr="00B272F5">
        <w:t>ПРИ ПОЖАРАХ В ЗДАНИЯХ И СООРУЖЕНИЯХ</w:t>
      </w:r>
    </w:p>
    <w:p w:rsidR="00285BE0" w:rsidRPr="00B272F5" w:rsidRDefault="00285BE0">
      <w:pPr>
        <w:pStyle w:val="ConsPlusTitle"/>
        <w:jc w:val="center"/>
      </w:pPr>
    </w:p>
    <w:p w:rsidR="00285BE0" w:rsidRPr="00B272F5" w:rsidRDefault="00285BE0">
      <w:pPr>
        <w:pStyle w:val="ConsPlusTitle"/>
        <w:jc w:val="center"/>
      </w:pPr>
      <w:r w:rsidRPr="00B272F5">
        <w:t>НПБ 104-03</w:t>
      </w:r>
      <w:bookmarkStart w:id="0" w:name="_GoBack"/>
      <w:bookmarkEnd w:id="0"/>
    </w:p>
    <w:p w:rsidR="00285BE0" w:rsidRPr="00B272F5" w:rsidRDefault="00285BE0">
      <w:pPr>
        <w:spacing w:after="1"/>
      </w:pPr>
    </w:p>
    <w:p w:rsidR="00B272F5" w:rsidRPr="00B272F5" w:rsidRDefault="00B272F5">
      <w:pPr>
        <w:pStyle w:val="ConsPlusNormal"/>
        <w:jc w:val="center"/>
        <w:rPr>
          <w:i/>
          <w:sz w:val="20"/>
        </w:rPr>
      </w:pPr>
      <w:r w:rsidRPr="00B272F5">
        <w:rPr>
          <w:i/>
          <w:sz w:val="20"/>
        </w:rPr>
        <w:t>Список изменяющих документов</w:t>
      </w:r>
    </w:p>
    <w:p w:rsidR="00B272F5" w:rsidRPr="00B272F5" w:rsidRDefault="00B272F5" w:rsidP="00B272F5">
      <w:pPr>
        <w:pStyle w:val="ConsPlusNormal"/>
        <w:jc w:val="center"/>
        <w:rPr>
          <w:i/>
          <w:sz w:val="20"/>
        </w:rPr>
      </w:pPr>
      <w:r w:rsidRPr="00B272F5">
        <w:rPr>
          <w:i/>
          <w:sz w:val="20"/>
        </w:rPr>
        <w:t xml:space="preserve">(в ред. изменений, утв. приказом МЧС РФ от 07.02.2008 </w:t>
      </w:r>
      <w:r w:rsidR="00157387">
        <w:rPr>
          <w:i/>
          <w:sz w:val="20"/>
        </w:rPr>
        <w:t>№</w:t>
      </w:r>
      <w:r w:rsidRPr="00B272F5">
        <w:rPr>
          <w:i/>
          <w:sz w:val="20"/>
        </w:rPr>
        <w:t xml:space="preserve"> 57)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jc w:val="center"/>
        <w:outlineLvl w:val="0"/>
        <w:rPr>
          <w:b/>
        </w:rPr>
      </w:pPr>
      <w:r w:rsidRPr="00B272F5">
        <w:rPr>
          <w:b/>
        </w:rPr>
        <w:t>1. Область применения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 xml:space="preserve">1.1. Настоящие нормы устанавливают требования пожарной безопасности к системам оповещения и управления эвакуацией (СОУЭ) людей при пожарах в зданиях и сооружениях (далее </w:t>
      </w:r>
      <w:r w:rsidR="008D020B">
        <w:t>–</w:t>
      </w:r>
      <w:r w:rsidRPr="00B272F5">
        <w:t xml:space="preserve"> зданиях).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1.2. Настоящие нормы устанавливают типы СОУЭ и определяют перечень зданий, подлежащих оснащению этими системами.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1.3. При проектировании СОУЭ наряду с настоящими нормами следует руководствоваться также другими нормативными документами, утвержденными в установленном законом порядке.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jc w:val="center"/>
        <w:outlineLvl w:val="0"/>
        <w:rPr>
          <w:b/>
        </w:rPr>
      </w:pPr>
      <w:r w:rsidRPr="00B272F5">
        <w:rPr>
          <w:b/>
        </w:rPr>
        <w:t>2. Термины и определения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 xml:space="preserve">В настоящих нормах приняты термины и определения (за исключением приведенных ниже) в соответствии с </w:t>
      </w:r>
      <w:proofErr w:type="gramStart"/>
      <w:r w:rsidRPr="00B272F5">
        <w:t>СТ</w:t>
      </w:r>
      <w:proofErr w:type="gramEnd"/>
      <w:r w:rsidRPr="00B272F5">
        <w:t xml:space="preserve"> СЭВ 383, ГОСТ 12.1.003, ГОСТ 12.1.004, ГОСТ 12.1.033, ГОСТ Р 12.4.026, НПБ 77, НПБ 88 и СНиП 21-01.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Система оповещения и управления эвакуацией (СОУЭ)</w:t>
      </w:r>
      <w:r w:rsidRPr="00B272F5">
        <w:t xml:space="preserve"> </w:t>
      </w:r>
      <w:r w:rsidR="008D020B">
        <w:t>–</w:t>
      </w:r>
      <w:r w:rsidRPr="00B272F5">
        <w:t xml:space="preserve"> комплекс организационных мероприятий и технических средств, предназначенный для своевременного сообщения людям информации о возникновении пожара и (или) необходимости и путях эвакуации.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Зона пожарного оповещения</w:t>
      </w:r>
      <w:r w:rsidRPr="00B272F5">
        <w:t xml:space="preserve"> </w:t>
      </w:r>
      <w:r w:rsidR="008D020B">
        <w:t>–</w:t>
      </w:r>
      <w:r w:rsidRPr="00B272F5">
        <w:t xml:space="preserve"> часть здания, где проводится одновременное и одинаковое по способу оповещение людей о пожаре.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Технические средства оповещения</w:t>
      </w:r>
      <w:r w:rsidRPr="00B272F5">
        <w:t xml:space="preserve"> </w:t>
      </w:r>
      <w:r w:rsidR="008D020B">
        <w:t>–</w:t>
      </w:r>
      <w:r w:rsidRPr="00B272F5">
        <w:t xml:space="preserve"> звуковые, речевые, световые и комбинированные пожарные </w:t>
      </w:r>
      <w:proofErr w:type="spellStart"/>
      <w:r w:rsidRPr="00B272F5">
        <w:t>оповещатели</w:t>
      </w:r>
      <w:proofErr w:type="spellEnd"/>
      <w:r w:rsidRPr="00B272F5">
        <w:t>, приборы управления ими, а также эвакуационные знаки пожарной безопасности.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Статический указатель</w:t>
      </w:r>
      <w:r w:rsidRPr="00B272F5">
        <w:t xml:space="preserve"> </w:t>
      </w:r>
      <w:r w:rsidR="008D020B">
        <w:t>–</w:t>
      </w:r>
      <w:r w:rsidRPr="00B272F5">
        <w:t xml:space="preserve"> эвакуационный знак пожарной безопасности с постоянным смысловым значением.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Динамический указатель</w:t>
      </w:r>
      <w:r w:rsidRPr="00B272F5">
        <w:t xml:space="preserve"> </w:t>
      </w:r>
      <w:r w:rsidR="008D020B">
        <w:t>–</w:t>
      </w:r>
      <w:r w:rsidRPr="00B272F5">
        <w:t xml:space="preserve"> эвакуационный знак пожарной безопасности с изменяемым смысловым значением.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Автоматическое управление</w:t>
      </w:r>
      <w:r w:rsidRPr="00B272F5">
        <w:t xml:space="preserve"> </w:t>
      </w:r>
      <w:r w:rsidR="008D020B">
        <w:t>–</w:t>
      </w:r>
      <w:r w:rsidRPr="00B272F5">
        <w:t xml:space="preserve"> приведение в действие СОУЭ командным импульсом автоматических установок пожарной сигнализации или пожаротушения.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Полуавтоматическое управление</w:t>
      </w:r>
      <w:r w:rsidRPr="00B272F5">
        <w:t xml:space="preserve"> </w:t>
      </w:r>
      <w:r w:rsidR="008D020B">
        <w:t>–</w:t>
      </w:r>
      <w:r w:rsidRPr="00B272F5">
        <w:t xml:space="preserve"> приведение в действие СОУЭ диспетчером при получении командного импульса от автоматических установок пожарной сигнализации или </w:t>
      </w:r>
      <w:r w:rsidRPr="00B272F5">
        <w:lastRenderedPageBreak/>
        <w:t>пожаротушения.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proofErr w:type="gramStart"/>
      <w:r w:rsidRPr="00B272F5">
        <w:rPr>
          <w:b/>
          <w:i/>
        </w:rPr>
        <w:t>Вариант организации эвакуации из каждой зоны пожарного оповещения</w:t>
      </w:r>
      <w:r w:rsidRPr="00B272F5">
        <w:t xml:space="preserve"> </w:t>
      </w:r>
      <w:r w:rsidR="008D020B">
        <w:t>–</w:t>
      </w:r>
      <w:r w:rsidRPr="00B272F5">
        <w:t xml:space="preserve"> один из возможных сценариев движения людей к эвакуационным выходам, зависящий от места возникновения пожара, распространения опасных факторов пожара, а также объемно-планировочных решений здания.</w:t>
      </w:r>
      <w:proofErr w:type="gramEnd"/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rPr>
          <w:b/>
          <w:i/>
        </w:rPr>
        <w:t>Соединительные линии</w:t>
      </w:r>
      <w:r w:rsidRPr="00B272F5">
        <w:t xml:space="preserve"> </w:t>
      </w:r>
      <w:r w:rsidR="008D020B">
        <w:t>–</w:t>
      </w:r>
      <w:r w:rsidRPr="00B272F5">
        <w:t xml:space="preserve"> провода, кабели, а также </w:t>
      </w:r>
      <w:proofErr w:type="spellStart"/>
      <w:r w:rsidRPr="00B272F5">
        <w:t>радиоканальные</w:t>
      </w:r>
      <w:proofErr w:type="spellEnd"/>
      <w:r w:rsidRPr="00B272F5">
        <w:t xml:space="preserve"> линии, обеспечивающие соединение между компонентами систем пожарной автоматики, в том числе систем оповещения и управления эвакуацией.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jc w:val="center"/>
        <w:outlineLvl w:val="0"/>
        <w:rPr>
          <w:b/>
        </w:rPr>
      </w:pPr>
      <w:r w:rsidRPr="00B272F5">
        <w:rPr>
          <w:b/>
        </w:rPr>
        <w:t>3. Общие положения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>3.1. Оповещение и управление эвакуацией людей при пожаре должно осуществляться одним из следующих способов или их комбинацией: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подачей звуковых и (или) световых сигналов во все помещения здания с постоянным или временным пребыванием людей;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трансляцией текстов о необходимости эвакуации, путях эвакуации, направлении движения и других действиях, направленных на обеспечение безопасности людей;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трансляцией специально разработанных текстов, направленных на предотвращение паники и других явлений, усложняющих эвакуацию;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размещением эвакуационных знаков безопасности на путях эвакуации;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включением эвакуационных знаков безопасности;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связью пожарного поста-диспетчерской с зонами пожарного оповещения.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3.2. СОУЭ должна проектироваться с целью обеспечения безопасной эвакуации людей из зданий и сооружений при пожаре.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3.3. СОУЭ должна включаться от командного импульса, формируемого автоматической установкой пожарной сигнализации или пожаротушения, за исключением случаев, приведенных в п. 3.4 и 3.6 настоящих норм.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bookmarkStart w:id="1" w:name="P52"/>
      <w:bookmarkEnd w:id="1"/>
      <w:r w:rsidRPr="00B272F5">
        <w:t>3.4. Допускается использовать в СОУЭ дистанционное и местное включение</w:t>
      </w:r>
      <w:r w:rsidR="00157387">
        <w:rPr>
          <w:rStyle w:val="a5"/>
        </w:rPr>
        <w:footnoteReference w:id="1"/>
      </w:r>
      <w:r w:rsidRPr="00B272F5">
        <w:t>, если в соответствии с нормативными документами для данного вида зданий не требуется оснащение автоматическими установками пожаротушения и автоматической пожарной сигнализацией.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 xml:space="preserve">Пусковые элементы должны быть выполнены и размещены в соответствии с требованиями, предъявляемыми к ручным пожарным </w:t>
      </w:r>
      <w:proofErr w:type="spellStart"/>
      <w:r w:rsidRPr="00B272F5">
        <w:t>извещателям</w:t>
      </w:r>
      <w:proofErr w:type="spellEnd"/>
      <w:r w:rsidRPr="00B272F5">
        <w:t>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3.5. Допускается осуществлять включение СОУЭ при срабатывании одного пожарного </w:t>
      </w:r>
      <w:proofErr w:type="spellStart"/>
      <w:r w:rsidRPr="00B272F5">
        <w:t>извещателя</w:t>
      </w:r>
      <w:proofErr w:type="spellEnd"/>
      <w:r w:rsidRPr="00B272F5">
        <w:t>, если выполняются условия, изложенные в нормативных документах по пожарной безопасности, утвержденных в установленном порядке.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bookmarkStart w:id="2" w:name="P58"/>
      <w:bookmarkEnd w:id="2"/>
      <w:r w:rsidRPr="00B272F5">
        <w:t>3.6. Допускается использовать в СОУЭ 3-5-го типов полуавтоматическое управление, а также дистанционное и местное включение в отдельных зонах оповещения.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Выбор вида управления определяется организацией-проектировщиком в зависимости от функционального назначения, конструктивных и объемно-планировочных решений здания исходя </w:t>
      </w:r>
      <w:r w:rsidRPr="00B272F5">
        <w:lastRenderedPageBreak/>
        <w:t>из условия обеспечения безопасной эвакуации людей при пожаре. В качестве такого условия могут быть применены требования нормативных документов по пожарной безопасности, утвержденных в установленном порядке в части обеспечения безопасности людей при пожаре.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3.7. При разделении здания на зоны оповещения должна разрабатываться специальная очередность оповещения людей, находящихся в защищаемом объекте.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3.8. Размеры зон пожарного оповещения, специальная очередность оповещения и время начала оповещения в отдельных зонах определяются, исходя из условия обеспечения безопасной эвакуации людей при пожаре. Допускается в качестве такого условия использовать требования нормативных документов по пожарной безопасности, утвержденных в установленном порядке в части обеспечения безопасности людей при пожаре.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3.9. СОУЭ должна функционировать в течение времени, необходимого для завершения эвакуации людей из здания.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Провода и кабели соединительных линий СОУЭ следует прокладывать в строительных конструкциях, коробах, каналах из негорючих материалов или иных материалов, при использовании которых должно выполняться требование: время до отказа работы соединительных линий СОУЭ превышает время эвакуации людей из здания</w:t>
      </w:r>
    </w:p>
    <w:p w:rsidR="00285BE0" w:rsidRPr="00B272F5" w:rsidRDefault="00285BE0">
      <w:pPr>
        <w:pStyle w:val="ConsPlusNormal"/>
        <w:ind w:firstLine="540"/>
        <w:jc w:val="both"/>
      </w:pPr>
    </w:p>
    <w:p w:rsidR="00285BE0" w:rsidRPr="00B272F5" w:rsidRDefault="00F621DF">
      <w:pPr>
        <w:pStyle w:val="ConsPlusNormal"/>
        <w:jc w:val="center"/>
      </w:pPr>
      <w:r>
        <w:rPr>
          <w:position w:val="-9"/>
        </w:rPr>
        <w:pict>
          <v:shape id="_x0000_i1025" style="width:99.75pt;height:21pt" coordsize="" o:spt="100" adj="0,,0" path="" filled="f" stroked="f">
            <v:stroke joinstyle="miter"/>
            <v:imagedata r:id="rId9" o:title="base_44_9964_32768"/>
            <v:formulas/>
            <v:path o:connecttype="segments"/>
          </v:shape>
        </w:pict>
      </w:r>
      <w:r w:rsidR="00285BE0" w:rsidRPr="00B272F5">
        <w:t>,</w:t>
      </w:r>
    </w:p>
    <w:p w:rsidR="00285BE0" w:rsidRPr="00B272F5" w:rsidRDefault="00285BE0">
      <w:pPr>
        <w:pStyle w:val="ConsPlusNormal"/>
        <w:ind w:firstLine="540"/>
        <w:jc w:val="both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 xml:space="preserve">где </w:t>
      </w:r>
      <w:r w:rsidR="00F621DF">
        <w:rPr>
          <w:position w:val="-8"/>
        </w:rPr>
        <w:pict>
          <v:shape id="_x0000_i1026" style="width:20.25pt;height:20.25pt" coordsize="" o:spt="100" adj="0,,0" path="" filled="f" stroked="f">
            <v:stroke joinstyle="miter"/>
            <v:imagedata r:id="rId10" o:title="base_44_9964_32769"/>
            <v:formulas/>
            <v:path o:connecttype="segments"/>
          </v:shape>
        </w:pict>
      </w:r>
      <w:r w:rsidRPr="00B272F5">
        <w:t xml:space="preserve"> - время от начала пожара до момента отказа СОУЭ в результате воздействия опасных факторов пожара, мин.,</w:t>
      </w:r>
    </w:p>
    <w:p w:rsidR="00285BE0" w:rsidRPr="00B272F5" w:rsidRDefault="00F621DF">
      <w:pPr>
        <w:pStyle w:val="ConsPlusNormal"/>
        <w:spacing w:before="220"/>
        <w:ind w:firstLine="540"/>
        <w:jc w:val="both"/>
      </w:pPr>
      <w:r>
        <w:rPr>
          <w:position w:val="-9"/>
        </w:rPr>
        <w:pict>
          <v:shape id="_x0000_i1027" style="width:12.75pt;height:21pt" coordsize="" o:spt="100" adj="0,,0" path="" filled="f" stroked="f">
            <v:stroke joinstyle="miter"/>
            <v:imagedata r:id="rId11" o:title="base_44_9964_32770"/>
            <v:formulas/>
            <v:path o:connecttype="segments"/>
          </v:shape>
        </w:pict>
      </w:r>
      <w:r w:rsidR="00285BE0" w:rsidRPr="00B272F5">
        <w:t>- расчетное время эвакуации людей, мин.,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1,2 - коэффициент запаса,</w:t>
      </w:r>
    </w:p>
    <w:p w:rsidR="00285BE0" w:rsidRPr="00B272F5" w:rsidRDefault="00F621DF">
      <w:pPr>
        <w:pStyle w:val="ConsPlusNormal"/>
        <w:spacing w:before="220"/>
        <w:ind w:firstLine="540"/>
        <w:jc w:val="both"/>
      </w:pPr>
      <w:r>
        <w:rPr>
          <w:position w:val="-8"/>
        </w:rPr>
        <w:pict>
          <v:shape id="_x0000_i1028" style="width:19.5pt;height:20.25pt" coordsize="" o:spt="100" adj="0,,0" path="" filled="f" stroked="f">
            <v:stroke joinstyle="miter"/>
            <v:imagedata r:id="rId12" o:title="base_44_9964_32771"/>
            <v:formulas/>
            <v:path o:connecttype="segments"/>
          </v:shape>
        </w:pict>
      </w:r>
      <w:r w:rsidR="00285BE0" w:rsidRPr="00B272F5">
        <w:t>-  интервал времени от возникновения пожара до начала эвакуации людей, мин.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proofErr w:type="spellStart"/>
      <w:r w:rsidRPr="00B272F5">
        <w:t>Радиоканальные</w:t>
      </w:r>
      <w:proofErr w:type="spellEnd"/>
      <w:r w:rsidRPr="00B272F5">
        <w:t xml:space="preserve"> соединительные линии должны быть обеспечены системой автоматического контроля их исправности.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3.10. Исполнение технических средств оповещения должно соответствовать требованиям нормативных документов по пожарной безопасности, утвержденных в установленном порядке.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3.11. Размещение световых указателей и эвакуационных знаков пожарной безопасности должно выполняться в соответствии с требованиями нормативных документов по пожарной безопасности, утвержденных в установленном порядке.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3.12. </w:t>
      </w:r>
      <w:proofErr w:type="gramStart"/>
      <w:r w:rsidRPr="00B272F5">
        <w:t>Исключен.</w:t>
      </w:r>
      <w:proofErr w:type="gramEnd"/>
      <w:r w:rsidRPr="00B272F5">
        <w:t xml:space="preserve"> - Изменения, утв. </w:t>
      </w:r>
      <w:r w:rsidR="001335EE" w:rsidRPr="00B272F5">
        <w:t xml:space="preserve">приказом </w:t>
      </w:r>
      <w:r w:rsidRPr="00B272F5">
        <w:t xml:space="preserve">МЧС РФ от 07.02.2008 </w:t>
      </w:r>
      <w:r w:rsidR="001335EE" w:rsidRPr="00B272F5">
        <w:t>№</w:t>
      </w:r>
      <w:r w:rsidRPr="00B272F5">
        <w:t xml:space="preserve"> 57;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3.13. Эвакуационные световые указатели включаются одновременно с основными осветительными приборами рабочего освещения.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Допускается использовать эвакуационные световые указатели, автоматически включаемые при получении СОУЭ командного импульса о начале оповещения о пожаре и (или) аварийном прекращении питания рабочего освещения.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Световые указатели "Выход" в зрительных, демонстрационных, выставочных и других залах должны включаться на время пребывания людей.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bookmarkStart w:id="3" w:name="P80"/>
      <w:bookmarkEnd w:id="3"/>
      <w:r w:rsidRPr="00B272F5">
        <w:lastRenderedPageBreak/>
        <w:t xml:space="preserve">3.14. Звуковые сигналы СОУЭ должны обеспечивать общий уровень звука, уровень звука постоянного шума вместе со всеми сигналами, производимыми </w:t>
      </w:r>
      <w:proofErr w:type="spellStart"/>
      <w:r w:rsidRPr="00B272F5">
        <w:t>оповещателями</w:t>
      </w:r>
      <w:proofErr w:type="spellEnd"/>
      <w:r w:rsidRPr="00B272F5">
        <w:t xml:space="preserve">, не менее 75 </w:t>
      </w:r>
      <w:proofErr w:type="spellStart"/>
      <w:r w:rsidRPr="00B272F5">
        <w:t>дБА</w:t>
      </w:r>
      <w:proofErr w:type="spellEnd"/>
      <w:r w:rsidRPr="00B272F5">
        <w:t xml:space="preserve"> на расстоянии 3 м от </w:t>
      </w:r>
      <w:proofErr w:type="spellStart"/>
      <w:r w:rsidRPr="00B272F5">
        <w:t>оповещателя</w:t>
      </w:r>
      <w:proofErr w:type="spellEnd"/>
      <w:r w:rsidRPr="00B272F5">
        <w:t xml:space="preserve">, но не более 120 </w:t>
      </w:r>
      <w:proofErr w:type="spellStart"/>
      <w:r w:rsidRPr="00B272F5">
        <w:t>дБА</w:t>
      </w:r>
      <w:proofErr w:type="spellEnd"/>
      <w:r w:rsidRPr="00B272F5">
        <w:t xml:space="preserve"> в любой точке защищаемого помещения.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3.15. Для обеспечения четкой слышимости звуковые сигналы СОУЭ должны обеспечивать уровень звука не менее чем на 15 </w:t>
      </w:r>
      <w:proofErr w:type="spellStart"/>
      <w:r w:rsidRPr="00B272F5">
        <w:t>дБА</w:t>
      </w:r>
      <w:proofErr w:type="spellEnd"/>
      <w:r w:rsidRPr="00B272F5">
        <w:t xml:space="preserve"> выше допустимого уровня звука постоянного шума в защищаемом помещении. Измерение проводится на расстоянии 1,5 м от уровня пола.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bookmarkStart w:id="4" w:name="P82"/>
      <w:bookmarkEnd w:id="4"/>
      <w:r w:rsidRPr="00B272F5">
        <w:t xml:space="preserve">3.16. В спальных помещениях звуковые сигналы СОУЭ должны иметь уровень звука не менее чем на 15 </w:t>
      </w:r>
      <w:proofErr w:type="spellStart"/>
      <w:r w:rsidRPr="00B272F5">
        <w:t>дБА</w:t>
      </w:r>
      <w:proofErr w:type="spellEnd"/>
      <w:r w:rsidRPr="00B272F5">
        <w:t xml:space="preserve"> выше уровня звука постоянного шума в защищаемом помещении, но не менее 70 </w:t>
      </w:r>
      <w:proofErr w:type="spellStart"/>
      <w:r w:rsidRPr="00B272F5">
        <w:t>дБА</w:t>
      </w:r>
      <w:proofErr w:type="spellEnd"/>
      <w:r w:rsidRPr="00B272F5">
        <w:t>. Измерения проводятся на уровне головы спящего человека.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3.17. Настенные звуковые </w:t>
      </w:r>
      <w:proofErr w:type="spellStart"/>
      <w:r w:rsidRPr="00B272F5">
        <w:t>оповещатели</w:t>
      </w:r>
      <w:proofErr w:type="spellEnd"/>
      <w:r w:rsidRPr="00B272F5">
        <w:t xml:space="preserve">, как правило, должны крепиться на высоте не менее 2,3 м от уровня пола, но расстояние от потолка до </w:t>
      </w:r>
      <w:proofErr w:type="spellStart"/>
      <w:r w:rsidRPr="00B272F5">
        <w:t>оповещателя</w:t>
      </w:r>
      <w:proofErr w:type="spellEnd"/>
      <w:r w:rsidRPr="00B272F5">
        <w:t xml:space="preserve"> должно быть не менее 150 мм.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3.18. </w:t>
      </w:r>
      <w:proofErr w:type="gramStart"/>
      <w:r w:rsidRPr="00B272F5">
        <w:t xml:space="preserve">В защищаемых помещениях, где люди находятся в </w:t>
      </w:r>
      <w:proofErr w:type="spellStart"/>
      <w:r w:rsidRPr="00B272F5">
        <w:t>шумозащитном</w:t>
      </w:r>
      <w:proofErr w:type="spellEnd"/>
      <w:r w:rsidRPr="00B272F5">
        <w:t xml:space="preserve"> снаряжении, или с уровнем звука шума более 95 </w:t>
      </w:r>
      <w:proofErr w:type="spellStart"/>
      <w:r w:rsidRPr="00B272F5">
        <w:t>дБА</w:t>
      </w:r>
      <w:proofErr w:type="spellEnd"/>
      <w:r w:rsidRPr="00B272F5">
        <w:t xml:space="preserve">, звуковые </w:t>
      </w:r>
      <w:proofErr w:type="spellStart"/>
      <w:r w:rsidRPr="00B272F5">
        <w:t>оповещатели</w:t>
      </w:r>
      <w:proofErr w:type="spellEnd"/>
      <w:r w:rsidRPr="00B272F5">
        <w:t xml:space="preserve"> должны комбинироваться со световыми, допускается использование световых мигающих </w:t>
      </w:r>
      <w:proofErr w:type="spellStart"/>
      <w:r w:rsidRPr="00B272F5">
        <w:t>оповещателей</w:t>
      </w:r>
      <w:proofErr w:type="spellEnd"/>
      <w:r w:rsidRPr="00B272F5">
        <w:t>.</w:t>
      </w:r>
      <w:proofErr w:type="gramEnd"/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3.19. Речевые </w:t>
      </w:r>
      <w:proofErr w:type="spellStart"/>
      <w:r w:rsidRPr="00B272F5">
        <w:t>оповещатели</w:t>
      </w:r>
      <w:proofErr w:type="spellEnd"/>
      <w:r w:rsidRPr="00B272F5">
        <w:t xml:space="preserve"> должны воспроизводить нормально слышимые частоты в диапазоне от 200 до 5000 Гц. Уровень звука информации от речевых </w:t>
      </w:r>
      <w:proofErr w:type="spellStart"/>
      <w:r w:rsidRPr="00B272F5">
        <w:t>оповещателей</w:t>
      </w:r>
      <w:proofErr w:type="spellEnd"/>
      <w:r w:rsidRPr="00B272F5">
        <w:t xml:space="preserve"> должен соответствовать требованиям настоящих норм для звуковых </w:t>
      </w:r>
      <w:proofErr w:type="spellStart"/>
      <w:r w:rsidRPr="00B272F5">
        <w:t>оповещателей</w:t>
      </w:r>
      <w:proofErr w:type="spellEnd"/>
      <w:r w:rsidRPr="00B272F5">
        <w:t xml:space="preserve">, изложенных в </w:t>
      </w:r>
      <w:proofErr w:type="spellStart"/>
      <w:r w:rsidRPr="00B272F5">
        <w:t>пп</w:t>
      </w:r>
      <w:proofErr w:type="spellEnd"/>
      <w:r w:rsidRPr="00B272F5">
        <w:t>. 3.14 - 3.16 настоящих норм.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3.20. Установка громкоговорителей и </w:t>
      </w:r>
      <w:proofErr w:type="gramStart"/>
      <w:r w:rsidRPr="00B272F5">
        <w:t>других</w:t>
      </w:r>
      <w:proofErr w:type="gramEnd"/>
      <w:r w:rsidRPr="00B272F5">
        <w:t xml:space="preserve"> речевых </w:t>
      </w:r>
      <w:proofErr w:type="spellStart"/>
      <w:r w:rsidRPr="00B272F5">
        <w:t>оповещателей</w:t>
      </w:r>
      <w:proofErr w:type="spellEnd"/>
      <w:r w:rsidRPr="00B272F5">
        <w:t xml:space="preserve"> в защищаемых помещениях должна исключать концентрацию и неравномерное распределение отраженного звука.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3.21. Настенные речевые </w:t>
      </w:r>
      <w:proofErr w:type="spellStart"/>
      <w:r w:rsidRPr="00B272F5">
        <w:t>оповещатели</w:t>
      </w:r>
      <w:proofErr w:type="spellEnd"/>
      <w:r w:rsidRPr="00B272F5">
        <w:t xml:space="preserve"> должны располагаться таким образом, чтобы их верхняя часть была на расстоянии не менее 2,3 м от уровня пола, но расстояние от потолка до верхней части </w:t>
      </w:r>
      <w:proofErr w:type="spellStart"/>
      <w:r w:rsidRPr="00B272F5">
        <w:t>оповещателя</w:t>
      </w:r>
      <w:proofErr w:type="spellEnd"/>
      <w:r w:rsidRPr="00B272F5">
        <w:t xml:space="preserve"> должно быть не менее 150 мм.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3.22. Количество звуковых и речевых пожарных </w:t>
      </w:r>
      <w:proofErr w:type="spellStart"/>
      <w:r w:rsidRPr="00B272F5">
        <w:t>оповещателей</w:t>
      </w:r>
      <w:proofErr w:type="spellEnd"/>
      <w:r w:rsidRPr="00B272F5">
        <w:t xml:space="preserve">, их расстановка и мощность должны обеспечивать уровень звука во всех местах постоянного или временного пребывания людей в соответствии с требованиями </w:t>
      </w:r>
      <w:proofErr w:type="spellStart"/>
      <w:r w:rsidRPr="00B272F5">
        <w:t>пп</w:t>
      </w:r>
      <w:proofErr w:type="spellEnd"/>
      <w:r w:rsidRPr="00B272F5">
        <w:t>. 3.14 - 3.16 настоящих норм.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3.23. </w:t>
      </w:r>
      <w:proofErr w:type="spellStart"/>
      <w:r w:rsidRPr="00B272F5">
        <w:t>Оповещатели</w:t>
      </w:r>
      <w:proofErr w:type="spellEnd"/>
      <w:r w:rsidRPr="00B272F5">
        <w:t xml:space="preserve"> не должны иметь регуляторов громкости и должны подключаться к сети без разъемных устройств.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3.24. Звуковые сигналы оповещения должны отличаться по тональности от звуковых сигналов другого назначения.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3.25. Коммуникации СОУЭ допускается проектировать </w:t>
      </w:r>
      <w:proofErr w:type="gramStart"/>
      <w:r w:rsidRPr="00B272F5">
        <w:t>совмещенными</w:t>
      </w:r>
      <w:proofErr w:type="gramEnd"/>
      <w:r w:rsidRPr="00B272F5">
        <w:t xml:space="preserve"> с радиотрансляционной сетью здания.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 xml:space="preserve">3.26. Требования к электроснабжению, заземлению, </w:t>
      </w:r>
      <w:proofErr w:type="spellStart"/>
      <w:r w:rsidRPr="00B272F5">
        <w:t>занулению</w:t>
      </w:r>
      <w:proofErr w:type="spellEnd"/>
      <w:r w:rsidRPr="00B272F5">
        <w:t>, выбору кабелей и проводов сетей СОУЭ следует принимать в соответствии с требованиями нормативных документов по пожарной безопасности, утвержденных в установленном порядке.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B272F5">
        <w:t>3.27. Управление СОУЭ должно осуществляться из помещения пожарного поста-диспетчерской или другого специального помещения, отвечающего требованиям, изложенным в нормативных документах по пожарной безопасности, утвержденных в установленном порядке.</w:t>
      </w:r>
    </w:p>
    <w:p w:rsidR="00285BE0" w:rsidRPr="00B272F5" w:rsidRDefault="00285BE0">
      <w:pPr>
        <w:pStyle w:val="ConsPlusNormal"/>
      </w:pPr>
    </w:p>
    <w:p w:rsidR="00285BE0" w:rsidRPr="00B272F5" w:rsidRDefault="00285BE0" w:rsidP="001335EE">
      <w:pPr>
        <w:pStyle w:val="ConsPlusNormal"/>
        <w:jc w:val="center"/>
        <w:outlineLvl w:val="0"/>
        <w:rPr>
          <w:b/>
        </w:rPr>
      </w:pPr>
      <w:r w:rsidRPr="00B272F5">
        <w:rPr>
          <w:b/>
        </w:rPr>
        <w:t>4. Типы систем оповещения и управления эвакуацией</w:t>
      </w:r>
      <w:r w:rsidR="001335EE" w:rsidRPr="00B272F5">
        <w:rPr>
          <w:b/>
        </w:rPr>
        <w:t xml:space="preserve"> </w:t>
      </w:r>
      <w:r w:rsidRPr="00B272F5">
        <w:rPr>
          <w:b/>
        </w:rPr>
        <w:t>людей при пожарах в зданиях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 xml:space="preserve">4.1. Нормами предусмотрено 5 типов СОУЭ, в зависимости от способа оповещения, деления </w:t>
      </w:r>
      <w:r w:rsidRPr="00B272F5">
        <w:lastRenderedPageBreak/>
        <w:t>здания на зоны оповещения и других характеристик, приведенных в таблице 1.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jc w:val="right"/>
      </w:pPr>
      <w:r w:rsidRPr="00B272F5">
        <w:t>Таблица 1</w:t>
      </w:r>
    </w:p>
    <w:p w:rsidR="00285BE0" w:rsidRPr="00B272F5" w:rsidRDefault="00285BE0">
      <w:pPr>
        <w:pStyle w:val="ConsPlusNormal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7"/>
        <w:gridCol w:w="645"/>
        <w:gridCol w:w="645"/>
        <w:gridCol w:w="625"/>
        <w:gridCol w:w="517"/>
        <w:gridCol w:w="602"/>
      </w:tblGrid>
      <w:tr w:rsidR="00B272F5" w:rsidRPr="00B272F5" w:rsidTr="00CB6399">
        <w:trPr>
          <w:cantSplit/>
        </w:trPr>
        <w:tc>
          <w:tcPr>
            <w:tcW w:w="5670" w:type="dxa"/>
            <w:vMerge w:val="restart"/>
            <w:vAlign w:val="center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Характеристика СОУЭ</w:t>
            </w:r>
          </w:p>
        </w:tc>
        <w:tc>
          <w:tcPr>
            <w:tcW w:w="2699" w:type="dxa"/>
            <w:gridSpan w:val="5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Наличие указанных характеристик у различных типов СОУЭ</w:t>
            </w:r>
          </w:p>
        </w:tc>
      </w:tr>
      <w:tr w:rsidR="00B272F5" w:rsidRPr="00B272F5" w:rsidTr="00CB6399">
        <w:trPr>
          <w:cantSplit/>
        </w:trPr>
        <w:tc>
          <w:tcPr>
            <w:tcW w:w="5670" w:type="dxa"/>
            <w:vMerge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74" w:type="dxa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574" w:type="dxa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556" w:type="dxa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460" w:type="dxa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535" w:type="dxa"/>
          </w:tcPr>
          <w:p w:rsidR="0089502F" w:rsidRPr="008D020B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1. Способы оповещения: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Звуковой (сирена, тонированный сигнал и др.)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Речевой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(передача специальных текстов)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Световой:</w:t>
            </w:r>
            <w:proofErr w:type="gramEnd"/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а) световые мигающие указатели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002A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б) световые </w:t>
            </w:r>
            <w:proofErr w:type="spell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оповещатели</w:t>
            </w:r>
            <w:proofErr w:type="spell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«Выход»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в) статические указатели направления движения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г) динамические указатели направления движения 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2. Разделение здания на зоны пожарного оповещения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3. Обратная связь зон оповещения с помещением пожарного поста</w:t>
            </w:r>
            <w:r w:rsidRPr="00B272F5">
              <w:rPr>
                <w:rFonts w:asciiTheme="minorHAnsi" w:hAnsiTheme="minorHAnsi" w:cstheme="minorHAnsi"/>
                <w:sz w:val="22"/>
                <w:szCs w:val="22"/>
              </w:rPr>
              <w:noBreakHyphen/>
              <w:t>диспетчерской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4. Возможность 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реализации нескольких вариантов организации эвакуации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из каждой зоны оповещения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  <w:tr w:rsidR="00B272F5" w:rsidRPr="00B272F5" w:rsidTr="00CB6399">
        <w:tc>
          <w:tcPr>
            <w:tcW w:w="5670" w:type="dxa"/>
          </w:tcPr>
          <w:p w:rsidR="0089502F" w:rsidRPr="00B272F5" w:rsidRDefault="0089502F" w:rsidP="00CB6399">
            <w:pPr>
              <w:ind w:firstLine="0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5. Координированное управление из одного пожарного поста</w:t>
            </w:r>
            <w:r w:rsidRPr="00B272F5">
              <w:rPr>
                <w:rFonts w:asciiTheme="minorHAnsi" w:hAnsiTheme="minorHAnsi" w:cstheme="minorHAnsi"/>
                <w:sz w:val="22"/>
                <w:szCs w:val="22"/>
              </w:rPr>
              <w:noBreakHyphen/>
              <w:t>диспетчерской всеми системами здания, связанными с обеспечением безопасности людей при пожаре</w:t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74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56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460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535" w:type="dxa"/>
          </w:tcPr>
          <w:p w:rsidR="0089502F" w:rsidRPr="00B272F5" w:rsidRDefault="0089502F" w:rsidP="00CB6399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+</w:t>
            </w:r>
          </w:p>
        </w:tc>
      </w:tr>
    </w:tbl>
    <w:p w:rsidR="00285BE0" w:rsidRPr="00B272F5" w:rsidRDefault="00285BE0">
      <w:pPr>
        <w:pStyle w:val="ConsPlusNormal"/>
      </w:pPr>
    </w:p>
    <w:p w:rsidR="0089502F" w:rsidRPr="00B272F5" w:rsidRDefault="0089502F">
      <w:pPr>
        <w:pStyle w:val="ConsPlusNormal"/>
        <w:ind w:firstLine="540"/>
        <w:jc w:val="both"/>
        <w:rPr>
          <w:b/>
          <w:i/>
        </w:rPr>
      </w:pPr>
      <w:r w:rsidRPr="00B272F5">
        <w:rPr>
          <w:b/>
          <w:i/>
        </w:rPr>
        <w:t>Примечания:</w:t>
      </w:r>
    </w:p>
    <w:p w:rsidR="00285BE0" w:rsidRPr="00B272F5" w:rsidRDefault="00285BE0">
      <w:pPr>
        <w:pStyle w:val="ConsPlusNormal"/>
        <w:ind w:firstLine="540"/>
        <w:jc w:val="both"/>
        <w:rPr>
          <w:i/>
        </w:rPr>
      </w:pPr>
      <w:r w:rsidRPr="00B272F5">
        <w:rPr>
          <w:i/>
        </w:rPr>
        <w:t>1. + требуется; * допускается; - не требуется.</w:t>
      </w:r>
    </w:p>
    <w:p w:rsidR="00285BE0" w:rsidRPr="00B272F5" w:rsidRDefault="00285BE0">
      <w:pPr>
        <w:pStyle w:val="ConsPlusNormal"/>
        <w:spacing w:before="220"/>
        <w:ind w:firstLine="540"/>
        <w:jc w:val="both"/>
        <w:rPr>
          <w:i/>
        </w:rPr>
      </w:pPr>
      <w:r w:rsidRPr="00B272F5">
        <w:rPr>
          <w:i/>
        </w:rPr>
        <w:t>2. Допускается использование звукового способа оповещения для СОУЭ 3-5 типов в отдельных зонах оповещения.</w:t>
      </w:r>
    </w:p>
    <w:p w:rsidR="00285BE0" w:rsidRPr="00B272F5" w:rsidRDefault="00285BE0">
      <w:pPr>
        <w:pStyle w:val="ConsPlusNormal"/>
        <w:spacing w:before="220"/>
        <w:ind w:firstLine="540"/>
        <w:jc w:val="both"/>
        <w:rPr>
          <w:i/>
        </w:rPr>
      </w:pPr>
      <w:r w:rsidRPr="00B272F5">
        <w:rPr>
          <w:i/>
        </w:rPr>
        <w:t xml:space="preserve">3. В зданиях, где находятся (работают, проживают, проводят досуг) глухие и слабослышащие люди, требуется использование световых или световых мигающих </w:t>
      </w:r>
      <w:proofErr w:type="spellStart"/>
      <w:r w:rsidRPr="00B272F5">
        <w:rPr>
          <w:i/>
        </w:rPr>
        <w:t>оповещателей</w:t>
      </w:r>
      <w:proofErr w:type="spellEnd"/>
      <w:r w:rsidRPr="00B272F5">
        <w:rPr>
          <w:i/>
        </w:rPr>
        <w:t>.</w:t>
      </w:r>
    </w:p>
    <w:p w:rsidR="00285BE0" w:rsidRPr="00B272F5" w:rsidRDefault="00285BE0">
      <w:pPr>
        <w:pStyle w:val="ConsPlusNormal"/>
        <w:spacing w:before="220"/>
        <w:ind w:firstLine="540"/>
        <w:jc w:val="both"/>
        <w:rPr>
          <w:i/>
        </w:rPr>
      </w:pPr>
      <w:r w:rsidRPr="00B272F5">
        <w:rPr>
          <w:i/>
        </w:rPr>
        <w:t>4. СОУЭ 3-5 типов относятся к автоматизированным системам.</w:t>
      </w:r>
    </w:p>
    <w:p w:rsidR="00285BE0" w:rsidRPr="00B272F5" w:rsidRDefault="00285BE0">
      <w:pPr>
        <w:pStyle w:val="ConsPlusNormal"/>
      </w:pPr>
    </w:p>
    <w:p w:rsidR="00285BE0" w:rsidRPr="00B272F5" w:rsidRDefault="00285BE0" w:rsidP="0089502F">
      <w:pPr>
        <w:pStyle w:val="ConsPlusNormal"/>
        <w:jc w:val="center"/>
        <w:outlineLvl w:val="0"/>
        <w:rPr>
          <w:b/>
        </w:rPr>
      </w:pPr>
      <w:r w:rsidRPr="00B272F5">
        <w:rPr>
          <w:b/>
        </w:rPr>
        <w:t>5. Определение типов систем оповещения</w:t>
      </w:r>
      <w:r w:rsidR="0089502F" w:rsidRPr="00B272F5">
        <w:rPr>
          <w:b/>
        </w:rPr>
        <w:t xml:space="preserve"> </w:t>
      </w:r>
      <w:r w:rsidRPr="00B272F5">
        <w:rPr>
          <w:b/>
        </w:rPr>
        <w:t>и управления эвакуацией людей</w:t>
      </w:r>
      <w:r w:rsidR="0089502F" w:rsidRPr="00B272F5">
        <w:rPr>
          <w:b/>
        </w:rPr>
        <w:t xml:space="preserve"> </w:t>
      </w:r>
      <w:r w:rsidRPr="00B272F5">
        <w:rPr>
          <w:b/>
        </w:rPr>
        <w:t>при пожаре для зданий и сооружений</w:t>
      </w:r>
      <w:r w:rsidR="0089502F" w:rsidRPr="00B272F5">
        <w:rPr>
          <w:b/>
        </w:rPr>
        <w:t xml:space="preserve"> </w:t>
      </w:r>
      <w:r w:rsidRPr="00B272F5">
        <w:rPr>
          <w:b/>
        </w:rPr>
        <w:t>различного назначения</w:t>
      </w:r>
    </w:p>
    <w:p w:rsidR="00285BE0" w:rsidRPr="00B272F5" w:rsidRDefault="00285BE0">
      <w:pPr>
        <w:pStyle w:val="ConsPlusNormal"/>
      </w:pPr>
    </w:p>
    <w:p w:rsidR="00285BE0" w:rsidRPr="00B272F5" w:rsidRDefault="00285BE0">
      <w:pPr>
        <w:pStyle w:val="ConsPlusNormal"/>
        <w:ind w:firstLine="540"/>
        <w:jc w:val="both"/>
      </w:pPr>
      <w:r w:rsidRPr="00B272F5">
        <w:t xml:space="preserve">5.1. Тип СОУЭ для зданий определяется по таблице 2. Допускается использование более высокого типа СОУЭ для зданий при соблюдении </w:t>
      </w:r>
      <w:proofErr w:type="gramStart"/>
      <w:r w:rsidRPr="00B272F5">
        <w:t>условия обеспечения безопасной эвакуации людей</w:t>
      </w:r>
      <w:proofErr w:type="gramEnd"/>
      <w:r w:rsidRPr="00B272F5">
        <w:t>.</w:t>
      </w:r>
    </w:p>
    <w:p w:rsidR="00285BE0" w:rsidRPr="00B272F5" w:rsidRDefault="00285BE0">
      <w:pPr>
        <w:pStyle w:val="ConsPlusNormal"/>
      </w:pPr>
    </w:p>
    <w:p w:rsidR="00157387" w:rsidRDefault="00157387">
      <w:pPr>
        <w:spacing w:after="200" w:line="276" w:lineRule="auto"/>
        <w:ind w:firstLine="0"/>
        <w:jc w:val="left"/>
        <w:rPr>
          <w:rFonts w:ascii="Calibri" w:hAnsi="Calibri" w:cs="Calibri"/>
          <w:sz w:val="22"/>
        </w:rPr>
      </w:pPr>
      <w:bookmarkStart w:id="5" w:name="P145"/>
      <w:bookmarkEnd w:id="5"/>
      <w:r>
        <w:br w:type="page"/>
      </w:r>
    </w:p>
    <w:p w:rsidR="00285BE0" w:rsidRPr="00B272F5" w:rsidRDefault="00285BE0">
      <w:pPr>
        <w:pStyle w:val="ConsPlusNormal"/>
        <w:jc w:val="right"/>
      </w:pPr>
      <w:r w:rsidRPr="00B272F5">
        <w:lastRenderedPageBreak/>
        <w:t>Таблица 2</w:t>
      </w:r>
    </w:p>
    <w:p w:rsidR="00285BE0" w:rsidRPr="00B272F5" w:rsidRDefault="00285BE0">
      <w:pPr>
        <w:pStyle w:val="ConsPlusNormal"/>
      </w:pP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90"/>
        <w:gridCol w:w="1486"/>
        <w:gridCol w:w="1655"/>
        <w:gridCol w:w="424"/>
        <w:gridCol w:w="452"/>
        <w:gridCol w:w="451"/>
        <w:gridCol w:w="452"/>
        <w:gridCol w:w="452"/>
        <w:gridCol w:w="2023"/>
      </w:tblGrid>
      <w:tr w:rsidR="00B272F5" w:rsidRPr="00B272F5" w:rsidTr="008D020B">
        <w:trPr>
          <w:cantSplit/>
          <w:tblHeader/>
          <w:jc w:val="center"/>
        </w:trPr>
        <w:tc>
          <w:tcPr>
            <w:tcW w:w="1990" w:type="dxa"/>
            <w:vMerge w:val="restart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Группа зданий, комплексов и сооружений (наименование нормативного показателя)</w:t>
            </w:r>
          </w:p>
        </w:tc>
        <w:tc>
          <w:tcPr>
            <w:tcW w:w="1486" w:type="dxa"/>
            <w:vMerge w:val="restart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Значение нормативного показателя</w:t>
            </w:r>
          </w:p>
        </w:tc>
        <w:tc>
          <w:tcPr>
            <w:tcW w:w="1655" w:type="dxa"/>
            <w:vMerge w:val="restart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Наибольшее число этажей</w:t>
            </w:r>
          </w:p>
        </w:tc>
        <w:tc>
          <w:tcPr>
            <w:tcW w:w="2231" w:type="dxa"/>
            <w:gridSpan w:val="5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Тип СОУЭ</w:t>
            </w:r>
          </w:p>
        </w:tc>
        <w:tc>
          <w:tcPr>
            <w:tcW w:w="2023" w:type="dxa"/>
            <w:vMerge w:val="restart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Примечания</w:t>
            </w:r>
          </w:p>
        </w:tc>
      </w:tr>
      <w:tr w:rsidR="00B272F5" w:rsidRPr="00B272F5" w:rsidTr="008D020B">
        <w:trPr>
          <w:cantSplit/>
          <w:tblHeader/>
          <w:jc w:val="center"/>
        </w:trPr>
        <w:tc>
          <w:tcPr>
            <w:tcW w:w="1990" w:type="dxa"/>
            <w:vMerge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486" w:type="dxa"/>
            <w:vMerge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655" w:type="dxa"/>
            <w:vMerge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4" w:type="dxa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452" w:type="dxa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451" w:type="dxa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452" w:type="dxa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452" w:type="dxa"/>
            <w:vAlign w:val="center"/>
          </w:tcPr>
          <w:p w:rsidR="00B272F5" w:rsidRPr="008D020B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D020B">
              <w:rPr>
                <w:rFonts w:asciiTheme="minorHAnsi" w:hAnsiTheme="minorHAnsi" w:cstheme="minorHAnsi"/>
                <w:b/>
                <w:sz w:val="22"/>
                <w:szCs w:val="22"/>
              </w:rPr>
              <w:t>5</w:t>
            </w: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1. Предприятия бытового обслуживания, банки (площадь пожарного отсека м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800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800-1000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1000-2500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2500</w:t>
            </w: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6</w:t>
            </w: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vMerge w:val="restart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Помещения площадью более </w:t>
            </w:r>
            <w:smartTag w:uri="urn:schemas-microsoft-com:office:smarttags" w:element="metricconverter">
              <w:smartTagPr>
                <w:attr w:name="ProductID" w:val="200 м2"/>
              </w:smartTagPr>
              <w:r w:rsidRPr="00B272F5">
                <w:rPr>
                  <w:rFonts w:asciiTheme="minorHAnsi" w:hAnsiTheme="minorHAnsi" w:cstheme="minorHAnsi"/>
                  <w:sz w:val="22"/>
                  <w:szCs w:val="22"/>
                </w:rPr>
                <w:t>200 м</w:t>
              </w:r>
              <w:proofErr w:type="gramStart"/>
              <w:r w:rsidRPr="00B272F5">
                <w:rPr>
                  <w:rFonts w:asciiTheme="minorHAnsi" w:hAnsiTheme="minorHAnsi" w:cstheme="minorHAnsi"/>
                  <w:sz w:val="22"/>
                  <w:szCs w:val="22"/>
                  <w:vertAlign w:val="superscript"/>
                </w:rPr>
                <w:t>2</w:t>
              </w:r>
            </w:smartTag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, размещаемые в составе торговых и общественных центров или в общественных зданиях другого назначения, рассматриваются как самостоятельные зоны оповещения</w:t>
            </w: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2. Парикмахерские, мастерские по ремонту и т. п., размещаемые в общественных зданиях (площадь, м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300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300 и более</w:t>
            </w: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3. Предприятия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50</w:t>
            </w: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31" w:type="dxa"/>
            <w:gridSpan w:val="5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Не требуется</w:t>
            </w:r>
          </w:p>
        </w:tc>
        <w:tc>
          <w:tcPr>
            <w:tcW w:w="2023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общественного питания (вместимость, чел.)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50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50-200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200-1000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1000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2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Размещаемые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в подвале (цоколе)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4. Бани и банно-оздоровительные комплексы (кол-во мест, чел.)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20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20 и более</w:t>
            </w: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Встроенные бани (сауны) рассматриваются как самостоятельные зоны</w:t>
            </w: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5. Предприятия торговли (магазины, рынки) (площадь пожарного отсека, м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2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500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500-3500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3500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Торговые залы площадью более </w:t>
            </w:r>
            <w:smartTag w:uri="urn:schemas-microsoft-com:office:smarttags" w:element="metricconverter">
              <w:smartTagPr>
                <w:attr w:name="ProductID" w:val="100 м2"/>
              </w:smartTagPr>
              <w:r w:rsidRPr="00B272F5">
                <w:rPr>
                  <w:rFonts w:asciiTheme="minorHAnsi" w:hAnsiTheme="minorHAnsi" w:cstheme="minorHAnsi"/>
                  <w:sz w:val="22"/>
                  <w:szCs w:val="22"/>
                </w:rPr>
                <w:t>100 м</w:t>
              </w:r>
              <w:proofErr w:type="gramStart"/>
              <w:r w:rsidRPr="00B272F5">
                <w:rPr>
                  <w:rFonts w:asciiTheme="minorHAnsi" w:hAnsiTheme="minorHAnsi" w:cstheme="minorHAnsi"/>
                  <w:sz w:val="22"/>
                  <w:szCs w:val="22"/>
                  <w:vertAlign w:val="superscript"/>
                </w:rPr>
                <w:t>2</w:t>
              </w:r>
            </w:smartTag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в зданиях иного назначения рассматриваются как самостоятельные зоны</w:t>
            </w: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Торговые залы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Без ест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свещения</w:t>
            </w: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6. Дошкольные учреждения (число мест)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100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100-150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151-350</w:t>
            </w: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В дошкольных учреждениях при применении СОУЭ 3-го типа и выше оповещаются только работники учреждений при помощи специального текста оповещения.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При размещении в одном здании дошкольных учреждений и начальной школы (или жилых помещений для персонала) общей вместимостью более 50 чел. они выделяются в самостоятельные зоны оповещения. В школе оповещается сначала работники, затем учащиеся</w:t>
            </w: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Специальные детские учреждения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Times New Roman" w:char="2013"/>
            </w: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7. Школы и учебные корпуса школ-интернатов (число ме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ст в зд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ании, чел.)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270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270-350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351-1600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1600</w:t>
            </w: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3</w:t>
            </w: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Специальные школы и школы-интернаты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Спальные корпуса школ-интернатов и других детских домов (число ме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ст в зд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ании)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100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101-200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200</w:t>
            </w: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8. Учебные корпуса средних специальных и высших учебных заведений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4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4-9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9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Помещения аудиторий, актовых залов собраний и других зальных помещений с числом мест более 300, а также расположенных выше 6-го этажа с количеством мест менее 300 рассматриваются как самостоятельные зоны оповещения</w:t>
            </w: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9. Зрелищные учреждения (театры, цирки и др.):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круглогодичного действия (наибольшая вместимость зала, чел)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сезонного действия: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300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300-800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800</w:t>
            </w: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а) закрытые</w:t>
            </w:r>
            <w:proofErr w:type="gram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600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600 и более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б) открытые</w:t>
            </w:r>
            <w:proofErr w:type="gramEnd"/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800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800 и более</w:t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клубы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400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400-600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600</w:t>
            </w: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3</w:t>
            </w: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 Здания, крытые и открытые сооружения физкультурно-оздоровительного и спортивного назначения (число мест)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200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200-1000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1000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3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11. Лечебные учреждения (число </w:t>
            </w:r>
            <w:proofErr w:type="spell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койкомест</w:t>
            </w:r>
            <w:proofErr w:type="spell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):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60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60 и более</w:t>
            </w: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 w:val="restart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Помещения лечебных, амбулаторно-поликлинических учреждений и аптек, расположенных в зданиях иного назначения, рассматриваются как самостоятельные зоны оповещения</w:t>
            </w: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психиатрические больницы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sym w:font="Symbol" w:char="F02D"/>
            </w: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амбулаторно-поликлинические учреждения (посещения в смену, чел.)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90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90 и более</w:t>
            </w: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vMerge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vMerge w:val="restart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12. Санатории, учреждения отдыха и туризма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10</w:t>
            </w: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vMerge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10 и более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При наличии в спальных корпусах пищеблоков и помещений культурно-массового назначения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13. Детские оздоровительные лагеря: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круглогодичного действия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летние IV-V степени огнестойкости</w:t>
            </w:r>
          </w:p>
        </w:tc>
        <w:tc>
          <w:tcPr>
            <w:tcW w:w="1486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14. Библиотеки и архивы: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при наличии читальных залов (кол-во мест более 50 чел.)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хранилища (книгохранилища)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15. Учреждения органов управления, проектно-конструкторские организации, НИИ, информационные центры и другие административные здания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6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6-16</w:t>
            </w: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16. Музеи и выставки (число посетителей)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500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500-1000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1000</w:t>
            </w: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3</w:t>
            </w: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17. Вокзалы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1</w:t>
            </w: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18. Гостиницы, общежития и кемпинги (вместимость, чел.)</w:t>
            </w:r>
          </w:p>
        </w:tc>
        <w:tc>
          <w:tcPr>
            <w:tcW w:w="1486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50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50</w:t>
            </w:r>
          </w:p>
        </w:tc>
        <w:tc>
          <w:tcPr>
            <w:tcW w:w="1655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3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3-9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Более 9</w:t>
            </w: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2023" w:type="dxa"/>
            <w:tcBorders>
              <w:bottom w:val="single" w:sz="4" w:space="0" w:color="auto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19. Жилые здания:</w:t>
            </w:r>
          </w:p>
        </w:tc>
        <w:tc>
          <w:tcPr>
            <w:tcW w:w="1486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24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секционного типа</w:t>
            </w: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11</w:t>
            </w:r>
          </w:p>
        </w:tc>
        <w:tc>
          <w:tcPr>
            <w:tcW w:w="2231" w:type="dxa"/>
            <w:gridSpan w:val="5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Не требуется</w:t>
            </w: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486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11-25</w:t>
            </w:r>
          </w:p>
        </w:tc>
        <w:tc>
          <w:tcPr>
            <w:tcW w:w="424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1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  <w:bottom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jc w:val="center"/>
        </w:trPr>
        <w:tc>
          <w:tcPr>
            <w:tcW w:w="1990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коридорного типа</w:t>
            </w:r>
          </w:p>
        </w:tc>
        <w:tc>
          <w:tcPr>
            <w:tcW w:w="1486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55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До 10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10-25</w:t>
            </w:r>
          </w:p>
        </w:tc>
        <w:tc>
          <w:tcPr>
            <w:tcW w:w="424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nil"/>
            </w:tcBorders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72F5" w:rsidRPr="00B272F5" w:rsidTr="008D020B">
        <w:trPr>
          <w:cantSplit/>
          <w:trHeight w:val="3864"/>
          <w:jc w:val="center"/>
        </w:trPr>
        <w:tc>
          <w:tcPr>
            <w:tcW w:w="1990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20. Производственные и складские здания и сооружения (категория здания или сооружения по взрывопожарной и пожарной опасности)</w:t>
            </w:r>
          </w:p>
        </w:tc>
        <w:tc>
          <w:tcPr>
            <w:tcW w:w="1486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А, Б, В, Г, Д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А, Б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В</w:t>
            </w:r>
            <w:proofErr w:type="gramEnd"/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Г, Д</w:t>
            </w:r>
          </w:p>
        </w:tc>
        <w:tc>
          <w:tcPr>
            <w:tcW w:w="1655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2-6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2-8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2-10</w:t>
            </w:r>
          </w:p>
        </w:tc>
        <w:tc>
          <w:tcPr>
            <w:tcW w:w="424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1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*</w:t>
            </w: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52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23" w:type="dxa"/>
          </w:tcPr>
          <w:p w:rsidR="00B272F5" w:rsidRPr="00B272F5" w:rsidRDefault="00B272F5" w:rsidP="008D020B">
            <w:pPr>
              <w:ind w:firstLine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272F5">
              <w:rPr>
                <w:rFonts w:asciiTheme="minorHAnsi" w:hAnsiTheme="minorHAnsi" w:cstheme="minorHAnsi"/>
                <w:sz w:val="22"/>
                <w:szCs w:val="22"/>
              </w:rPr>
              <w:t>1-й тип СОУЭ допускается совмещать с селекторной связью. СОУЭ зданий и сооружений категории</w:t>
            </w:r>
            <w:proofErr w:type="gramStart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А</w:t>
            </w:r>
            <w:proofErr w:type="gramEnd"/>
            <w:r w:rsidRPr="00B272F5">
              <w:rPr>
                <w:rFonts w:asciiTheme="minorHAnsi" w:hAnsiTheme="minorHAnsi" w:cstheme="minorHAnsi"/>
                <w:sz w:val="22"/>
                <w:szCs w:val="22"/>
              </w:rPr>
              <w:t xml:space="preserve"> и Б по взрывопожарной и пожарной опасности должны быть сблокированы с технологической или пожарной автоматикой</w:t>
            </w:r>
          </w:p>
        </w:tc>
      </w:tr>
    </w:tbl>
    <w:p w:rsidR="00285BE0" w:rsidRDefault="00285BE0">
      <w:pPr>
        <w:pStyle w:val="ConsPlusNormal"/>
      </w:pPr>
    </w:p>
    <w:p w:rsidR="008D020B" w:rsidRPr="00B272F5" w:rsidRDefault="008D020B">
      <w:pPr>
        <w:pStyle w:val="ConsPlusNormal"/>
      </w:pPr>
    </w:p>
    <w:p w:rsidR="008D020B" w:rsidRPr="008D020B" w:rsidRDefault="008D020B">
      <w:pPr>
        <w:pStyle w:val="ConsPlusNormal"/>
        <w:ind w:firstLine="540"/>
        <w:jc w:val="both"/>
        <w:rPr>
          <w:b/>
          <w:i/>
        </w:rPr>
      </w:pPr>
      <w:r>
        <w:rPr>
          <w:b/>
          <w:i/>
        </w:rPr>
        <w:t>Примечания:</w:t>
      </w:r>
    </w:p>
    <w:p w:rsidR="008D020B" w:rsidRPr="008D020B" w:rsidRDefault="008D020B">
      <w:pPr>
        <w:pStyle w:val="ConsPlusNormal"/>
        <w:ind w:firstLine="540"/>
        <w:jc w:val="both"/>
        <w:rPr>
          <w:i/>
        </w:rPr>
      </w:pPr>
    </w:p>
    <w:p w:rsidR="00285BE0" w:rsidRPr="008D020B" w:rsidRDefault="00285BE0">
      <w:pPr>
        <w:pStyle w:val="ConsPlusNormal"/>
        <w:ind w:firstLine="540"/>
        <w:jc w:val="both"/>
        <w:rPr>
          <w:i/>
        </w:rPr>
      </w:pPr>
      <w:r w:rsidRPr="008D020B">
        <w:rPr>
          <w:i/>
        </w:rPr>
        <w:t>1. Требуемый тип СОУЭ определяется по значению нормативного показателя. Если число этажей более</w:t>
      </w:r>
      <w:proofErr w:type="gramStart"/>
      <w:r w:rsidRPr="008D020B">
        <w:rPr>
          <w:i/>
        </w:rPr>
        <w:t>,</w:t>
      </w:r>
      <w:proofErr w:type="gramEnd"/>
      <w:r w:rsidRPr="008D020B">
        <w:rPr>
          <w:i/>
        </w:rPr>
        <w:t xml:space="preserve"> чем допускает данный тип СОУЭ для зданий данного функционального назначения, или в таблице 2 нет значения нормативного показателя, то требуемый тип СОУЭ определяется по числу этажей здания.</w:t>
      </w:r>
    </w:p>
    <w:p w:rsidR="00285BE0" w:rsidRPr="008D020B" w:rsidRDefault="00285BE0">
      <w:pPr>
        <w:pStyle w:val="ConsPlusNormal"/>
        <w:spacing w:before="220"/>
        <w:ind w:firstLine="540"/>
        <w:jc w:val="both"/>
        <w:rPr>
          <w:i/>
        </w:rPr>
      </w:pPr>
      <w:r w:rsidRPr="008D020B">
        <w:rPr>
          <w:i/>
        </w:rPr>
        <w:lastRenderedPageBreak/>
        <w:t>2. Под нормативным показателем площади пожарного отсека в настоящих нормах понимается площадь этажа между противопожарными стенами.</w:t>
      </w:r>
    </w:p>
    <w:p w:rsidR="00285BE0" w:rsidRPr="008D020B" w:rsidRDefault="00285BE0">
      <w:pPr>
        <w:pStyle w:val="ConsPlusNormal"/>
        <w:spacing w:before="220"/>
        <w:ind w:firstLine="540"/>
        <w:jc w:val="both"/>
        <w:rPr>
          <w:i/>
        </w:rPr>
      </w:pPr>
      <w:r w:rsidRPr="008D020B">
        <w:rPr>
          <w:i/>
        </w:rPr>
        <w:t>3. На объектах, где в соответствии с таблицей 2 требуется оборудование здания СОУЭ 4 или 5 типа, окончательное решение по выбору СОУЭ принимается проектной организацией.</w:t>
      </w:r>
    </w:p>
    <w:p w:rsidR="00285BE0" w:rsidRPr="008D020B" w:rsidRDefault="00285BE0">
      <w:pPr>
        <w:pStyle w:val="ConsPlusNormal"/>
        <w:spacing w:before="220"/>
        <w:ind w:firstLine="540"/>
        <w:jc w:val="both"/>
        <w:rPr>
          <w:i/>
        </w:rPr>
      </w:pPr>
      <w:r w:rsidRPr="008D020B">
        <w:rPr>
          <w:i/>
        </w:rPr>
        <w:t>4. В помещениях и зданиях, где находятся (работают, проживают, проводят досуг) люди с физическими недостатками (слабовидящие, слабослышащие), СОУЭ должна учитывать эти особенности.</w:t>
      </w:r>
    </w:p>
    <w:p w:rsidR="00285BE0" w:rsidRPr="00B272F5" w:rsidRDefault="00285BE0">
      <w:pPr>
        <w:pStyle w:val="ConsPlusNormal"/>
        <w:spacing w:before="220"/>
        <w:ind w:firstLine="540"/>
        <w:jc w:val="both"/>
      </w:pPr>
      <w:r w:rsidRPr="008D020B">
        <w:rPr>
          <w:i/>
        </w:rPr>
        <w:t>5. Для зданий и сооружений категории</w:t>
      </w:r>
      <w:proofErr w:type="gramStart"/>
      <w:r w:rsidRPr="008D020B">
        <w:rPr>
          <w:i/>
        </w:rPr>
        <w:t xml:space="preserve"> А</w:t>
      </w:r>
      <w:proofErr w:type="gramEnd"/>
      <w:r w:rsidRPr="008D020B">
        <w:rPr>
          <w:i/>
        </w:rPr>
        <w:t xml:space="preserve"> и Б по взрывопожарной и пожарной опасности, в которых предусмотрено устройство СОУЭ 3-го типа, в дополнение к речевым пожарным </w:t>
      </w:r>
      <w:proofErr w:type="spellStart"/>
      <w:r w:rsidRPr="008D020B">
        <w:rPr>
          <w:i/>
        </w:rPr>
        <w:t>оповещателям</w:t>
      </w:r>
      <w:proofErr w:type="spellEnd"/>
      <w:r w:rsidRPr="008D020B">
        <w:rPr>
          <w:i/>
        </w:rPr>
        <w:t xml:space="preserve">, устанавливаемым внутри зданий и сооружений, должна быть предусмотрена установка речевых пожарных </w:t>
      </w:r>
      <w:proofErr w:type="spellStart"/>
      <w:r w:rsidRPr="008D020B">
        <w:rPr>
          <w:i/>
        </w:rPr>
        <w:t>оповещателей</w:t>
      </w:r>
      <w:proofErr w:type="spellEnd"/>
      <w:r w:rsidRPr="008D020B">
        <w:rPr>
          <w:i/>
        </w:rPr>
        <w:t xml:space="preserve"> снаружи этих зданий и сооружений. Способ прокладки соединительных линий СОУЭ и расстановка пожарных </w:t>
      </w:r>
      <w:proofErr w:type="spellStart"/>
      <w:r w:rsidRPr="008D020B">
        <w:rPr>
          <w:i/>
        </w:rPr>
        <w:t>оповещателей</w:t>
      </w:r>
      <w:proofErr w:type="spellEnd"/>
      <w:r w:rsidRPr="008D020B">
        <w:rPr>
          <w:i/>
        </w:rPr>
        <w:t xml:space="preserve"> снаружи зданий и сооружений определяется проектной организацией.</w:t>
      </w:r>
    </w:p>
    <w:sectPr w:rsidR="00285BE0" w:rsidRPr="00B272F5" w:rsidSect="003D0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1DF" w:rsidRDefault="00F621DF" w:rsidP="00157387">
      <w:r>
        <w:separator/>
      </w:r>
    </w:p>
  </w:endnote>
  <w:endnote w:type="continuationSeparator" w:id="0">
    <w:p w:rsidR="00F621DF" w:rsidRDefault="00F621DF" w:rsidP="00157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1DF" w:rsidRDefault="00F621DF" w:rsidP="00157387">
      <w:r>
        <w:separator/>
      </w:r>
    </w:p>
  </w:footnote>
  <w:footnote w:type="continuationSeparator" w:id="0">
    <w:p w:rsidR="00F621DF" w:rsidRDefault="00F621DF" w:rsidP="00157387">
      <w:r>
        <w:continuationSeparator/>
      </w:r>
    </w:p>
  </w:footnote>
  <w:footnote w:id="1">
    <w:p w:rsidR="00157387" w:rsidRPr="00157387" w:rsidRDefault="00157387">
      <w:pPr>
        <w:pStyle w:val="a3"/>
        <w:rPr>
          <w:rFonts w:asciiTheme="minorHAnsi" w:hAnsiTheme="minorHAnsi" w:cstheme="minorHAnsi"/>
        </w:rPr>
      </w:pPr>
      <w:r w:rsidRPr="00157387">
        <w:rPr>
          <w:rStyle w:val="a5"/>
          <w:rFonts w:asciiTheme="minorHAnsi" w:hAnsiTheme="minorHAnsi" w:cstheme="minorHAnsi"/>
        </w:rPr>
        <w:footnoteRef/>
      </w:r>
      <w:r w:rsidRPr="00157387">
        <w:rPr>
          <w:rFonts w:asciiTheme="minorHAnsi" w:hAnsiTheme="minorHAnsi" w:cstheme="minorHAnsi"/>
        </w:rPr>
        <w:t xml:space="preserve"> Термины дистанционное и местное включение определены в нормативных документах по пожарной безопасности, утвержденных в установленном порядке.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BE0"/>
    <w:rsid w:val="001335EE"/>
    <w:rsid w:val="00157387"/>
    <w:rsid w:val="00285BE0"/>
    <w:rsid w:val="00363CFB"/>
    <w:rsid w:val="005F2637"/>
    <w:rsid w:val="006A1888"/>
    <w:rsid w:val="007B3ABA"/>
    <w:rsid w:val="0089502F"/>
    <w:rsid w:val="008D020B"/>
    <w:rsid w:val="00B272F5"/>
    <w:rsid w:val="00F62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2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5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5B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5B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57387"/>
  </w:style>
  <w:style w:type="character" w:customStyle="1" w:styleId="a4">
    <w:name w:val="Текст сноски Знак"/>
    <w:basedOn w:val="a0"/>
    <w:link w:val="a3"/>
    <w:uiPriority w:val="99"/>
    <w:semiHidden/>
    <w:rsid w:val="001573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57387"/>
    <w:rPr>
      <w:vertAlign w:val="superscript"/>
    </w:rPr>
  </w:style>
  <w:style w:type="character" w:styleId="a6">
    <w:name w:val="Hyperlink"/>
    <w:basedOn w:val="a0"/>
    <w:uiPriority w:val="99"/>
    <w:unhideWhenUsed/>
    <w:rsid w:val="00363C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02F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5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85B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285BE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285BE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157387"/>
  </w:style>
  <w:style w:type="character" w:customStyle="1" w:styleId="a4">
    <w:name w:val="Текст сноски Знак"/>
    <w:basedOn w:val="a0"/>
    <w:link w:val="a3"/>
    <w:uiPriority w:val="99"/>
    <w:semiHidden/>
    <w:rsid w:val="0015738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157387"/>
    <w:rPr>
      <w:vertAlign w:val="superscript"/>
    </w:rPr>
  </w:style>
  <w:style w:type="character" w:styleId="a6">
    <w:name w:val="Hyperlink"/>
    <w:basedOn w:val="a0"/>
    <w:uiPriority w:val="99"/>
    <w:unhideWhenUsed/>
    <w:rsid w:val="00363C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reman.club/statyi-polzovateley/sistemyi-opoveshheniya-i-upravleniya-evakuatsiey-soue-1-2-3-4-5-tipa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51DC26-C488-4CE7-BC82-CD072E28D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2632</Words>
  <Characters>15004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2018-08-15T05:32:00Z</dcterms:created>
  <dcterms:modified xsi:type="dcterms:W3CDTF">2018-08-15T06:45:00Z</dcterms:modified>
</cp:coreProperties>
</file>