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38F" w:rsidRPr="00331808" w:rsidRDefault="0032038F" w:rsidP="0032038F">
      <w:pPr>
        <w:pStyle w:val="HEADERTEXT"/>
        <w:jc w:val="center"/>
        <w:rPr>
          <w:color w:val="auto"/>
        </w:rPr>
      </w:pPr>
      <w:r w:rsidRPr="00331808">
        <w:rPr>
          <w:color w:val="auto"/>
        </w:rPr>
        <w:t>__________________________________________________</w:t>
      </w:r>
    </w:p>
    <w:p w:rsidR="0032038F" w:rsidRPr="00331808" w:rsidRDefault="0032038F" w:rsidP="0032038F">
      <w:pPr>
        <w:pStyle w:val="HEADERTEXT"/>
        <w:jc w:val="center"/>
        <w:rPr>
          <w:color w:val="auto"/>
        </w:rPr>
      </w:pPr>
      <w:r w:rsidRPr="00331808">
        <w:rPr>
          <w:color w:val="auto"/>
        </w:rPr>
        <w:t>(наименование организации)</w:t>
      </w:r>
    </w:p>
    <w:p w:rsidR="0032038F" w:rsidRPr="007120C9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Pr="007120C9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Pr="007120C9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Pr="007120C9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Pr="007120C9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Pr="007120C9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7120C9" w:rsidRDefault="007120C9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7120C9" w:rsidRDefault="007120C9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7120C9" w:rsidRDefault="007120C9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7120C9" w:rsidRDefault="007120C9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Default="0032038F" w:rsidP="0032038F">
      <w:pPr>
        <w:pStyle w:val="HEADERTEXT"/>
        <w:jc w:val="center"/>
        <w:rPr>
          <w:b/>
          <w:bCs/>
          <w:color w:val="000001"/>
          <w:sz w:val="32"/>
          <w:szCs w:val="32"/>
        </w:rPr>
      </w:pPr>
    </w:p>
    <w:p w:rsidR="0032038F" w:rsidRPr="007120C9" w:rsidRDefault="0032038F" w:rsidP="007120C9">
      <w:pPr>
        <w:pStyle w:val="FORMATTEXT"/>
        <w:jc w:val="center"/>
        <w:rPr>
          <w:b/>
          <w:bCs/>
          <w:color w:val="000001"/>
          <w:sz w:val="48"/>
          <w:szCs w:val="32"/>
        </w:rPr>
      </w:pPr>
      <w:r w:rsidRPr="007120C9">
        <w:rPr>
          <w:b/>
          <w:bCs/>
          <w:color w:val="000001"/>
          <w:sz w:val="48"/>
          <w:szCs w:val="32"/>
        </w:rPr>
        <w:t>ИНСТРУКЦИЯ</w:t>
      </w:r>
    </w:p>
    <w:p w:rsidR="007120C9" w:rsidRDefault="0032038F" w:rsidP="007120C9">
      <w:pPr>
        <w:pStyle w:val="FORMATTEXT"/>
        <w:jc w:val="center"/>
        <w:rPr>
          <w:b/>
          <w:bCs/>
          <w:color w:val="000001"/>
          <w:sz w:val="32"/>
          <w:szCs w:val="32"/>
        </w:rPr>
      </w:pPr>
      <w:r w:rsidRPr="0032038F">
        <w:rPr>
          <w:b/>
          <w:bCs/>
          <w:color w:val="000001"/>
          <w:sz w:val="32"/>
          <w:szCs w:val="32"/>
        </w:rPr>
        <w:t>О МЕРАХ ПОЖАРНОЙ БЕЗОПАСНОСТИ НА СТРОИТЕЛЬНОЙ ПЛОЩАДКЕ ПРИ СТРОИТЕЛЬСТВЕ, РЕКОНСТРУКЦИИ</w:t>
      </w:r>
    </w:p>
    <w:p w:rsidR="0032038F" w:rsidRPr="007120C9" w:rsidRDefault="007120C9" w:rsidP="007120C9">
      <w:pPr>
        <w:pStyle w:val="FORMATTEXT"/>
        <w:ind w:left="6237"/>
        <w:jc w:val="center"/>
        <w:rPr>
          <w:color w:val="000001"/>
        </w:rPr>
      </w:pPr>
      <w:r>
        <w:br w:type="page"/>
      </w:r>
      <w:r w:rsidRPr="007120C9">
        <w:rPr>
          <w:color w:val="000001"/>
        </w:rPr>
        <w:lastRenderedPageBreak/>
        <w:t>УТВЕРЖДАЮ</w:t>
      </w:r>
    </w:p>
    <w:p w:rsidR="0032038F" w:rsidRPr="007120C9" w:rsidRDefault="0032038F" w:rsidP="007120C9">
      <w:pPr>
        <w:pStyle w:val="FORMATTEXT"/>
        <w:ind w:left="6237"/>
        <w:jc w:val="center"/>
        <w:rPr>
          <w:color w:val="000001"/>
        </w:rPr>
      </w:pPr>
      <w:r w:rsidRPr="007120C9">
        <w:rPr>
          <w:color w:val="000001"/>
        </w:rPr>
        <w:t>Директор</w:t>
      </w:r>
      <w:r w:rsidR="007120C9">
        <w:rPr>
          <w:color w:val="000001"/>
        </w:rPr>
        <w:t xml:space="preserve"> </w:t>
      </w:r>
      <w:r w:rsidRPr="007120C9">
        <w:rPr>
          <w:color w:val="000001"/>
        </w:rPr>
        <w:t xml:space="preserve">ООО </w:t>
      </w:r>
      <w:r w:rsidR="00227D34">
        <w:rPr>
          <w:color w:val="000001"/>
        </w:rPr>
        <w:t>«</w:t>
      </w:r>
      <w:r w:rsidR="007120C9">
        <w:rPr>
          <w:color w:val="000001"/>
        </w:rPr>
        <w:t>__________</w:t>
      </w:r>
      <w:r w:rsidR="00227D34">
        <w:rPr>
          <w:color w:val="000001"/>
        </w:rPr>
        <w:t>»</w:t>
      </w:r>
    </w:p>
    <w:p w:rsidR="007120C9" w:rsidRDefault="007120C9" w:rsidP="007120C9">
      <w:pPr>
        <w:pStyle w:val="FORMATTEXT"/>
        <w:ind w:left="6237"/>
        <w:jc w:val="center"/>
        <w:rPr>
          <w:color w:val="000001"/>
        </w:rPr>
      </w:pPr>
      <w:r>
        <w:rPr>
          <w:color w:val="000001"/>
        </w:rPr>
        <w:t>_________________________</w:t>
      </w:r>
    </w:p>
    <w:p w:rsidR="0032038F" w:rsidRPr="007120C9" w:rsidRDefault="007120C9" w:rsidP="007120C9">
      <w:pPr>
        <w:pStyle w:val="FORMATTEXT"/>
        <w:ind w:left="6237"/>
        <w:jc w:val="center"/>
        <w:rPr>
          <w:color w:val="000001"/>
        </w:rPr>
      </w:pPr>
      <w:r>
        <w:rPr>
          <w:color w:val="000001"/>
          <w:sz w:val="20"/>
        </w:rPr>
        <w:t>(</w:t>
      </w:r>
      <w:r w:rsidRPr="007120C9">
        <w:rPr>
          <w:color w:val="000001"/>
          <w:sz w:val="20"/>
        </w:rPr>
        <w:t xml:space="preserve">подпись, </w:t>
      </w:r>
      <w:r w:rsidR="0032038F" w:rsidRPr="007120C9">
        <w:rPr>
          <w:color w:val="000001"/>
          <w:sz w:val="20"/>
        </w:rPr>
        <w:t>Ф.И.О.</w:t>
      </w:r>
      <w:r>
        <w:rPr>
          <w:color w:val="000001"/>
          <w:sz w:val="20"/>
        </w:rPr>
        <w:t>)</w:t>
      </w:r>
    </w:p>
    <w:p w:rsidR="0032038F" w:rsidRPr="007120C9" w:rsidRDefault="00227D34" w:rsidP="007120C9">
      <w:pPr>
        <w:pStyle w:val="FORMATTEXT"/>
        <w:ind w:left="6237"/>
        <w:jc w:val="center"/>
        <w:rPr>
          <w:color w:val="000001"/>
        </w:rPr>
      </w:pPr>
      <w:r>
        <w:rPr>
          <w:color w:val="000001"/>
        </w:rPr>
        <w:t>«</w:t>
      </w:r>
      <w:r w:rsidR="007120C9">
        <w:rPr>
          <w:color w:val="000001"/>
        </w:rPr>
        <w:t>____</w:t>
      </w:r>
      <w:r>
        <w:rPr>
          <w:color w:val="000001"/>
        </w:rPr>
        <w:t>»</w:t>
      </w:r>
      <w:r w:rsidR="0032038F" w:rsidRPr="007120C9">
        <w:rPr>
          <w:color w:val="000001"/>
        </w:rPr>
        <w:t xml:space="preserve"> ____________ 20</w:t>
      </w:r>
      <w:r w:rsidR="007120C9">
        <w:rPr>
          <w:color w:val="000001"/>
        </w:rPr>
        <w:t>___</w:t>
      </w:r>
      <w:r w:rsidR="0032038F" w:rsidRPr="007120C9">
        <w:rPr>
          <w:color w:val="000001"/>
        </w:rPr>
        <w:t>г.</w:t>
      </w:r>
    </w:p>
    <w:p w:rsidR="007120C9" w:rsidRDefault="007120C9" w:rsidP="002F7AFD">
      <w:pPr>
        <w:pStyle w:val="HEADERTEXT"/>
        <w:jc w:val="center"/>
        <w:outlineLvl w:val="0"/>
        <w:rPr>
          <w:b/>
          <w:bCs/>
          <w:color w:val="000001"/>
        </w:rPr>
      </w:pPr>
    </w:p>
    <w:p w:rsidR="007120C9" w:rsidRDefault="007120C9" w:rsidP="002F7AFD">
      <w:pPr>
        <w:pStyle w:val="HEADERTEXT"/>
        <w:jc w:val="center"/>
        <w:outlineLvl w:val="0"/>
        <w:rPr>
          <w:b/>
          <w:bCs/>
          <w:color w:val="000001"/>
        </w:rPr>
      </w:pPr>
    </w:p>
    <w:p w:rsidR="007120C9" w:rsidRDefault="007120C9" w:rsidP="002F7AFD">
      <w:pPr>
        <w:pStyle w:val="HEADERTEXT"/>
        <w:jc w:val="center"/>
        <w:outlineLvl w:val="0"/>
        <w:rPr>
          <w:b/>
          <w:bCs/>
          <w:color w:val="000001"/>
        </w:rPr>
      </w:pPr>
    </w:p>
    <w:p w:rsidR="007120C9" w:rsidRDefault="007120C9" w:rsidP="002F7AFD">
      <w:pPr>
        <w:pStyle w:val="HEADERTEXT"/>
        <w:jc w:val="center"/>
        <w:outlineLvl w:val="0"/>
        <w:rPr>
          <w:b/>
          <w:bCs/>
          <w:color w:val="000001"/>
        </w:rPr>
      </w:pPr>
    </w:p>
    <w:p w:rsidR="007120C9" w:rsidRDefault="007120C9" w:rsidP="002F7AFD">
      <w:pPr>
        <w:pStyle w:val="HEADERTEXT"/>
        <w:jc w:val="center"/>
        <w:outlineLvl w:val="0"/>
        <w:rPr>
          <w:b/>
          <w:bCs/>
          <w:color w:val="000001"/>
        </w:rPr>
      </w:pPr>
    </w:p>
    <w:p w:rsidR="002F7AFD" w:rsidRDefault="002F7AFD" w:rsidP="002F7AFD">
      <w:pPr>
        <w:pStyle w:val="HEADERTEXT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>ИНСТРУКЦИЯ</w:t>
      </w:r>
    </w:p>
    <w:p w:rsidR="002F7AFD" w:rsidRDefault="002F7AF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О МЕРАХ ПОЖАРНОЙ БЕЗОПАСНОСТИ НА СТРОИТЕЛЬНОЙ ПЛОЩАДКЕ ПРИ СТРОИТЕЛЬСТВЕ, РЕКОНСТРУКЦИИ</w:t>
      </w:r>
    </w:p>
    <w:p w:rsidR="002F7AFD" w:rsidRDefault="002F7AF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2F7AFD" w:rsidRDefault="002F7AF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2F7AFD" w:rsidRDefault="002F7AFD" w:rsidP="002F7AFD">
      <w:pPr>
        <w:pStyle w:val="FORMATTEXT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>1. Общие положения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1.1. Настоящая инструкция разработана в соответствии с </w:t>
      </w:r>
      <w:r w:rsidR="00EA100A">
        <w:rPr>
          <w:color w:val="000001"/>
        </w:rPr>
        <w:t xml:space="preserve">постановлением </w:t>
      </w:r>
      <w:r>
        <w:rPr>
          <w:color w:val="000001"/>
        </w:rPr>
        <w:t xml:space="preserve">Правительства РФ от 25.04.2012 </w:t>
      </w:r>
      <w:r w:rsidR="00331808">
        <w:rPr>
          <w:color w:val="000001"/>
        </w:rPr>
        <w:t>№</w:t>
      </w:r>
      <w:r>
        <w:rPr>
          <w:color w:val="000001"/>
        </w:rPr>
        <w:t xml:space="preserve"> 390 </w:t>
      </w:r>
      <w:r w:rsidR="00227D34">
        <w:rPr>
          <w:color w:val="000001"/>
        </w:rPr>
        <w:t>«</w:t>
      </w:r>
      <w:r>
        <w:rPr>
          <w:color w:val="000001"/>
        </w:rPr>
        <w:t>О противопожарном режиме</w:t>
      </w:r>
      <w:r w:rsidR="00227D34">
        <w:rPr>
          <w:color w:val="000001"/>
        </w:rPr>
        <w:t>»</w:t>
      </w:r>
      <w:r>
        <w:rPr>
          <w:color w:val="000001"/>
        </w:rPr>
        <w:t xml:space="preserve"> (Правила противопожарного режима в Российской Федерации), </w:t>
      </w:r>
      <w:r w:rsidR="00EA100A">
        <w:rPr>
          <w:color w:val="000001"/>
        </w:rPr>
        <w:t xml:space="preserve">приказом </w:t>
      </w:r>
      <w:r>
        <w:rPr>
          <w:color w:val="000001"/>
        </w:rPr>
        <w:t xml:space="preserve">МЧС РФ от 12.12.2007 </w:t>
      </w:r>
      <w:r w:rsidR="00331808">
        <w:rPr>
          <w:color w:val="000001"/>
        </w:rPr>
        <w:t>№</w:t>
      </w:r>
      <w:r>
        <w:rPr>
          <w:color w:val="000001"/>
        </w:rPr>
        <w:t xml:space="preserve"> 645 (ред. от 22.06.2010) </w:t>
      </w:r>
      <w:r w:rsidR="00227D34">
        <w:rPr>
          <w:color w:val="000001"/>
        </w:rPr>
        <w:t>«</w:t>
      </w:r>
      <w:r>
        <w:rPr>
          <w:color w:val="000001"/>
        </w:rPr>
        <w:t>Об утверждении Норм пожарной безопасности</w:t>
      </w:r>
      <w:r w:rsidR="00227D34">
        <w:rPr>
          <w:color w:val="000001"/>
        </w:rPr>
        <w:t>»</w:t>
      </w:r>
      <w:r>
        <w:rPr>
          <w:color w:val="000001"/>
        </w:rPr>
        <w:t xml:space="preserve"> </w:t>
      </w:r>
      <w:r w:rsidR="00227D34">
        <w:rPr>
          <w:color w:val="000001"/>
        </w:rPr>
        <w:t>«</w:t>
      </w:r>
      <w:r>
        <w:rPr>
          <w:color w:val="000001"/>
        </w:rPr>
        <w:t>Обучение мерам пожарной безопасности работников организаций</w:t>
      </w:r>
      <w:r w:rsidR="00227D34">
        <w:rPr>
          <w:color w:val="000001"/>
        </w:rPr>
        <w:t>»</w:t>
      </w:r>
      <w:r>
        <w:rPr>
          <w:color w:val="000001"/>
        </w:rPr>
        <w:t xml:space="preserve"> и устанавливает нормы поведения людей и содержания территорий, зданий, сооружений, помещений ООО </w:t>
      </w:r>
      <w:r w:rsidR="00227D34">
        <w:rPr>
          <w:color w:val="000001"/>
        </w:rPr>
        <w:t>«</w:t>
      </w:r>
      <w:r>
        <w:rPr>
          <w:color w:val="000001"/>
        </w:rPr>
        <w:t>_____________________</w:t>
      </w:r>
      <w:r w:rsidR="00227D34">
        <w:rPr>
          <w:color w:val="000001"/>
        </w:rPr>
        <w:t>»</w:t>
      </w:r>
      <w:r>
        <w:rPr>
          <w:color w:val="000001"/>
        </w:rPr>
        <w:t xml:space="preserve"> (далее - Общество) в целях обеспечения пожарной безопасности и является обязательной для исполнения всеми работниками, независимо от их образования, стажа работы в профессии, а также для сезонных работников, командированных в организацию работников, обучающихся, прибывших на производственное обучение или практику.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1.2. Все работники должны допускаться к работе после прохождения инструктажа и обучения мерам пожарной безопасности. Обучение работников мерам пожарной безопасности осуществляется путем проведения противопожарного инструктажа и прохождения пожарно-технического минимума в соответствии с нормативными документами по пожарной безопасности.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1.3. В целях </w:t>
      </w:r>
      <w:r w:rsidRPr="00EA100A">
        <w:t xml:space="preserve">реализации </w:t>
      </w:r>
      <w:hyperlink r:id="rId5" w:history="1">
        <w:r w:rsidR="00EA100A" w:rsidRPr="00EA100A">
          <w:rPr>
            <w:rStyle w:val="a5"/>
            <w:color w:val="auto"/>
            <w:u w:val="none"/>
          </w:rPr>
          <w:t xml:space="preserve">приказа </w:t>
        </w:r>
        <w:r w:rsidRPr="00EA100A">
          <w:rPr>
            <w:rStyle w:val="a5"/>
            <w:color w:val="auto"/>
            <w:u w:val="none"/>
          </w:rPr>
          <w:t xml:space="preserve">МЧС РФ от 12.12.2007 </w:t>
        </w:r>
        <w:r w:rsidR="00331808" w:rsidRPr="00EA100A">
          <w:rPr>
            <w:rStyle w:val="a5"/>
            <w:color w:val="auto"/>
            <w:u w:val="none"/>
          </w:rPr>
          <w:t>№</w:t>
        </w:r>
        <w:r w:rsidRPr="00EA100A">
          <w:rPr>
            <w:rStyle w:val="a5"/>
            <w:color w:val="auto"/>
            <w:u w:val="none"/>
          </w:rPr>
          <w:t xml:space="preserve"> 645</w:t>
        </w:r>
      </w:hyperlink>
      <w:r w:rsidRPr="00EA100A">
        <w:t xml:space="preserve"> (ред</w:t>
      </w:r>
      <w:r>
        <w:rPr>
          <w:color w:val="000001"/>
        </w:rPr>
        <w:t xml:space="preserve">. от 22.06.2010) </w:t>
      </w:r>
      <w:r w:rsidR="00227D34">
        <w:rPr>
          <w:color w:val="000001"/>
        </w:rPr>
        <w:t>«</w:t>
      </w:r>
      <w:r>
        <w:rPr>
          <w:color w:val="000001"/>
        </w:rPr>
        <w:t xml:space="preserve">Об утверждении Норм пожарной безопасности </w:t>
      </w:r>
      <w:r w:rsidR="00227D34">
        <w:rPr>
          <w:color w:val="000001"/>
        </w:rPr>
        <w:t>«</w:t>
      </w:r>
      <w:r>
        <w:rPr>
          <w:color w:val="000001"/>
        </w:rPr>
        <w:t>Обучение мерам пожарной безопасности работников организаций</w:t>
      </w:r>
      <w:r w:rsidR="00227D34">
        <w:rPr>
          <w:color w:val="000001"/>
        </w:rPr>
        <w:t>»</w:t>
      </w:r>
      <w:r>
        <w:rPr>
          <w:color w:val="000001"/>
        </w:rPr>
        <w:t xml:space="preserve"> инструктажи по пожарной безопасности подразделяются на:</w:t>
      </w:r>
    </w:p>
    <w:p w:rsidR="007120C9" w:rsidRDefault="007120C9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вводный;</w:t>
      </w:r>
    </w:p>
    <w:p w:rsidR="007120C9" w:rsidRDefault="007120C9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первичный;</w:t>
      </w:r>
    </w:p>
    <w:p w:rsidR="007120C9" w:rsidRDefault="007120C9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повторный (не реже 1 раза в год);</w:t>
      </w:r>
    </w:p>
    <w:p w:rsidR="007120C9" w:rsidRDefault="007120C9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внеплановый;</w:t>
      </w:r>
    </w:p>
    <w:p w:rsidR="007120C9" w:rsidRDefault="007120C9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целевой.</w:t>
      </w:r>
    </w:p>
    <w:p w:rsidR="007120C9" w:rsidRDefault="007120C9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1.4. Вводный противопожарный инструктаж в организации проводится инженером по охране труда и пожарной безопасности или лицом, ответственным за пожарную безопасность, назначенным приказом (распоряжением) руководителя организации.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1.5. Первичный, повторный, внеплановый и целевой противопожарный инструктажи проводит непосредственный руководитель работника.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1.6. О проведении вводного, первичного, повторного, внепланового, целевого противопожарного инструктажей делается запись в журнале учета проведения инструктажей по пожарной безопасности с обязательной подписью инструктируемого и инструктирующего.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1.7 Руководители, специалисты и работники организаций, ответственные за пожарную безопасность, обучаются пожарно-техническому минимуму в объеме знаний требований нормативных правовых актов, регламентирующих пожарную безопасность, в части противопожарного режима, пожарной опасности технологического процесса и производства организации, а также приемов и действий при возникновении пожара в организации, позволяющих выработать практические навыки по предупреждению пожара, спасению жизни, здоровья людей и имущества при пожаре.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1.8. Обучение пожарно-техническому минимуму руководителей, специалистов и работников организаций, не связанных с взрывопожароопасным производством, проводится в течение месяца после приема на работу и с последующей периодичностью не реже одного раза в три года после последнего обучения, а руководителей, специалистов и работников организаций, связанных с взрывопожароопасным производством, один раз в год.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1.9. Лица, виновные в нарушении (невыполнение, ненадлежащее выполнение или уклонение от выполнения) настоящей Инструкции о мерах пожарной безопасности несут уголовную, административную, дисциплинарную или иную ответственность в соответствии с действующим законодательством РФ. </w:t>
      </w:r>
    </w:p>
    <w:p w:rsidR="002F7AFD" w:rsidRDefault="002F7AFD">
      <w:pPr>
        <w:pStyle w:val="HEADERTEXT"/>
        <w:ind w:firstLine="568"/>
        <w:jc w:val="both"/>
        <w:rPr>
          <w:b/>
          <w:bCs/>
          <w:color w:val="000001"/>
        </w:rPr>
      </w:pPr>
    </w:p>
    <w:p w:rsidR="002F7AFD" w:rsidRDefault="002F7AFD" w:rsidP="00227D34">
      <w:pPr>
        <w:pStyle w:val="FORMATTEXT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>2. Обязанности лиц, ответственных за пожарную безопасность в организации,  обязанности работников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2.1. Руководитель организации обязан: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соблюдать требования пожарной безопасности, а также выполнять предписания, постановления и иные законные требования должностных лиц пожарной охраны;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разрабатывать и осуществлять меры по обеспечению пожарной безопасности;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проводить противопожарную пропаганду, а также обучать своих работников мерам пожарной безопасности;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нарушении требований пожарной безопасности и возникновении пожаров;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предоставлять в установленном порядке при тушении пожаров на территориях предприятий необходимые силы и средства, горюче-смазочные материалы, а также продукты питания и места отдыха для личного состава пожарной охраны, участвующего в </w:t>
      </w:r>
      <w:r>
        <w:rPr>
          <w:color w:val="000001"/>
        </w:rPr>
        <w:lastRenderedPageBreak/>
        <w:t>выполнении боевых действий по тушению пожаров, и привлеченных к тушению сил;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обеспечивать доступ должностным лицам пожарной охраны при осуществлении ими служебных обязанностей на территории предприятий;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предоставлять по требованию должностных лиц Государственной противопожарной службы сведения и документы о состоянии пожарной безопасности на предприятиях, а также о происшедших на их территориях пожарах и их последствиях;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незамедлительно сообщать в пожарную охрану о возникших пожарах.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2.2. Ответственный за пожарную безопасность: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обеспечивает соответствие производственных, складских и вспомогательных зданий и сооружений на территории строительства утвержденному в установленном порядке генеральному плану, разработанному в составе проекта организации строительства с учетом требований нормативных правовых актов и нормативных документов по пожарной безопасности;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разрабатывает и утверждает у Генерального директора Общества инструкцию </w:t>
      </w:r>
      <w:r w:rsidR="00227D34">
        <w:rPr>
          <w:color w:val="000001"/>
        </w:rPr>
        <w:t>«</w:t>
      </w:r>
      <w:r>
        <w:rPr>
          <w:color w:val="000001"/>
        </w:rPr>
        <w:t>О действиях персонала по эвакуации людей при пожаре</w:t>
      </w:r>
      <w:r w:rsidR="00227D34">
        <w:rPr>
          <w:color w:val="000001"/>
        </w:rPr>
        <w:t>»</w:t>
      </w:r>
      <w:r>
        <w:rPr>
          <w:color w:val="000001"/>
        </w:rPr>
        <w:t>, а также не реже чем 1 раз в полугодие проводит практические тренировки лиц, осуществляющих свою деятельность на объекте;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обеспечивает наличие перед въездом на площадку плана с нанесенными строящимися основными и вспомогательными зданиями и сооружениями, въездами, подъездами, местонахождением водоисточников, средств пожаротушения и связи;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обеспечивает свободные проезды ко всем строящимся и эксплуатируемым зданиям (в том числе временным), местам открытого хранения строительных материалов, конструкций и оборудования;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обеспечивает для эвакуации людей со строящихся высотных сооружений (башенных градирен, плотин, силосных помещений и др.) наличие не менее 2 лестниц соответствующей длины из негорючих материалов на весь период строительства;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обеспечивает объект огнетушителями по нормам согласно требованиям пожарной безопасности, предусмотренными приложениями </w:t>
      </w:r>
      <w:r w:rsidR="00331808">
        <w:rPr>
          <w:color w:val="000001"/>
        </w:rPr>
        <w:t>№</w:t>
      </w:r>
      <w:r>
        <w:rPr>
          <w:color w:val="000001"/>
        </w:rPr>
        <w:t xml:space="preserve"> 1 и 2 Правил противопожарного режима в РФ от 25.04.2012.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2.3. Работники обязаны: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соблюдать требования пожарной безопасности, установленные в организации;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знать и уметь пользоваться первичными средствами пожаротушения;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выполнять требования пожарной безопасности применимо к своему рабочему месту, обеспечивать ежедневную уборку материалов, оборудования и приспособлений;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 обнаружении нарушений в работе немедленно уведомлять об этом своего непосредственного руководителя;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- знать контактные номера телефонов для вызова пожарной охраны, до прибытия пожарной охраны принимать посильные меры по спасению людей, имущества;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оказывать содействие пожарной охране при тушении пожаров;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уметь пользоваться первичными средствами пожаротушения;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своевременно проходить инструктажи по пожарной безопасности, а также обучение по пожарно-техническому минимуму;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выполнять предписания, постановления и иные законные требования инженера по охране труда и руководителей организации.</w:t>
      </w:r>
    </w:p>
    <w:p w:rsidR="002F7AFD" w:rsidRDefault="002F7AFD" w:rsidP="00227D3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2F7AFD" w:rsidRDefault="002F7AFD" w:rsidP="00227D34">
      <w:pPr>
        <w:pStyle w:val="FORMATTEXT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>3. Порядок содержания территории, зданий, сооружений и помещений, эвакуационных путей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3.1. На территории строительства площадью </w:t>
      </w:r>
      <w:smartTag w:uri="urn:schemas-microsoft-com:office:smarttags" w:element="metricconverter">
        <w:smartTagPr>
          <w:attr w:name="ProductID" w:val="5 гектаров"/>
        </w:smartTagPr>
        <w:r>
          <w:rPr>
            <w:color w:val="000001"/>
          </w:rPr>
          <w:t>5 гектаров</w:t>
        </w:r>
      </w:smartTag>
      <w:r>
        <w:rPr>
          <w:color w:val="000001"/>
        </w:rPr>
        <w:t xml:space="preserve">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color w:val="000001"/>
          </w:rPr>
          <w:t>4 метров</w:t>
        </w:r>
      </w:smartTag>
      <w:r>
        <w:rPr>
          <w:color w:val="000001"/>
        </w:rPr>
        <w:t>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3.2. Хранение на открытых площадках горючих строительных материалов (лесопиломатериалы, толь, рубероид и др.), изделий и конструкций из горючих материалов, а также оборудования и грузов в горючей упаковке осуществляется в штабелях или группами площадью не более </w:t>
      </w:r>
      <w:smartTag w:uri="urn:schemas-microsoft-com:office:smarttags" w:element="metricconverter">
        <w:smartTagPr>
          <w:attr w:name="ProductID" w:val="100 кв. метров"/>
        </w:smartTagPr>
        <w:r>
          <w:rPr>
            <w:color w:val="000001"/>
          </w:rPr>
          <w:t>100 кв. метров</w:t>
        </w:r>
      </w:smartTag>
      <w:r>
        <w:rPr>
          <w:color w:val="000001"/>
        </w:rPr>
        <w:t xml:space="preserve">. Расстояние между штабелями (группами) и от них до строящихся или существующих объектов должно составлять не менее </w:t>
      </w:r>
      <w:smartTag w:uri="urn:schemas-microsoft-com:office:smarttags" w:element="metricconverter">
        <w:smartTagPr>
          <w:attr w:name="ProductID" w:val="24 метров"/>
        </w:smartTagPr>
        <w:r>
          <w:rPr>
            <w:color w:val="000001"/>
          </w:rPr>
          <w:t>24 метров</w:t>
        </w:r>
      </w:smartTag>
      <w:r>
        <w:rPr>
          <w:color w:val="000001"/>
        </w:rPr>
        <w:t>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3.3. В строящихся зданиях разрешается располагать временные мастерские и склады (за исключением складов горючих веществ и материалов, а также оборудования в горючей упаковке, производственных помещений или оборудования, связанных с обработкой горючих материалов).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3.4. Размещение административно-бытовых помещений допускается в частях зданий, выделенных глухими противопожарными перегородками 1-го типа и перекрытиями 3-го типа. При этом не должны нарушаться условия безопасной эвакуации людей из частей зданий и сооружений.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3.5. Запрещается размещение временных складов (кладовых), мастерских и административно-бытовых помещений в строящихся зданиях, имеющих не защищенные от огня несущие металлические конструкции и панели с горючими полимерными утеплителями.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3.6. Запрещается использование строящихся зданий для проживания людей.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3.7. На период строительства объекта допускается для защиты от повреждений покрывать негорючие ступени горючими материалами.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3.8. Предусмотренные проектом наружные пожарные лестницы и ограждения на крышах строящихся зданий устанавливаются сразу же после монтажа несущих конструкций.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3.9. Строительные леса и опалубка должны выполняться из материалов, не распространяющих и не поддерживающих горение.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3.10. При строительстве объекта в 3 этажа и более применяются инвентарные металлические строительные леса.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3.11. Строительные леса на каждые </w:t>
      </w:r>
      <w:smartTag w:uri="urn:schemas-microsoft-com:office:smarttags" w:element="metricconverter">
        <w:smartTagPr>
          <w:attr w:name="ProductID" w:val="40 метров"/>
        </w:smartTagPr>
        <w:r>
          <w:rPr>
            <w:color w:val="000001"/>
          </w:rPr>
          <w:t>40 метров</w:t>
        </w:r>
      </w:smartTag>
      <w:r>
        <w:rPr>
          <w:color w:val="000001"/>
        </w:rPr>
        <w:t xml:space="preserve"> по периметру построек необходимо оборудовать одной лестницей или стремянкой, но не менее чем 2 лестницами (стремянками) на все здание. Запрещается конструкции лесов закрывать (утеплять) горючими материалами (фанерой, пластиком, древесно-волокнистыми плитами, брезентом и др.).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3.12. Транспаранты и баннеры, размещаемые на фасадах зданий, выполняются из негорючих или трудногорючих материалов.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3.13. При наличии горючих материалов на объекте принимаются меры по предотвращению распространения пожара через проемы в стенах и перекрытиях (герметизация стыков внутренних и наружных стен и междуэтажных перекрытий, уплотнение в местах прохода инженерных коммуникаций с обеспечением требуемых пределов огнестойкости). Проемы в зданиях и сооружениях при временном их утеплении заполняются негорючими или трудногорючими материалами.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3.14. Временные сооружения (тепляки) для устройства полов и производства других работ выполняются из негорючих или трудногорючих материалов.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3.15. Укладка горючего и трудногорючего утеплителя и устройство гидроизоляционного ковра на покрытии, устройство защитного гравийного слоя, монтаж ограждающих конструкций с применением горючих утеплителей должен производиться на участках площадью не более </w:t>
      </w:r>
      <w:smartTag w:uri="urn:schemas-microsoft-com:office:smarttags" w:element="metricconverter">
        <w:smartTagPr>
          <w:attr w:name="ProductID" w:val="500 кв. метров"/>
        </w:smartTagPr>
        <w:r>
          <w:rPr>
            <w:color w:val="000001"/>
          </w:rPr>
          <w:t>500 кв. метров</w:t>
        </w:r>
      </w:smartTag>
      <w:r>
        <w:rPr>
          <w:color w:val="000001"/>
        </w:rPr>
        <w:t>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3.16. Заправка топливом агрегатов на кровле должна проводиться в специальном месте, обеспеченном 2 огнетушителями и ящиком с песком.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3.17. Запрещается: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эксплуатировать электропровода и кабели с видимыми нарушениями изоляции;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пользоваться розетками, рубильниками, другими электроустановочными изделиями с повреждениями;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обертывать электролампы и светильники бумагой, тканью и другими горючими материалами, а также эксплуатировать светильники со снятыми колпаками (рассеивателями), предусмотренными конструкцией светильника;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применять нестандартные (самодельные) электронагревательные приборы;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е) оставлять без присмотра включенными в электрическую сеть </w:t>
      </w:r>
      <w:r>
        <w:rPr>
          <w:color w:val="000001"/>
        </w:rPr>
        <w:lastRenderedPageBreak/>
        <w:t>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ж) размещать (складировать) в электрощитовых (у электрощитов), у электродвигателей и пусковой аппаратуры горючие (в том числе легковоспламеняющиеся) вещества и материалы;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з) использовать временную электропроводку, а также удлинители для питания электроприборов, не предназначенных для проведения аварийных и других временных работ.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3.18. Работы по огнезащите металлоконструкций должны проводиться одновременно с возведением объекта.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3.19. Запрещается оставлять личный, а также служебный автотранспорт на крышках колодцев пожарных гидрантов.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3.20. При производстве работ запрещается совместное применение (если это не предусмотрено технологическим регламентом), хранение и транспортировка веществ и материалов, которые при взаимодействии друг с другом способны воспламеняться, взрываться или образовывать горючие и токсичные газы (смеси).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3.21. Внутренний противопожарный водопровод и автоматические системы пожаротушения, предусмотренные проектом, необходимо монтировать одновременно с возведением объекта. Противопожарный водопровод вводится в действие до начала отделочных работ, а автоматические системы пожаротушения и сигнализации - к моменту пусконаладочных работ (в кабельных сооружениях - до укладки кабелей).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3.22. Отдельные блок-контейнеры, используемые в качестве административно-бытовых помещений, допускается располагать 2-этажными группами не более 10 штук в группе и площадью не более </w:t>
      </w:r>
      <w:smartTag w:uri="urn:schemas-microsoft-com:office:smarttags" w:element="metricconverter">
        <w:smartTagPr>
          <w:attr w:name="ProductID" w:val="800 кв. метров"/>
        </w:smartTagPr>
        <w:r>
          <w:rPr>
            <w:color w:val="000001"/>
          </w:rPr>
          <w:t>800 кв. метров</w:t>
        </w:r>
      </w:smartTag>
      <w:r>
        <w:rPr>
          <w:color w:val="000001"/>
        </w:rPr>
        <w:t xml:space="preserve">. От этих групп до других объектов допускается расстояние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color w:val="000001"/>
          </w:rPr>
          <w:t>15 метров</w:t>
        </w:r>
      </w:smartTag>
      <w:r>
        <w:rPr>
          <w:color w:val="000001"/>
        </w:rPr>
        <w:t>. Проживание людей в указанных помещениях на территории строительства не допускается.</w:t>
      </w:r>
    </w:p>
    <w:p w:rsidR="002F7AFD" w:rsidRDefault="002F7AFD" w:rsidP="00227D3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2F7AFD" w:rsidRDefault="002F7AFD" w:rsidP="00227D34">
      <w:pPr>
        <w:pStyle w:val="FORMATTEXT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>4. Мероприятия по обеспечению пожарной безопасности технологических процессов при эксплуатации оборудования и производстве пожароопасных работ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4.1. Запрещается производство работ внутри объектов с применением горючих веществ и материалов одновременно с другими строительно-монтажными работами, связанными с применением открытого огня (сварка и др.).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4.2. При проведении окрасочных работ необходимо: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производить составление и разбавление всех видов лаков и красок в изолированных помещениях у наружной стены с оконными проемами или на открытых площадках, осуществлять подачу окрасочных материалов в готовом виде централизованно, размещать лакокрасочные материалы в количестве, не превышающем сменной потребности, плотно закрывать и хранить тару из-под лакокрасочных материалов на специально отведенных площадках;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б) не превышать сменную потребность горючих веществ на рабочем месте, открывать емкости с горючими веществами только перед использованием, а по окончании работы закрывать их и сдавать на склад, хранить тару из-под горючих веществ в специально отведенном месте вне помещений.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4.3. Все работы, связанные с применением открытого огня, должны проводиться до начала использования горючих материалов.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При проведении огневых работ необходимо: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а) перед проведением огневых работ провентилировать помещения, в которых возможно скопление паров легковоспламеняющихся и горючих жидкостей, а также горючих газов;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б) обеспечить место проведения огневых работ первичными средствами пожаротушения (огнетушителем, ящиком с песком емкостью </w:t>
      </w:r>
      <w:smartTag w:uri="urn:schemas-microsoft-com:office:smarttags" w:element="metricconverter">
        <w:smartTagPr>
          <w:attr w:name="ProductID" w:val="0,5 куб. метра"/>
        </w:smartTagPr>
        <w:r>
          <w:rPr>
            <w:color w:val="000001"/>
          </w:rPr>
          <w:t>0,5 куб. метра</w:t>
        </w:r>
      </w:smartTag>
      <w:r>
        <w:rPr>
          <w:color w:val="000001"/>
        </w:rPr>
        <w:t>, 2 лопатами, ведром с водой);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плотно закрыть все двери, соединяющие помещения, в которых проводятся огневые работы, с другими помещениями, в том числе двери тамбур-шлюзов, открыть окна.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4.4. Способы очистки помещений, а также оборудования и коммуникаций, в которых проводятся огневые работы, не должны приводить к образованию взрывоопасных паро- и пылевоздушных смесей и к появлению источников зажигания.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4.5. Для исключения попадания раскаленных частиц металла в смежные помещения, соседние этажи и другие помещения все смотровые, технологические и другие люки (лючки), вентиляционные, монтажные и другие проемы (отверстия) в перекрытиях, стенах и перегородках помещений, где проводятся огневые работы, закрываются негорючими материалами.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4.6. При проведении огневых работ запрещается: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приступать к работе при неисправной аппаратуре;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производить огневые работы на свежеокрашенных горючими красками (лаками) конструкциях и изделиях;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использовать одежду и рукавицы со следами масел, жиров, бензина, керосина и других горючих жидкостей;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допускать к самостоятельной работе учеников, а также работников, не имеющих квалификационного удостоверения;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допускать соприкосновение электрических проводов с баллонами со сжатыми, сжиженными и растворенными газами;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е) производить работы на аппаратах и коммуникациях, заполненных горючими и токсичными веществами, а также находящихся под электрическим напряжением;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ж) проводить огневые работы одновременно с устройством гидроизоляции и </w:t>
      </w:r>
      <w:r>
        <w:rPr>
          <w:color w:val="000001"/>
        </w:rPr>
        <w:lastRenderedPageBreak/>
        <w:t>пароизоляции на кровле, монтажом панелей с горючими и трудногорючими утеплителями, наклейкой покрытий полов и отделкой помещений с применением горючих лаков, клеев, мастик и других горючих материалов.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4.7. Запрещается проведение огневых работ на элементах зданий, выполненных из легких металлических конструкций с горючими и трудногорючими утеплителями.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4.8. Находящиеся в радиусе зоны очистки территории строительные конструкции, настилы полов, отделка и облицовка, а также изоляция и части оборудования, выполненные из горючих материалов, должны быть защищены от попадания на них искр металлическим экраном, асбестовым полотном или другими негорючими материалами и при необходимости политы водой. Место для проведения сварочных и резательных работ на объектах, в конструкциях которых использованы горючие материалы, ограждается сплошной перегородкой из негорючего материала. При этом высота перегородки должна быть не менее </w:t>
      </w:r>
      <w:smartTag w:uri="urn:schemas-microsoft-com:office:smarttags" w:element="metricconverter">
        <w:smartTagPr>
          <w:attr w:name="ProductID" w:val="1,8 метра"/>
        </w:smartTagPr>
        <w:r>
          <w:rPr>
            <w:color w:val="000001"/>
          </w:rPr>
          <w:t>1,8 метра</w:t>
        </w:r>
      </w:smartTag>
      <w:r>
        <w:rPr>
          <w:color w:val="000001"/>
        </w:rPr>
        <w:t xml:space="preserve">, а зазор между перегородкой и полом - не более </w:t>
      </w:r>
      <w:smartTag w:uri="urn:schemas-microsoft-com:office:smarttags" w:element="metricconverter">
        <w:smartTagPr>
          <w:attr w:name="ProductID" w:val="5 сантиметров"/>
        </w:smartTagPr>
        <w:r>
          <w:rPr>
            <w:color w:val="000001"/>
          </w:rPr>
          <w:t>5 сантиметров</w:t>
        </w:r>
      </w:smartTag>
      <w:r>
        <w:rPr>
          <w:color w:val="000001"/>
        </w:rPr>
        <w:t xml:space="preserve">. Для предотвращения разлета раскаленных частиц указанный зазор должен быть огражден сеткой из негорючего материала с размером ячеек не более 1 х </w:t>
      </w:r>
      <w:smartTag w:uri="urn:schemas-microsoft-com:office:smarttags" w:element="metricconverter">
        <w:smartTagPr>
          <w:attr w:name="ProductID" w:val="1 мм"/>
        </w:smartTagPr>
        <w:r>
          <w:rPr>
            <w:color w:val="000001"/>
          </w:rPr>
          <w:t>1 мм</w:t>
        </w:r>
      </w:smartTag>
      <w:r>
        <w:rPr>
          <w:color w:val="000001"/>
        </w:rPr>
        <w:t>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4.9. На проведение огневых работ (огневой разогрев битума, газо- и электросварочные работы, газо- и электрорезательные работы, бензино- и керосинорезательные работы, паяльные работы, резка металла механизированным инструментом) на временных местах (кроме строительных площадок и частных домовладений) руководителем организации или лицом, ответственным за пожарную безопасность, оформляется наряд-допуск на выполнение огневых работ по форме, предусмотренной приложением </w:t>
      </w:r>
      <w:r w:rsidR="00331808">
        <w:rPr>
          <w:color w:val="000001"/>
        </w:rPr>
        <w:t>№</w:t>
      </w:r>
      <w:r>
        <w:rPr>
          <w:color w:val="000001"/>
        </w:rPr>
        <w:t xml:space="preserve"> 4 Постановления Правительства РФ от 25.04.2012 </w:t>
      </w:r>
      <w:r w:rsidR="00331808">
        <w:rPr>
          <w:color w:val="000001"/>
        </w:rPr>
        <w:t>№</w:t>
      </w:r>
      <w:r>
        <w:rPr>
          <w:color w:val="000001"/>
        </w:rPr>
        <w:t xml:space="preserve"> 390.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4.10. Запрещается при производстве работ, связанных с устройством гидро- и пароизоляции на кровле, монтажом панелей с горючими и трудногорючими утеплителями, производить электросварочные и другие огневые работы.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4.11. Запрещается применение открытого огня, а также использование электрических калориферов и газовых горелок инфракрасного излучения в помещениях для обогрева рабочих.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4.12. При эксплуатации горелок инфракрасного излучения запрещается: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пользоваться установкой в помещениях без естественного проветривания или искусственной вентиляции с соответствующей кратностью воздухообмена, а также в подвальных или цокольных этажах;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использовать горелку с поврежденной керамикой, а также с видимыми языками пламени;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пользоваться установкой, если в помещении появился запах газа;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направлять тепловые лучи горелок непосредственно в сторону горючих материалов, баллонов с газом, газопроводов, электропроводок и др.;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при работе на открытых площадках (для обогрева рабочих мест и для сушки увлажненных участков) следует применять только ветроустойчивые горелки.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4.13. Воздухонагревательные установки размещаются на расстоянии не менее </w:t>
      </w:r>
      <w:smartTag w:uri="urn:schemas-microsoft-com:office:smarttags" w:element="metricconverter">
        <w:smartTagPr>
          <w:attr w:name="ProductID" w:val="5 метров"/>
        </w:smartTagPr>
        <w:r>
          <w:rPr>
            <w:color w:val="000001"/>
          </w:rPr>
          <w:t>5 метров</w:t>
        </w:r>
      </w:smartTag>
      <w:r>
        <w:rPr>
          <w:color w:val="000001"/>
        </w:rPr>
        <w:t xml:space="preserve"> от строящегося здания.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4.14. Емкость для топлива должна быть объемом не более </w:t>
      </w:r>
      <w:smartTag w:uri="urn:schemas-microsoft-com:office:smarttags" w:element="metricconverter">
        <w:smartTagPr>
          <w:attr w:name="ProductID" w:val="200 литров"/>
        </w:smartTagPr>
        <w:r>
          <w:rPr>
            <w:color w:val="000001"/>
          </w:rPr>
          <w:t>200 литров</w:t>
        </w:r>
      </w:smartTag>
      <w:r>
        <w:rPr>
          <w:color w:val="000001"/>
        </w:rPr>
        <w:t xml:space="preserve"> и находиться на расстоянии не менее </w:t>
      </w:r>
      <w:smartTag w:uri="urn:schemas-microsoft-com:office:smarttags" w:element="metricconverter">
        <w:smartTagPr>
          <w:attr w:name="ProductID" w:val="10 метров"/>
        </w:smartTagPr>
        <w:r>
          <w:rPr>
            <w:color w:val="000001"/>
          </w:rPr>
          <w:t>10 метров</w:t>
        </w:r>
      </w:smartTag>
      <w:r>
        <w:rPr>
          <w:color w:val="000001"/>
        </w:rPr>
        <w:t xml:space="preserve"> от воздухонагревателя и не менее </w:t>
      </w:r>
      <w:smartTag w:uri="urn:schemas-microsoft-com:office:smarttags" w:element="metricconverter">
        <w:smartTagPr>
          <w:attr w:name="ProductID" w:val="15 метров"/>
        </w:smartTagPr>
        <w:r>
          <w:rPr>
            <w:color w:val="000001"/>
          </w:rPr>
          <w:t>15 метров</w:t>
        </w:r>
      </w:smartTag>
      <w:r>
        <w:rPr>
          <w:color w:val="000001"/>
        </w:rPr>
        <w:t xml:space="preserve"> от строящегося здания. Топливо к воздухонагревателю следует подавать по металлическому трубопроводу.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Соединения и арматура на топливопроводах изготавливаются в заводских условиях и монтируются так, чтобы исключалось подтекание топлива. На топливопроводе у расходного бака устанавливается запорный клапан для прекращения подачи топлива к установке в случае пожара или аварии.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4.15. При монтаже и эксплуатации установок, работающих на газовом топливе, соблюдаются следующие требования: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оборудование теплопроизводящих установок стандартными горелками, имеющими заводской паспорт;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устойчивая работа горелок без отрыва пламени и проскока его внутрь горелки в пределах необходимого регулирования тепловой нагрузки агрегата;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обеспечение вентиляцией помещения с теплопроизводящими установками трехкратного воздухообмена.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4.16. При эксплуатации теплопроизводящих установок запрещается: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а) работать с нарушенной герметичностью топливопроводов, неплотными соединениями корпуса форсунки с теплопроизводящей установкой, неисправными дымоходами, вызывающими проникновение продуктов горения в помещение, неисправными электродвигателями и пусковой аппаратурой, а также при отсутствии тепловой защиты электродвигателя и других неисправностях;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б) работать при неотрегулированной форсунке (с ненормальным горением топлива);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в) применять резиновые или полихлорвиниловые шланги и муфты для соединения топливопроводов;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г) устраивать горючие ограждения около теплопроизводящей установки и расходных баков;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д) отогревать топливопроводы открытым пламенем;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е) зажигать рабочую смесь через смотровой глазок;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ж) регулировать зазор между электродами свечей при работающей теплопроизводящей установке;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з) допускать работу теплопроизводящей установки при отсутствии защитной решетки на воздухозаборных коллекторах.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HEADERTEXT"/>
        <w:ind w:firstLine="568"/>
        <w:jc w:val="both"/>
        <w:rPr>
          <w:b/>
          <w:bCs/>
          <w:color w:val="000001"/>
        </w:rPr>
      </w:pPr>
    </w:p>
    <w:p w:rsidR="002F7AFD" w:rsidRDefault="002F7AFD" w:rsidP="00227D34">
      <w:pPr>
        <w:pStyle w:val="FORMATTEXT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lastRenderedPageBreak/>
        <w:t>5. Порядок и нормы хранения и тра</w:t>
      </w:r>
      <w:r w:rsidR="00227D34">
        <w:rPr>
          <w:b/>
          <w:bCs/>
          <w:color w:val="000001"/>
        </w:rPr>
        <w:t>н</w:t>
      </w:r>
      <w:r>
        <w:rPr>
          <w:b/>
          <w:bCs/>
          <w:color w:val="000001"/>
        </w:rPr>
        <w:t>спортировки пожаровзрывоопасных веществ и пожароопасных веществ и материалов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5.1. 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5.2. При хранении баллонов на открытых площадках сооружения, защищающие баллоны от осадков и солнечных лучей, выполняются из негорючих материалов;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5.3. Баллоны с горючим газом должны храниться отдельно от баллонов с кислородом, сжатым воздухом, хлором, фтором и другими окислителями, а также от баллонов с токсичным газом.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5.4. Размещение групповых баллонных установок допускается у глухих (не имеющих проемов) наружных стен зданий. Шкафы и будки, где размещаются баллоны, выполняются из негорючих материалов и имеют естественную вентиляцию, исключающую образование в них взрывоопасных смесей.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5.5. Пристройки и шкафы для газовых баллонов должны запираться на замок и иметь жалюзи для проветривания, а также предупреждающие надписи </w:t>
      </w:r>
      <w:r w:rsidR="00227D34">
        <w:rPr>
          <w:color w:val="000001"/>
        </w:rPr>
        <w:t>«</w:t>
      </w:r>
      <w:r>
        <w:rPr>
          <w:color w:val="000001"/>
        </w:rPr>
        <w:t>Огнеопасно. Газ</w:t>
      </w:r>
      <w:r w:rsidR="00227D34">
        <w:rPr>
          <w:color w:val="000001"/>
        </w:rPr>
        <w:t>»</w:t>
      </w:r>
      <w:r>
        <w:rPr>
          <w:color w:val="000001"/>
        </w:rPr>
        <w:t>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5.6. При использовании газовых приборов запрещается: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эксплуатация газовых приборов при утечке газа;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присоединение деталей газовой арматуры с помощью искрообразующего инструмента;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проверка герметичности соединений с помощью источников открытого пламени, в том числе спичек, зажигалок, свечей.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5.7. Запрещается пользоваться открытым огнем в местах погрузочно-разгрузочных работ с пожаровзрывоопасными и пожароопасными веществами и материалами.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5.8. При выполнении погрузочно-разгрузочных работ с пожаровзрывоопасными и пожароопасными веществами и материалами работающие должны соблюдать требования маркировочных знаков и предупреждающих надписей на упаковках.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5.9. Горючий утеплитель необходимо хранить вне строящегося здания в отдельно стоящем сооружении или на специальной площадке на расстоянии не менее </w:t>
      </w:r>
      <w:smartTag w:uri="urn:schemas-microsoft-com:office:smarttags" w:element="metricconverter">
        <w:smartTagPr>
          <w:attr w:name="ProductID" w:val="18 метров"/>
        </w:smartTagPr>
        <w:r>
          <w:rPr>
            <w:color w:val="000001"/>
          </w:rPr>
          <w:t>18 метров</w:t>
        </w:r>
      </w:smartTag>
      <w:r>
        <w:rPr>
          <w:color w:val="000001"/>
        </w:rPr>
        <w:t xml:space="preserve"> от строящихся и временных зданий, сооружений и складов.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 w:rsidP="00227D34">
      <w:pPr>
        <w:pStyle w:val="FORMATTEXT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>6. Порядок осмотра и закрытия помещений по окончании работы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6.1. После окончания работы все помещения в том числе административные помещения и склады проверяют внешним визуальным осмотром.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6.2. В случае обнаружения работником неисправностей необходимо доложить о случившемся непосредственному руководителю.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6.3. Закрывать помещение в случае обнаружения каких-либо неисправностей, </w:t>
      </w:r>
      <w:r>
        <w:rPr>
          <w:color w:val="000001"/>
        </w:rPr>
        <w:lastRenderedPageBreak/>
        <w:t>которые могут повлечь за собой возгорание или травмирование работников, категорически запрещено.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6.4. Запрещается оставлять по окончании рабочего времени необесточенными электроустановки и бытовые электроприборы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6.5. После закрытия помещений необходимо сдать ключи на пост охраны.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 w:rsidP="00227D34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>7. Расположение мест для курения, применения открытого огня, проезда транспорта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7.1. На территории, в зданиях, сооружениях и помещениях Общества запрещается курить в неустановленых местах и пользоваться открытым огнем. Запрещается курение в помещениях складов, на пожаровзрывоопасных и пожароопасных участках.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7.2. На территории строительства площадью </w:t>
      </w:r>
      <w:smartTag w:uri="urn:schemas-microsoft-com:office:smarttags" w:element="metricconverter">
        <w:smartTagPr>
          <w:attr w:name="ProductID" w:val="5 гектаров"/>
        </w:smartTagPr>
        <w:r>
          <w:rPr>
            <w:color w:val="000001"/>
          </w:rPr>
          <w:t>5 гектаров</w:t>
        </w:r>
      </w:smartTag>
      <w:r>
        <w:rPr>
          <w:color w:val="000001"/>
        </w:rPr>
        <w:t xml:space="preserve"> и более устраиваются не менее 2 въездов с противоположных сторон строительной площадки. Дороги должны иметь покрытие, пригодное для проезда пожарных автомобилей в любое время года. Ворота для въезда на территорию строительства должны быть шириной не менее </w:t>
      </w:r>
      <w:smartTag w:uri="urn:schemas-microsoft-com:office:smarttags" w:element="metricconverter">
        <w:smartTagPr>
          <w:attr w:name="ProductID" w:val="4 метров"/>
        </w:smartTagPr>
        <w:r>
          <w:rPr>
            <w:color w:val="000001"/>
          </w:rPr>
          <w:t>4 метров</w:t>
        </w:r>
      </w:smartTag>
      <w:r>
        <w:rPr>
          <w:color w:val="000001"/>
        </w:rPr>
        <w:t>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7.3. Максимальная скорость движения транспортных средств по территории Общества не должна превышать </w:t>
      </w:r>
      <w:smartTag w:uri="urn:schemas-microsoft-com:office:smarttags" w:element="metricconverter">
        <w:smartTagPr>
          <w:attr w:name="ProductID" w:val="10 км/ч"/>
        </w:smartTagPr>
        <w:r>
          <w:rPr>
            <w:color w:val="000001"/>
          </w:rPr>
          <w:t>10 км/ч</w:t>
        </w:r>
      </w:smartTag>
      <w:r>
        <w:rPr>
          <w:color w:val="000001"/>
        </w:rPr>
        <w:t>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7.4. Запрещается использовать в качестве стоянки автотранспорта противопожарные разрывы между зданиями и сооружениями.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7.5. Запрещается производить отогревание замерзших труб паяльными лампами и другими способами с применением открытого огня.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7.6</w:t>
      </w:r>
      <w:r w:rsidR="00331808">
        <w:rPr>
          <w:color w:val="000001"/>
        </w:rPr>
        <w:t>.</w:t>
      </w:r>
      <w:r>
        <w:rPr>
          <w:color w:val="000001"/>
        </w:rPr>
        <w:t> Запрещается производство работ внутри помещений Общества с применением горючих веществ и материалов одновременно с другими строительно-монтажными работами, связанными с применением открытого огня.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7.7. Для разогрева застывшего продукта, ледяных, кристаллогидратных и других пробок в трубопроводах запрещается применять открытый огонь. Отогрев следует производить горячей водой, паром и другими безопасными способами.</w:t>
      </w:r>
    </w:p>
    <w:p w:rsidR="002F7AFD" w:rsidRDefault="002F7AFD" w:rsidP="00227D3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2F7AFD" w:rsidRDefault="002F7AFD" w:rsidP="00227D34">
      <w:pPr>
        <w:pStyle w:val="FORMATTEXT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>8. Порядок использования первичных средств пожаротушения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8.1. Первичные средства пожаротушения, используемые на объекте, должны быть исправны, обеспечено их количество.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8.2. Огнетушители должны размещаться на видных, легкодоступных местах на высоте не более </w:t>
      </w:r>
      <w:smartTag w:uri="urn:schemas-microsoft-com:office:smarttags" w:element="metricconverter">
        <w:smartTagPr>
          <w:attr w:name="ProductID" w:val="1,5 м"/>
        </w:smartTagPr>
        <w:r>
          <w:rPr>
            <w:color w:val="000001"/>
          </w:rPr>
          <w:t>1,5 м</w:t>
        </w:r>
      </w:smartTag>
      <w:r>
        <w:rPr>
          <w:color w:val="000001"/>
        </w:rPr>
        <w:t>, где исключено их повреждение, попадание на них прямых солнечных лучей, непосредственное воздействие отопительных и нагревательных приборов.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8.3. При наличии на объекте пожарных кранов они должны быть оборудованы </w:t>
      </w:r>
      <w:r>
        <w:rPr>
          <w:color w:val="000001"/>
        </w:rPr>
        <w:lastRenderedPageBreak/>
        <w:t>рукавами и стволами, помещенными в шкафы, которые пломбируются. Пожарный рукав должен быть присоединен к крану и стволу.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8.4. Для тушения твердых горючих веществ, ЛВЖ, ГЖ и газов применяются водные, воздушно-пенные и порошковые огнетушители.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8.5. Для тушения эл. оборудования под напряжением до 1000 В используют порошковые и углекислотные огнетушители.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8.6. Правила применения первичных средств пожаротушения: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поднести огнетушитель к очагу пожара не ближе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1"/>
          </w:rPr>
          <w:t>3 м</w:t>
        </w:r>
      </w:smartTag>
      <w:r>
        <w:rPr>
          <w:color w:val="000001"/>
        </w:rPr>
        <w:t xml:space="preserve">;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сорвать пломбу;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выдернуть чеку за кольцо;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нажимать рычаг на корпусе;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путем нажатия рычага опустошить огнетушитель.</w:t>
      </w:r>
    </w:p>
    <w:p w:rsidR="002F7AFD" w:rsidRDefault="002F7AFD" w:rsidP="00227D3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2F7AFD" w:rsidRDefault="002F7AFD" w:rsidP="00227D34">
      <w:pPr>
        <w:pStyle w:val="FORMATTEXT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>9. Допустимое количество единовременно находящихся в помещении сырья и материалов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9.1. Хранить на складах (в помещениях) вещества и материалы необходимо с учетом их пожароопасных физико-химических свойств (способность к окислению, самонагреванию и воспламенению при попадании влаги, соприкосновении с воздухом и др.).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9.2. Баллоны с горючими газами, емкости (бутылки, бутыли, другая тара) с легковоспламеняющимися и горючими жидкостями, а также аэрозольные упаковки должны быть защищены от солнечного и иного теплового воздействия.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9.3. Запрещается по окончании рабочей смены оставлять неиспользованный горючий утеплитель, несмонтированные панели с горючим утеплителем и кровельные рулонные материалы внутри зданий или на их покрытиях, а также в зоне противопожарных расстояний.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9.4. Запрещается совместное хранение в одной секции с каучуком (резиной) каких-либо других материалов и товаров.</w:t>
      </w:r>
    </w:p>
    <w:p w:rsidR="002F7AFD" w:rsidRDefault="002F7AFD" w:rsidP="00227D3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</w:t>
      </w:r>
    </w:p>
    <w:p w:rsidR="002F7AFD" w:rsidRDefault="002F7AFD" w:rsidP="00227D34">
      <w:pPr>
        <w:pStyle w:val="FORMATTEXT"/>
        <w:jc w:val="center"/>
        <w:outlineLvl w:val="0"/>
        <w:rPr>
          <w:color w:val="000001"/>
        </w:rPr>
      </w:pPr>
      <w:r>
        <w:rPr>
          <w:b/>
          <w:bCs/>
          <w:color w:val="000001"/>
        </w:rPr>
        <w:t>10. Порядок и периодичность уборки горючих отходов и пыли, хранения промасленной специальной одежды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10.1. На территории Общества запрещается проводить уборку помещений с применением бензина, керосина и других легковоспламеняющихся и горючих жидкостей.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10.2. Для мойки и обезжиривания оборудования, изделий и деталей применяются негорючие технические моющие средства, за исключением случаев, когда по условиям технологического процесса для мойки и обезжиривания оборудования, изделий и деталей предусмотрено применение легковоспламеняющихся и горючих жидкостей.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>10.3. Настил и подмости лесов следует периодически и после окончания работ очищать от строительного мусора, снега, наледи, а при необходимости посыпать песком.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10.4. После устройства теплоизоляции в отсеке необходимо убрать ее остатки и немедленно нанести предусмотренные проектом покровные слои огнезащиты.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10.5. Сушка одежды и обуви производится в специально приспособленных для этих целей помещениях объекта с центральным водяным отоплением либо с применением водяных калориферов. Запрещается устройство сушилок в тамбурах и других помещениях, располагающихся у выходов из зданий.</w:t>
      </w:r>
    </w:p>
    <w:p w:rsidR="002F7AFD" w:rsidRDefault="002F7AFD" w:rsidP="00227D34">
      <w:pPr>
        <w:pStyle w:val="FORMATTEXT"/>
        <w:ind w:firstLine="568"/>
        <w:jc w:val="both"/>
        <w:rPr>
          <w:b/>
          <w:bCs/>
          <w:color w:val="000001"/>
        </w:rPr>
      </w:pPr>
      <w:r>
        <w:rPr>
          <w:color w:val="000001"/>
        </w:rPr>
        <w:t xml:space="preserve">  </w:t>
      </w:r>
    </w:p>
    <w:p w:rsidR="002F7AFD" w:rsidRDefault="002F7AFD" w:rsidP="00227D34">
      <w:pPr>
        <w:pStyle w:val="FORMATTEXT"/>
        <w:jc w:val="center"/>
        <w:rPr>
          <w:color w:val="000001"/>
        </w:rPr>
      </w:pPr>
      <w:r>
        <w:rPr>
          <w:b/>
          <w:bCs/>
          <w:color w:val="000001"/>
        </w:rPr>
        <w:t>11. Обязанности и действия работников при пожаре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11.1. Каждый работник организации при обнаружении пожара или признаков горения (задымление, запах гари, повышение температуры и т.п.) должен: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немедленно прекратить работу и вызвать пожарную охрану по телефону </w:t>
      </w:r>
      <w:r w:rsidR="00227D34">
        <w:rPr>
          <w:color w:val="000001"/>
        </w:rPr>
        <w:t>«</w:t>
      </w:r>
      <w:r>
        <w:rPr>
          <w:color w:val="000001"/>
        </w:rPr>
        <w:t>01</w:t>
      </w:r>
      <w:r w:rsidR="00227D34">
        <w:rPr>
          <w:color w:val="000001"/>
        </w:rPr>
        <w:t>»</w:t>
      </w:r>
      <w:r>
        <w:rPr>
          <w:color w:val="000001"/>
        </w:rPr>
        <w:t xml:space="preserve"> (с сотового телефона </w:t>
      </w:r>
      <w:r w:rsidR="00331808">
        <w:rPr>
          <w:color w:val="000001"/>
        </w:rPr>
        <w:t>–</w:t>
      </w:r>
      <w:r>
        <w:rPr>
          <w:color w:val="000001"/>
        </w:rPr>
        <w:t xml:space="preserve"> </w:t>
      </w:r>
      <w:r w:rsidR="00331808">
        <w:rPr>
          <w:color w:val="000001"/>
        </w:rPr>
        <w:t>«</w:t>
      </w:r>
      <w:r>
        <w:rPr>
          <w:color w:val="000001"/>
        </w:rPr>
        <w:t>112</w:t>
      </w:r>
      <w:r w:rsidR="00331808">
        <w:rPr>
          <w:color w:val="000001"/>
        </w:rPr>
        <w:t>» или «101»</w:t>
      </w:r>
      <w:r>
        <w:rPr>
          <w:color w:val="000001"/>
        </w:rPr>
        <w:t>, сообщив при этом адрес организации, наименование организации, место возникновения, фамилию, имя, отчество, телефон;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принять по возможности меры по эвакуации людей и материальных ценностей;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отключить от питающей электросети закрепленное электрооборудование;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приступить к тушению пожара имеющимися первичными средствами пожаротушения;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сообщить непосредственному или вышестоящему начальнику и оповестить окружающих сотрудников;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 общем сигнале опасности покинуть здание.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11.2. Руководитель структурного подразделения, которому стало известно о пожаре обязан: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вызвать по телефону пожарную охрану;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немедленно оповестить своих подчиненных и прочих работников;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сообщить о пожаре лицу, ответственному за пожарную безопасность на объекте;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- принять меры по оказанию помощи в тушении пожара, эвакуации людей и материальных ценностей.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11.3. Лицо, ответственное за пожарную безопасность на объекте, прибывшее к месту пожара, обязано: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продублировать сообщение о возникновении пожара в пожарную охрану и поставить в известность собственника имущества (генеральный директор, учредитель);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в случае угрозы жизни людей немедленно организовать их спасание, используя для этого имеющиеся силы и средства;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lastRenderedPageBreak/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при необходимости отключить электроэнергию, выполнить другие мероприятия, способствующие предотвращению развития пожара и задымления помещений здания;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прекратить все работы в здании, кроме работ, связанных с мероприятиями по ликвидации пожара;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удалить за пределы опасной зоны всех посторонних работников, не участвующих в локализации пожара;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осуществить общее руководство по тушению пожара до прибытия подразделения пожарной охраны;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обеспечить соблюдение требований безопасности работниками, принимающими участие в тушении пожара;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одновременно с тушением пожара организовать эвакуацию и защиту материальных ценностей;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- организовать встречу подразделений пожарной охраны и оказать помощь в выборе кратчайшего пути для подъезда к очагу пожара.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11.4. При прибытии пожарных подразделений лицо, ответственное за пожарную безопасность на объекте обязано проинформировать руководителя тушения пожара о конструктивных особенностях здания, прилегающих строений и сооружений, количестве и пожароопасных свойствах хранимых и применяемых веществ, материалов и других сведениях, необходимых для успешной ликвидации пожара. Он обязан также организовывать привлечение сил и средств объекта к осуществлению необходимых мероприятий, связанных с ликвидацией пожара и предупреждением его развития.      </w:t>
      </w:r>
    </w:p>
    <w:p w:rsidR="002F7AFD" w:rsidRDefault="002F7AFD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                  </w:t>
      </w:r>
    </w:p>
    <w:p w:rsidR="002F7AFD" w:rsidRDefault="002F7AFD" w:rsidP="002F7AFD">
      <w:pPr>
        <w:pStyle w:val="FORMATTEXT"/>
        <w:ind w:firstLine="568"/>
        <w:outlineLvl w:val="0"/>
        <w:rPr>
          <w:color w:val="000001"/>
        </w:rPr>
      </w:pPr>
      <w:r>
        <w:rPr>
          <w:color w:val="000001"/>
        </w:rPr>
        <w:t>Инженер по охране труда и пожарной безопасности</w:t>
      </w:r>
    </w:p>
    <w:p w:rsidR="002F7AFD" w:rsidRDefault="002F7AFD">
      <w:pPr>
        <w:pStyle w:val="FORMATTEXT"/>
        <w:ind w:firstLine="568"/>
        <w:rPr>
          <w:color w:val="000001"/>
        </w:rPr>
      </w:pPr>
      <w:r>
        <w:rPr>
          <w:color w:val="000001"/>
        </w:rPr>
        <w:t>(</w:t>
      </w:r>
      <w:r w:rsidR="00227D34">
        <w:rPr>
          <w:color w:val="000001"/>
        </w:rPr>
        <w:t xml:space="preserve">ответственный </w:t>
      </w:r>
      <w:r>
        <w:rPr>
          <w:color w:val="000001"/>
        </w:rPr>
        <w:t>за пожарную безопасность)</w:t>
      </w:r>
    </w:p>
    <w:p w:rsidR="002F7AFD" w:rsidRDefault="002F7AFD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2F7AFD">
      <w:pPr>
        <w:pStyle w:val="FORMATTEXT"/>
        <w:ind w:firstLine="568"/>
        <w:rPr>
          <w:color w:val="000001"/>
        </w:rPr>
      </w:pPr>
      <w:r>
        <w:rPr>
          <w:color w:val="000001"/>
        </w:rPr>
        <w:t>______________</w:t>
      </w:r>
      <w:r>
        <w:rPr>
          <w:color w:val="000001"/>
          <w:u w:val="single"/>
        </w:rPr>
        <w:t>Ф.И.О._</w:t>
      </w:r>
      <w:r>
        <w:rPr>
          <w:color w:val="000001"/>
        </w:rPr>
        <w:t>_________________</w:t>
      </w:r>
    </w:p>
    <w:p w:rsidR="002F7AFD" w:rsidRDefault="00227D34" w:rsidP="002F7AFD">
      <w:pPr>
        <w:pStyle w:val="FORMATTEXT"/>
        <w:ind w:firstLine="568"/>
        <w:jc w:val="right"/>
        <w:outlineLvl w:val="0"/>
        <w:rPr>
          <w:color w:val="000001"/>
        </w:rPr>
      </w:pPr>
      <w:r>
        <w:rPr>
          <w:color w:val="000001"/>
        </w:rPr>
        <w:br w:type="page"/>
      </w:r>
      <w:r w:rsidR="002F7AFD">
        <w:rPr>
          <w:color w:val="000001"/>
        </w:rPr>
        <w:lastRenderedPageBreak/>
        <w:t>Приложение 1</w:t>
      </w:r>
    </w:p>
    <w:p w:rsidR="00227D34" w:rsidRDefault="00227D34" w:rsidP="002F7AFD">
      <w:pPr>
        <w:pStyle w:val="FORMATTEXT"/>
        <w:ind w:firstLine="568"/>
        <w:jc w:val="right"/>
        <w:outlineLvl w:val="0"/>
        <w:rPr>
          <w:color w:val="000001"/>
        </w:rPr>
      </w:pPr>
    </w:p>
    <w:p w:rsidR="002F7AFD" w:rsidRDefault="00513530" w:rsidP="00227D34">
      <w:pPr>
        <w:pStyle w:val="TOPLEVELTEXT"/>
        <w:ind w:firstLine="568"/>
        <w:rPr>
          <w:color w:val="000001"/>
          <w:position w:val="-169"/>
        </w:rPr>
      </w:pPr>
      <w:bookmarkStart w:id="0" w:name="_GoBack"/>
      <w:r>
        <w:rPr>
          <w:noProof/>
          <w:color w:val="000001"/>
          <w:position w:val="-169"/>
        </w:rPr>
        <w:drawing>
          <wp:inline distT="0" distB="0" distL="0" distR="0">
            <wp:extent cx="5524500" cy="405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27D34" w:rsidRDefault="00227D34" w:rsidP="00227D34">
      <w:pPr>
        <w:pStyle w:val="TOPLEVELTEXT"/>
        <w:ind w:firstLine="568"/>
        <w:rPr>
          <w:color w:val="000001"/>
        </w:rPr>
      </w:pPr>
    </w:p>
    <w:p w:rsidR="002F7AFD" w:rsidRDefault="00513530">
      <w:pPr>
        <w:pStyle w:val="FORMATTEXT"/>
        <w:ind w:firstLine="568"/>
        <w:rPr>
          <w:color w:val="000001"/>
        </w:rPr>
      </w:pPr>
      <w:r>
        <w:rPr>
          <w:noProof/>
          <w:color w:val="000001"/>
          <w:position w:val="-169"/>
        </w:rPr>
        <w:drawing>
          <wp:inline distT="0" distB="0" distL="0" distR="0">
            <wp:extent cx="5524500" cy="4057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FD" w:rsidRPr="00227D34" w:rsidRDefault="00227D34" w:rsidP="002F7AFD">
      <w:pPr>
        <w:pStyle w:val="HEADERTEXT"/>
        <w:ind w:firstLine="568"/>
        <w:jc w:val="right"/>
        <w:outlineLvl w:val="0"/>
        <w:rPr>
          <w:rFonts w:ascii="Times New Roman" w:hAnsi="Times New Roman" w:cs="Times New Roman"/>
          <w:b/>
          <w:bCs/>
          <w:color w:val="000001"/>
          <w:sz w:val="24"/>
          <w:szCs w:val="24"/>
        </w:rPr>
      </w:pPr>
      <w:r>
        <w:rPr>
          <w:color w:val="000001"/>
        </w:rPr>
        <w:br w:type="page"/>
      </w:r>
      <w:r w:rsidR="002F7AFD" w:rsidRPr="00227D34">
        <w:rPr>
          <w:rFonts w:ascii="Times New Roman" w:hAnsi="Times New Roman" w:cs="Times New Roman"/>
          <w:color w:val="000001"/>
          <w:sz w:val="24"/>
          <w:szCs w:val="24"/>
        </w:rPr>
        <w:lastRenderedPageBreak/>
        <w:t xml:space="preserve">Приложение 2 </w:t>
      </w:r>
    </w:p>
    <w:p w:rsidR="002F7AFD" w:rsidRDefault="002F7AFD">
      <w:pPr>
        <w:pStyle w:val="HEADERTEXT"/>
        <w:ind w:firstLine="568"/>
        <w:jc w:val="right"/>
        <w:rPr>
          <w:b/>
          <w:bCs/>
          <w:color w:val="000001"/>
        </w:rPr>
      </w:pPr>
    </w:p>
    <w:p w:rsidR="00227D34" w:rsidRDefault="00227D34" w:rsidP="002F7AFD">
      <w:pPr>
        <w:pStyle w:val="HEADERTEXT"/>
        <w:ind w:firstLine="568"/>
        <w:jc w:val="center"/>
        <w:outlineLvl w:val="0"/>
        <w:rPr>
          <w:b/>
          <w:bCs/>
          <w:color w:val="000001"/>
        </w:rPr>
      </w:pPr>
    </w:p>
    <w:p w:rsidR="00227D34" w:rsidRDefault="00227D34" w:rsidP="002F7AFD">
      <w:pPr>
        <w:pStyle w:val="HEADERTEXT"/>
        <w:ind w:firstLine="568"/>
        <w:jc w:val="center"/>
        <w:outlineLvl w:val="0"/>
        <w:rPr>
          <w:b/>
          <w:bCs/>
          <w:color w:val="000001"/>
        </w:rPr>
      </w:pPr>
    </w:p>
    <w:p w:rsidR="002F7AFD" w:rsidRDefault="002F7AFD" w:rsidP="002F7AFD">
      <w:pPr>
        <w:pStyle w:val="HEADERTEXT"/>
        <w:ind w:firstLine="568"/>
        <w:jc w:val="center"/>
        <w:outlineLvl w:val="0"/>
        <w:rPr>
          <w:b/>
          <w:bCs/>
          <w:color w:val="000001"/>
        </w:rPr>
      </w:pPr>
      <w:r>
        <w:rPr>
          <w:b/>
          <w:bCs/>
          <w:color w:val="000001"/>
        </w:rPr>
        <w:t>Приведение в действие ручного огнетушителя</w:t>
      </w:r>
    </w:p>
    <w:p w:rsidR="00227D34" w:rsidRDefault="00227D34">
      <w:pPr>
        <w:pStyle w:val="FORMATTEXT"/>
        <w:ind w:firstLine="568"/>
        <w:jc w:val="center"/>
        <w:rPr>
          <w:color w:val="000001"/>
        </w:rPr>
      </w:pPr>
    </w:p>
    <w:p w:rsidR="002F7AFD" w:rsidRDefault="002F7AFD">
      <w:pPr>
        <w:pStyle w:val="FORMATTEXT"/>
        <w:ind w:firstLine="568"/>
        <w:jc w:val="center"/>
        <w:rPr>
          <w:color w:val="000001"/>
        </w:rPr>
      </w:pPr>
      <w:r>
        <w:rPr>
          <w:color w:val="000001"/>
        </w:rPr>
        <w:t xml:space="preserve"> </w:t>
      </w:r>
      <w:r w:rsidR="00513530">
        <w:rPr>
          <w:noProof/>
          <w:color w:val="000001"/>
          <w:position w:val="-118"/>
        </w:rPr>
        <w:drawing>
          <wp:inline distT="0" distB="0" distL="0" distR="0">
            <wp:extent cx="5514975" cy="2228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FD" w:rsidRDefault="002F7AFD">
      <w:pPr>
        <w:pStyle w:val="FORMATTEXT"/>
        <w:ind w:firstLine="568"/>
        <w:rPr>
          <w:color w:val="000001"/>
        </w:rPr>
      </w:pPr>
      <w:r>
        <w:rPr>
          <w:color w:val="000001"/>
        </w:rPr>
        <w:t xml:space="preserve"> </w:t>
      </w:r>
      <w:r w:rsidR="00513530">
        <w:rPr>
          <w:noProof/>
          <w:color w:val="000001"/>
          <w:position w:val="-123"/>
        </w:rPr>
        <w:drawing>
          <wp:inline distT="0" distB="0" distL="0" distR="0">
            <wp:extent cx="5524500" cy="2476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AFD" w:rsidRDefault="00227D34" w:rsidP="002F7AFD">
      <w:pPr>
        <w:pStyle w:val="FORMATTEXT"/>
        <w:ind w:firstLine="568"/>
        <w:jc w:val="right"/>
        <w:outlineLvl w:val="0"/>
        <w:rPr>
          <w:color w:val="000001"/>
        </w:rPr>
      </w:pPr>
      <w:r>
        <w:rPr>
          <w:color w:val="000001"/>
        </w:rPr>
        <w:br w:type="page"/>
      </w:r>
      <w:r w:rsidR="002F7AFD">
        <w:rPr>
          <w:color w:val="000001"/>
        </w:rPr>
        <w:lastRenderedPageBreak/>
        <w:t>Приложение 3</w:t>
      </w:r>
    </w:p>
    <w:p w:rsidR="002F7AFD" w:rsidRDefault="002F7AFD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 </w:t>
      </w:r>
    </w:p>
    <w:p w:rsidR="002F7AFD" w:rsidRDefault="00513530">
      <w:pPr>
        <w:pStyle w:val="TOPLEVELTEXT"/>
        <w:ind w:firstLine="568"/>
        <w:jc w:val="center"/>
      </w:pPr>
      <w:r>
        <w:rPr>
          <w:noProof/>
          <w:color w:val="000001"/>
          <w:position w:val="-301"/>
        </w:rPr>
        <w:drawing>
          <wp:inline distT="0" distB="0" distL="0" distR="0">
            <wp:extent cx="5505450" cy="6819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7AFD">
        <w:rPr>
          <w:color w:val="000001"/>
        </w:rPr>
        <w:t xml:space="preserve"> </w:t>
      </w:r>
    </w:p>
    <w:sectPr w:rsidR="002F7AFD">
      <w:type w:val="continuous"/>
      <w:pgSz w:w="11907" w:h="16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 Condensed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D5C"/>
    <w:rsid w:val="00227D34"/>
    <w:rsid w:val="002F7AFD"/>
    <w:rsid w:val="0032038F"/>
    <w:rsid w:val="00331808"/>
    <w:rsid w:val="00513530"/>
    <w:rsid w:val="006F708A"/>
    <w:rsid w:val="007120C9"/>
    <w:rsid w:val="00D27D5C"/>
    <w:rsid w:val="00EA100A"/>
    <w:rsid w:val="00F31550"/>
    <w:rsid w:val="00F3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2F7A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100A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IMAGE">
    <w:name w:val=".IM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3">
    <w:name w:val="Document Map"/>
    <w:basedOn w:val="a"/>
    <w:link w:val="a4"/>
    <w:uiPriority w:val="99"/>
    <w:semiHidden/>
    <w:rsid w:val="002F7AF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A100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fireman.club/normative-documents/prikaz-mchs-rossii-645-ot-12-12-2007-obuchenie-meram-pb-rabotnikov-organizatsiy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4875</Words>
  <Characters>27788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о мерах пожарной безопасности на строительной площадке при строительстве, реконструкции </vt:lpstr>
    </vt:vector>
  </TitlesOfParts>
  <LinksUpToDate>false</LinksUpToDate>
  <CharactersWithSpaces>32598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2018-09-22T01:41:00Z</dcterms:created>
  <dcterms:modified xsi:type="dcterms:W3CDTF">2018-09-22T01:41:00Z</dcterms:modified>
</cp:coreProperties>
</file>