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1C8" w:rsidRPr="003419F5" w:rsidRDefault="00AC21C8" w:rsidP="003419F5">
      <w:pPr>
        <w:pStyle w:val="ConsPlusNormal"/>
        <w:ind w:left="6237"/>
        <w:jc w:val="center"/>
        <w:outlineLvl w:val="0"/>
      </w:pPr>
      <w:r w:rsidRPr="003419F5">
        <w:t>Введен в действие</w:t>
      </w:r>
      <w:r w:rsidR="003419F5">
        <w:br/>
      </w:r>
      <w:r w:rsidR="003419F5" w:rsidRPr="003419F5">
        <w:t xml:space="preserve">приказом </w:t>
      </w:r>
      <w:r w:rsidRPr="003419F5">
        <w:t>Федерального</w:t>
      </w:r>
      <w:r w:rsidR="003419F5">
        <w:t xml:space="preserve"> </w:t>
      </w:r>
      <w:r w:rsidRPr="003419F5">
        <w:t>агентства по техническому</w:t>
      </w:r>
      <w:r w:rsidR="003419F5">
        <w:t xml:space="preserve"> </w:t>
      </w:r>
      <w:r w:rsidRPr="003419F5">
        <w:t>регулированию и м</w:t>
      </w:r>
      <w:bookmarkStart w:id="0" w:name="_GoBack"/>
      <w:bookmarkEnd w:id="0"/>
      <w:r w:rsidRPr="003419F5">
        <w:t>етрологии</w:t>
      </w:r>
      <w:r w:rsidR="003419F5">
        <w:t xml:space="preserve"> </w:t>
      </w:r>
      <w:r w:rsidRPr="003419F5">
        <w:t xml:space="preserve">от 13 декабря 2011 г. </w:t>
      </w:r>
      <w:r w:rsidR="003419F5">
        <w:t>№</w:t>
      </w:r>
      <w:r w:rsidRPr="003419F5">
        <w:t xml:space="preserve"> 1425-ст</w:t>
      </w:r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Title"/>
        <w:jc w:val="center"/>
      </w:pPr>
      <w:r w:rsidRPr="003419F5">
        <w:t>МЕЖГОСУДАРСТВЕННЫЙ СТАНДАРТ</w:t>
      </w:r>
    </w:p>
    <w:p w:rsidR="00AC21C8" w:rsidRPr="003419F5" w:rsidRDefault="00AC21C8">
      <w:pPr>
        <w:pStyle w:val="ConsPlusTitle"/>
        <w:jc w:val="center"/>
      </w:pPr>
    </w:p>
    <w:p w:rsidR="00AC21C8" w:rsidRPr="003419F5" w:rsidRDefault="00AC21C8">
      <w:pPr>
        <w:pStyle w:val="ConsPlusTitle"/>
        <w:jc w:val="center"/>
      </w:pPr>
      <w:r w:rsidRPr="003419F5">
        <w:t>ИСПЫТАНИЯ ЭЛЕКТРИЧЕСКИХ И ОПТИЧЕСКИХ</w:t>
      </w:r>
      <w:r w:rsidR="003419F5">
        <w:br/>
      </w:r>
      <w:r w:rsidRPr="003419F5">
        <w:t>КАБЕЛЕЙ В УСЛОВИЯХ ВОЗДЕЙСТВИЯ ПЛАМЕНИ</w:t>
      </w:r>
    </w:p>
    <w:p w:rsidR="00AC21C8" w:rsidRPr="003419F5" w:rsidRDefault="00AC21C8">
      <w:pPr>
        <w:pStyle w:val="ConsPlusTitle"/>
        <w:jc w:val="center"/>
      </w:pPr>
    </w:p>
    <w:p w:rsidR="00AC21C8" w:rsidRPr="003419F5" w:rsidRDefault="00AC21C8">
      <w:pPr>
        <w:pStyle w:val="ConsPlusTitle"/>
        <w:jc w:val="center"/>
      </w:pPr>
      <w:r w:rsidRPr="003419F5">
        <w:t>ЧАСТЬ 1-1</w:t>
      </w:r>
    </w:p>
    <w:p w:rsidR="00AC21C8" w:rsidRPr="003419F5" w:rsidRDefault="00AC21C8">
      <w:pPr>
        <w:pStyle w:val="ConsPlusTitle"/>
        <w:jc w:val="center"/>
      </w:pPr>
    </w:p>
    <w:p w:rsidR="00AC21C8" w:rsidRPr="003419F5" w:rsidRDefault="00AC21C8">
      <w:pPr>
        <w:pStyle w:val="ConsPlusTitle"/>
        <w:jc w:val="center"/>
      </w:pPr>
      <w:r w:rsidRPr="003419F5">
        <w:t>ИСПЫТАНИЕ НА НЕРАСПРОСТРАНЕНИЕ ГОРЕНИЯ ОДИНОЧНОГО</w:t>
      </w:r>
      <w:r w:rsidR="003419F5">
        <w:br/>
      </w:r>
      <w:r w:rsidRPr="003419F5">
        <w:t>ВЕРТИКАЛЬНО РАСПОЛОЖЕННОГО ИЗОЛИРОВАННОГО ПРОВОДА</w:t>
      </w:r>
      <w:r w:rsidR="003419F5">
        <w:br/>
      </w:r>
      <w:r w:rsidRPr="003419F5">
        <w:t>ИЛИ КАБЕЛЯ. ИСПЫТАТЕЛЬНОЕ ОБОРУДОВАНИЕ</w:t>
      </w:r>
    </w:p>
    <w:p w:rsidR="00AC21C8" w:rsidRPr="003419F5" w:rsidRDefault="00AC21C8">
      <w:pPr>
        <w:pStyle w:val="ConsPlusTitle"/>
        <w:jc w:val="center"/>
      </w:pPr>
    </w:p>
    <w:p w:rsidR="00AC21C8" w:rsidRPr="003419F5" w:rsidRDefault="00AC21C8">
      <w:pPr>
        <w:pStyle w:val="ConsPlusTitle"/>
        <w:jc w:val="center"/>
      </w:pPr>
      <w:proofErr w:type="spellStart"/>
      <w:r w:rsidRPr="003419F5">
        <w:t>Tests</w:t>
      </w:r>
      <w:proofErr w:type="spellEnd"/>
      <w:r w:rsidRPr="003419F5">
        <w:t xml:space="preserve"> </w:t>
      </w:r>
      <w:proofErr w:type="spellStart"/>
      <w:r w:rsidRPr="003419F5">
        <w:t>on</w:t>
      </w:r>
      <w:proofErr w:type="spellEnd"/>
      <w:r w:rsidRPr="003419F5">
        <w:t xml:space="preserve"> </w:t>
      </w:r>
      <w:proofErr w:type="spellStart"/>
      <w:r w:rsidRPr="003419F5">
        <w:t>electric</w:t>
      </w:r>
      <w:proofErr w:type="spellEnd"/>
      <w:r w:rsidRPr="003419F5">
        <w:t xml:space="preserve"> </w:t>
      </w:r>
      <w:proofErr w:type="spellStart"/>
      <w:r w:rsidRPr="003419F5">
        <w:t>and</w:t>
      </w:r>
      <w:proofErr w:type="spellEnd"/>
      <w:r w:rsidRPr="003419F5">
        <w:t xml:space="preserve"> </w:t>
      </w:r>
      <w:proofErr w:type="spellStart"/>
      <w:r w:rsidRPr="003419F5">
        <w:t>optical</w:t>
      </w:r>
      <w:proofErr w:type="spellEnd"/>
      <w:r w:rsidRPr="003419F5">
        <w:t xml:space="preserve"> </w:t>
      </w:r>
      <w:proofErr w:type="spellStart"/>
      <w:r w:rsidRPr="003419F5">
        <w:t>fibre</w:t>
      </w:r>
      <w:proofErr w:type="spellEnd"/>
      <w:r w:rsidRPr="003419F5">
        <w:t xml:space="preserve"> </w:t>
      </w:r>
      <w:proofErr w:type="spellStart"/>
      <w:r w:rsidRPr="003419F5">
        <w:t>cables</w:t>
      </w:r>
      <w:proofErr w:type="spellEnd"/>
      <w:r w:rsidRPr="003419F5">
        <w:t xml:space="preserve"> </w:t>
      </w:r>
      <w:proofErr w:type="spellStart"/>
      <w:r w:rsidRPr="003419F5">
        <w:t>under</w:t>
      </w:r>
      <w:proofErr w:type="spellEnd"/>
      <w:r w:rsidRPr="003419F5">
        <w:t xml:space="preserve"> </w:t>
      </w:r>
      <w:proofErr w:type="spellStart"/>
      <w:r w:rsidRPr="003419F5">
        <w:t>fire</w:t>
      </w:r>
      <w:proofErr w:type="spellEnd"/>
    </w:p>
    <w:p w:rsidR="00AC21C8" w:rsidRPr="003419F5" w:rsidRDefault="00AC21C8">
      <w:pPr>
        <w:pStyle w:val="ConsPlusTitle"/>
        <w:jc w:val="center"/>
      </w:pPr>
      <w:proofErr w:type="spellStart"/>
      <w:r w:rsidRPr="003419F5">
        <w:t>conditions</w:t>
      </w:r>
      <w:proofErr w:type="spellEnd"/>
      <w:r w:rsidRPr="003419F5">
        <w:t xml:space="preserve">. </w:t>
      </w:r>
      <w:proofErr w:type="spellStart"/>
      <w:r w:rsidRPr="003419F5">
        <w:t>Part</w:t>
      </w:r>
      <w:proofErr w:type="spellEnd"/>
      <w:r w:rsidRPr="003419F5">
        <w:t xml:space="preserve"> 1-1. </w:t>
      </w:r>
      <w:proofErr w:type="spellStart"/>
      <w:r w:rsidRPr="003419F5">
        <w:t>Test</w:t>
      </w:r>
      <w:proofErr w:type="spellEnd"/>
      <w:r w:rsidRPr="003419F5">
        <w:t xml:space="preserve"> </w:t>
      </w:r>
      <w:proofErr w:type="spellStart"/>
      <w:r w:rsidRPr="003419F5">
        <w:t>for</w:t>
      </w:r>
      <w:proofErr w:type="spellEnd"/>
      <w:r w:rsidRPr="003419F5">
        <w:t xml:space="preserve"> </w:t>
      </w:r>
      <w:proofErr w:type="spellStart"/>
      <w:r w:rsidRPr="003419F5">
        <w:t>vertical</w:t>
      </w:r>
      <w:proofErr w:type="spellEnd"/>
      <w:r w:rsidRPr="003419F5">
        <w:t xml:space="preserve"> </w:t>
      </w:r>
      <w:proofErr w:type="spellStart"/>
      <w:r w:rsidRPr="003419F5">
        <w:t>flame</w:t>
      </w:r>
      <w:proofErr w:type="spellEnd"/>
      <w:r w:rsidRPr="003419F5">
        <w:t xml:space="preserve"> </w:t>
      </w:r>
      <w:proofErr w:type="spellStart"/>
      <w:r w:rsidRPr="003419F5">
        <w:t>propagation</w:t>
      </w:r>
      <w:proofErr w:type="spellEnd"/>
    </w:p>
    <w:p w:rsidR="00AC21C8" w:rsidRPr="003419F5" w:rsidRDefault="00AC21C8">
      <w:pPr>
        <w:pStyle w:val="ConsPlusTitle"/>
        <w:jc w:val="center"/>
      </w:pPr>
      <w:proofErr w:type="spellStart"/>
      <w:r w:rsidRPr="003419F5">
        <w:t>for</w:t>
      </w:r>
      <w:proofErr w:type="spellEnd"/>
      <w:r w:rsidRPr="003419F5">
        <w:t xml:space="preserve"> a </w:t>
      </w:r>
      <w:proofErr w:type="spellStart"/>
      <w:r w:rsidRPr="003419F5">
        <w:t>single</w:t>
      </w:r>
      <w:proofErr w:type="spellEnd"/>
      <w:r w:rsidRPr="003419F5">
        <w:t xml:space="preserve"> </w:t>
      </w:r>
      <w:proofErr w:type="spellStart"/>
      <w:r w:rsidRPr="003419F5">
        <w:t>insulated</w:t>
      </w:r>
      <w:proofErr w:type="spellEnd"/>
      <w:r w:rsidRPr="003419F5">
        <w:t xml:space="preserve"> </w:t>
      </w:r>
      <w:proofErr w:type="spellStart"/>
      <w:r w:rsidRPr="003419F5">
        <w:t>wire</w:t>
      </w:r>
      <w:proofErr w:type="spellEnd"/>
      <w:r w:rsidRPr="003419F5">
        <w:t xml:space="preserve"> </w:t>
      </w:r>
      <w:proofErr w:type="spellStart"/>
      <w:r w:rsidRPr="003419F5">
        <w:t>or</w:t>
      </w:r>
      <w:proofErr w:type="spellEnd"/>
      <w:r w:rsidRPr="003419F5">
        <w:t xml:space="preserve"> </w:t>
      </w:r>
      <w:proofErr w:type="spellStart"/>
      <w:r w:rsidRPr="003419F5">
        <w:t>cable</w:t>
      </w:r>
      <w:proofErr w:type="spellEnd"/>
      <w:r w:rsidRPr="003419F5">
        <w:t xml:space="preserve">. </w:t>
      </w:r>
      <w:proofErr w:type="spellStart"/>
      <w:r w:rsidRPr="003419F5">
        <w:t>Apparatus</w:t>
      </w:r>
      <w:proofErr w:type="spellEnd"/>
    </w:p>
    <w:p w:rsidR="00AC21C8" w:rsidRPr="003419F5" w:rsidRDefault="00AC21C8">
      <w:pPr>
        <w:pStyle w:val="ConsPlusTitle"/>
        <w:jc w:val="center"/>
      </w:pPr>
    </w:p>
    <w:p w:rsidR="00AC21C8" w:rsidRPr="003419F5" w:rsidRDefault="00AC21C8">
      <w:pPr>
        <w:pStyle w:val="ConsPlusTitle"/>
        <w:jc w:val="center"/>
      </w:pPr>
      <w:r w:rsidRPr="003419F5">
        <w:t>(IEC 60332-1-1:2004, IDT)</w:t>
      </w:r>
    </w:p>
    <w:p w:rsidR="00AC21C8" w:rsidRPr="003419F5" w:rsidRDefault="00AC21C8">
      <w:pPr>
        <w:pStyle w:val="ConsPlusTitle"/>
        <w:jc w:val="center"/>
      </w:pPr>
    </w:p>
    <w:p w:rsidR="00AC21C8" w:rsidRPr="003419F5" w:rsidRDefault="00AC21C8">
      <w:pPr>
        <w:pStyle w:val="ConsPlusTitle"/>
        <w:jc w:val="center"/>
      </w:pPr>
      <w:r w:rsidRPr="003419F5">
        <w:t>ГОСТ IEC 60332-1-1-2011</w:t>
      </w:r>
    </w:p>
    <w:p w:rsidR="00AC21C8" w:rsidRPr="003419F5" w:rsidRDefault="00AC21C8">
      <w:pPr>
        <w:spacing w:after="1"/>
      </w:pPr>
    </w:p>
    <w:p w:rsidR="003419F5" w:rsidRPr="003419F5" w:rsidRDefault="003419F5">
      <w:pPr>
        <w:pStyle w:val="ConsPlusNormal"/>
        <w:jc w:val="center"/>
        <w:rPr>
          <w:i/>
          <w:sz w:val="20"/>
        </w:rPr>
      </w:pPr>
      <w:r w:rsidRPr="003419F5">
        <w:rPr>
          <w:i/>
          <w:sz w:val="20"/>
        </w:rPr>
        <w:t>Список изменяющих документов</w:t>
      </w:r>
    </w:p>
    <w:p w:rsidR="003419F5" w:rsidRPr="003419F5" w:rsidRDefault="003419F5">
      <w:pPr>
        <w:pStyle w:val="ConsPlusNormal"/>
        <w:jc w:val="center"/>
        <w:rPr>
          <w:i/>
          <w:sz w:val="20"/>
        </w:rPr>
      </w:pPr>
      <w:r w:rsidRPr="003419F5">
        <w:rPr>
          <w:i/>
          <w:sz w:val="20"/>
        </w:rPr>
        <w:t xml:space="preserve">(в ред. изменения </w:t>
      </w:r>
      <w:r>
        <w:rPr>
          <w:i/>
          <w:sz w:val="20"/>
        </w:rPr>
        <w:t>№</w:t>
      </w:r>
      <w:r w:rsidRPr="003419F5">
        <w:rPr>
          <w:i/>
          <w:sz w:val="20"/>
        </w:rPr>
        <w:t xml:space="preserve"> 1, введенного в действие</w:t>
      </w:r>
      <w:r>
        <w:rPr>
          <w:i/>
          <w:sz w:val="20"/>
        </w:rPr>
        <w:t xml:space="preserve"> </w:t>
      </w:r>
      <w:r w:rsidRPr="003419F5">
        <w:rPr>
          <w:i/>
          <w:sz w:val="20"/>
        </w:rPr>
        <w:t xml:space="preserve">приказом </w:t>
      </w:r>
      <w:proofErr w:type="spellStart"/>
      <w:r w:rsidRPr="003419F5">
        <w:rPr>
          <w:i/>
          <w:sz w:val="20"/>
        </w:rPr>
        <w:t>Росстандарта</w:t>
      </w:r>
      <w:proofErr w:type="spellEnd"/>
      <w:r w:rsidRPr="003419F5">
        <w:rPr>
          <w:i/>
          <w:sz w:val="20"/>
        </w:rPr>
        <w:t xml:space="preserve"> от 06.05.2016 </w:t>
      </w:r>
      <w:r>
        <w:rPr>
          <w:i/>
          <w:sz w:val="20"/>
        </w:rPr>
        <w:t>№</w:t>
      </w:r>
      <w:r w:rsidRPr="003419F5">
        <w:rPr>
          <w:i/>
          <w:sz w:val="20"/>
        </w:rPr>
        <w:t xml:space="preserve"> 291-ст)</w:t>
      </w:r>
    </w:p>
    <w:p w:rsidR="00AC21C8" w:rsidRPr="003419F5" w:rsidRDefault="00AC21C8">
      <w:pPr>
        <w:pStyle w:val="ConsPlusNormal"/>
        <w:jc w:val="center"/>
      </w:pPr>
    </w:p>
    <w:p w:rsidR="00AC21C8" w:rsidRPr="003419F5" w:rsidRDefault="00AC21C8">
      <w:pPr>
        <w:pStyle w:val="ConsPlusNormal"/>
        <w:jc w:val="right"/>
      </w:pPr>
      <w:r w:rsidRPr="003419F5">
        <w:t>Группа Е49</w:t>
      </w:r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Normal"/>
        <w:jc w:val="right"/>
      </w:pPr>
      <w:r w:rsidRPr="003419F5">
        <w:t>МКС 29.060.20</w:t>
      </w:r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Normal"/>
        <w:jc w:val="right"/>
      </w:pPr>
      <w:r w:rsidRPr="003419F5">
        <w:t>Дата введения</w:t>
      </w:r>
    </w:p>
    <w:p w:rsidR="00AC21C8" w:rsidRPr="003419F5" w:rsidRDefault="00AC21C8">
      <w:pPr>
        <w:pStyle w:val="ConsPlusNormal"/>
        <w:jc w:val="right"/>
      </w:pPr>
      <w:r w:rsidRPr="003419F5">
        <w:t>1 января 2013 года</w:t>
      </w:r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Normal"/>
        <w:jc w:val="center"/>
        <w:outlineLvl w:val="1"/>
        <w:rPr>
          <w:b/>
        </w:rPr>
      </w:pPr>
      <w:r w:rsidRPr="003419F5">
        <w:rPr>
          <w:b/>
        </w:rPr>
        <w:t>Предисловие</w:t>
      </w:r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Normal"/>
        <w:ind w:firstLine="540"/>
        <w:jc w:val="both"/>
      </w:pPr>
      <w:r w:rsidRPr="003419F5">
        <w:t xml:space="preserve">Цели, основные принципы и порядок проведения работ по межгосударственной стандартизации установлены ГОСТ 1.0-92 </w:t>
      </w:r>
      <w:r w:rsidR="003419F5">
        <w:t>«</w:t>
      </w:r>
      <w:r w:rsidRPr="003419F5">
        <w:t>Межгосударственная система стандартизации. Основные положения</w:t>
      </w:r>
      <w:r w:rsidR="003419F5">
        <w:t>»</w:t>
      </w:r>
      <w:r w:rsidRPr="003419F5">
        <w:t xml:space="preserve"> и ГОСТ 1.2-2009 </w:t>
      </w:r>
      <w:r w:rsidR="003419F5">
        <w:t>«</w:t>
      </w:r>
      <w:r w:rsidRPr="003419F5">
        <w:t>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применения, обновления и отмены</w:t>
      </w:r>
      <w:r w:rsidR="003419F5">
        <w:t>»</w:t>
      </w:r>
      <w:r w:rsidRPr="003419F5">
        <w:t>.</w:t>
      </w:r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Normal"/>
        <w:jc w:val="center"/>
        <w:outlineLvl w:val="1"/>
        <w:rPr>
          <w:b/>
        </w:rPr>
      </w:pPr>
      <w:r w:rsidRPr="003419F5">
        <w:rPr>
          <w:b/>
        </w:rPr>
        <w:t>Сведения о стандарте</w:t>
      </w:r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Normal"/>
        <w:ind w:firstLine="540"/>
        <w:jc w:val="both"/>
      </w:pPr>
      <w:r w:rsidRPr="003419F5">
        <w:t xml:space="preserve">1. Подготовлен Федеральным государственным унитарным предприятием </w:t>
      </w:r>
      <w:r w:rsidR="003419F5">
        <w:t>«</w:t>
      </w:r>
      <w:r w:rsidRPr="003419F5">
        <w:t>Всероссийский научно-исследовательский институт стандартизации и сертификации в машиностроении</w:t>
      </w:r>
      <w:r w:rsidR="003419F5">
        <w:t>»</w:t>
      </w:r>
      <w:r w:rsidRPr="003419F5">
        <w:t xml:space="preserve"> (</w:t>
      </w:r>
      <w:r w:rsidR="003419F5">
        <w:t>«</w:t>
      </w:r>
      <w:r w:rsidRPr="003419F5">
        <w:t>ВНИИНМАШ</w:t>
      </w:r>
      <w:r w:rsidR="003419F5">
        <w:t>»</w:t>
      </w:r>
      <w:r w:rsidRPr="003419F5">
        <w:t>).</w:t>
      </w:r>
    </w:p>
    <w:p w:rsidR="00AC21C8" w:rsidRPr="003419F5" w:rsidRDefault="00AC21C8">
      <w:pPr>
        <w:pStyle w:val="ConsPlusNormal"/>
        <w:spacing w:before="220"/>
        <w:ind w:firstLine="540"/>
        <w:jc w:val="both"/>
      </w:pPr>
      <w:r w:rsidRPr="003419F5">
        <w:t xml:space="preserve">2. </w:t>
      </w:r>
      <w:proofErr w:type="gramStart"/>
      <w:r w:rsidRPr="003419F5">
        <w:t>Внесен</w:t>
      </w:r>
      <w:proofErr w:type="gramEnd"/>
      <w:r w:rsidRPr="003419F5">
        <w:t xml:space="preserve"> Федеральным агентством по техническому регулированию и метрологии.</w:t>
      </w:r>
    </w:p>
    <w:p w:rsidR="00AC21C8" w:rsidRPr="003419F5" w:rsidRDefault="00AC21C8">
      <w:pPr>
        <w:pStyle w:val="ConsPlusNormal"/>
        <w:spacing w:before="220"/>
        <w:ind w:firstLine="540"/>
        <w:jc w:val="both"/>
      </w:pPr>
      <w:r w:rsidRPr="003419F5">
        <w:t xml:space="preserve">3. Принят Межгосударственным советом по стандартизации, метрологии и сертификации (Протокол от 29 ноября 2011 г. </w:t>
      </w:r>
      <w:r w:rsidR="003419F5">
        <w:t>№</w:t>
      </w:r>
      <w:r w:rsidRPr="003419F5">
        <w:t xml:space="preserve"> 40).</w:t>
      </w:r>
    </w:p>
    <w:p w:rsidR="00AC21C8" w:rsidRPr="003419F5" w:rsidRDefault="00AC21C8">
      <w:pPr>
        <w:pStyle w:val="ConsPlusNormal"/>
        <w:spacing w:before="220"/>
        <w:ind w:firstLine="540"/>
        <w:jc w:val="both"/>
      </w:pPr>
      <w:r w:rsidRPr="003419F5">
        <w:lastRenderedPageBreak/>
        <w:t>За принятие стандарта проголосовали:</w:t>
      </w:r>
    </w:p>
    <w:p w:rsidR="00AC21C8" w:rsidRPr="003419F5" w:rsidRDefault="00AC21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2126"/>
        <w:gridCol w:w="4111"/>
      </w:tblGrid>
      <w:tr w:rsidR="003419F5" w:rsidRPr="003419F5" w:rsidTr="003419F5"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1C8" w:rsidRPr="003419F5" w:rsidRDefault="00AC21C8">
            <w:pPr>
              <w:pStyle w:val="ConsPlusNormal"/>
              <w:jc w:val="center"/>
            </w:pPr>
            <w:r w:rsidRPr="003419F5">
              <w:t>Краткое наименование страны по МК (ИСО 3166) 004-97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1C8" w:rsidRPr="003419F5" w:rsidRDefault="00AC21C8">
            <w:pPr>
              <w:pStyle w:val="ConsPlusNormal"/>
              <w:jc w:val="center"/>
            </w:pPr>
            <w:r w:rsidRPr="003419F5">
              <w:t>Код страны по МК (ИСО 3166) 004-97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21C8" w:rsidRPr="003419F5" w:rsidRDefault="00AC21C8">
            <w:pPr>
              <w:pStyle w:val="ConsPlusNormal"/>
              <w:jc w:val="center"/>
            </w:pPr>
            <w:r w:rsidRPr="003419F5">
              <w:t>Сокращенное наименование национального органа по стандартизации</w:t>
            </w:r>
          </w:p>
        </w:tc>
      </w:tr>
      <w:tr w:rsidR="003419F5" w:rsidRPr="003419F5" w:rsidTr="003419F5">
        <w:tblPrEx>
          <w:tblBorders>
            <w:insideH w:val="none" w:sz="0" w:space="0" w:color="auto"/>
          </w:tblBorders>
        </w:tblPrEx>
        <w:tc>
          <w:tcPr>
            <w:tcW w:w="3181" w:type="dxa"/>
            <w:tcBorders>
              <w:top w:val="single" w:sz="4" w:space="0" w:color="auto"/>
              <w:bottom w:val="nil"/>
            </w:tcBorders>
          </w:tcPr>
          <w:p w:rsidR="00AC21C8" w:rsidRPr="003419F5" w:rsidRDefault="00AC21C8">
            <w:pPr>
              <w:pStyle w:val="ConsPlusNormal"/>
            </w:pPr>
            <w:r w:rsidRPr="003419F5">
              <w:t>Беларусь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AC21C8" w:rsidRPr="003419F5" w:rsidRDefault="00AC21C8">
            <w:pPr>
              <w:pStyle w:val="ConsPlusNormal"/>
              <w:jc w:val="center"/>
            </w:pPr>
            <w:r w:rsidRPr="003419F5">
              <w:t>BY</w:t>
            </w:r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:rsidR="00AC21C8" w:rsidRPr="003419F5" w:rsidRDefault="00AC21C8">
            <w:pPr>
              <w:pStyle w:val="ConsPlusNormal"/>
              <w:jc w:val="both"/>
            </w:pPr>
            <w:r w:rsidRPr="003419F5">
              <w:t>Госстандарт Республики Беларусь</w:t>
            </w:r>
          </w:p>
        </w:tc>
      </w:tr>
      <w:tr w:rsidR="003419F5" w:rsidRPr="003419F5" w:rsidTr="003419F5">
        <w:tblPrEx>
          <w:tblBorders>
            <w:insideH w:val="none" w:sz="0" w:space="0" w:color="auto"/>
          </w:tblBorders>
        </w:tblPrEx>
        <w:tc>
          <w:tcPr>
            <w:tcW w:w="3181" w:type="dxa"/>
            <w:tcBorders>
              <w:top w:val="nil"/>
              <w:bottom w:val="nil"/>
            </w:tcBorders>
          </w:tcPr>
          <w:p w:rsidR="00AC21C8" w:rsidRPr="003419F5" w:rsidRDefault="00AC21C8">
            <w:pPr>
              <w:pStyle w:val="ConsPlusNormal"/>
            </w:pPr>
            <w:r w:rsidRPr="003419F5">
              <w:t>Казахстан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C21C8" w:rsidRPr="003419F5" w:rsidRDefault="00AC21C8">
            <w:pPr>
              <w:pStyle w:val="ConsPlusNormal"/>
              <w:jc w:val="center"/>
            </w:pPr>
            <w:r w:rsidRPr="003419F5">
              <w:t>KZ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AC21C8" w:rsidRPr="003419F5" w:rsidRDefault="00AC21C8">
            <w:pPr>
              <w:pStyle w:val="ConsPlusNormal"/>
            </w:pPr>
            <w:r w:rsidRPr="003419F5">
              <w:t>Госстандарт Республики Казахстан</w:t>
            </w:r>
          </w:p>
        </w:tc>
      </w:tr>
      <w:tr w:rsidR="003419F5" w:rsidRPr="003419F5" w:rsidTr="003419F5">
        <w:tblPrEx>
          <w:tblBorders>
            <w:insideH w:val="none" w:sz="0" w:space="0" w:color="auto"/>
          </w:tblBorders>
        </w:tblPrEx>
        <w:tc>
          <w:tcPr>
            <w:tcW w:w="3181" w:type="dxa"/>
            <w:tcBorders>
              <w:top w:val="nil"/>
              <w:bottom w:val="nil"/>
            </w:tcBorders>
          </w:tcPr>
          <w:p w:rsidR="00AC21C8" w:rsidRPr="003419F5" w:rsidRDefault="00AC21C8">
            <w:pPr>
              <w:pStyle w:val="ConsPlusNormal"/>
            </w:pPr>
            <w:r w:rsidRPr="003419F5">
              <w:t>Кыргызстан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C21C8" w:rsidRPr="003419F5" w:rsidRDefault="00AC21C8">
            <w:pPr>
              <w:pStyle w:val="ConsPlusNormal"/>
              <w:jc w:val="center"/>
            </w:pPr>
            <w:r w:rsidRPr="003419F5">
              <w:t>KG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AC21C8" w:rsidRPr="003419F5" w:rsidRDefault="00AC21C8">
            <w:pPr>
              <w:pStyle w:val="ConsPlusNormal"/>
            </w:pPr>
            <w:proofErr w:type="spellStart"/>
            <w:r w:rsidRPr="003419F5">
              <w:t>Кыргызстандарт</w:t>
            </w:r>
            <w:proofErr w:type="spellEnd"/>
          </w:p>
        </w:tc>
      </w:tr>
      <w:tr w:rsidR="003419F5" w:rsidRPr="003419F5" w:rsidTr="003419F5">
        <w:tblPrEx>
          <w:tblBorders>
            <w:insideH w:val="none" w:sz="0" w:space="0" w:color="auto"/>
          </w:tblBorders>
        </w:tblPrEx>
        <w:tc>
          <w:tcPr>
            <w:tcW w:w="3181" w:type="dxa"/>
            <w:tcBorders>
              <w:top w:val="nil"/>
              <w:bottom w:val="nil"/>
            </w:tcBorders>
          </w:tcPr>
          <w:p w:rsidR="00AC21C8" w:rsidRPr="003419F5" w:rsidRDefault="00AC21C8">
            <w:pPr>
              <w:pStyle w:val="ConsPlusNormal"/>
              <w:jc w:val="both"/>
            </w:pPr>
            <w:r w:rsidRPr="003419F5">
              <w:t>Российская Федерация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C21C8" w:rsidRPr="003419F5" w:rsidRDefault="00AC21C8">
            <w:pPr>
              <w:pStyle w:val="ConsPlusNormal"/>
              <w:jc w:val="center"/>
            </w:pPr>
            <w:r w:rsidRPr="003419F5">
              <w:t>RU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AC21C8" w:rsidRPr="003419F5" w:rsidRDefault="00AC21C8">
            <w:pPr>
              <w:pStyle w:val="ConsPlusNormal"/>
            </w:pPr>
            <w:r w:rsidRPr="003419F5">
              <w:t>Росстандарт</w:t>
            </w:r>
          </w:p>
        </w:tc>
      </w:tr>
      <w:tr w:rsidR="003419F5" w:rsidRPr="003419F5" w:rsidTr="003419F5">
        <w:tblPrEx>
          <w:tblBorders>
            <w:insideH w:val="none" w:sz="0" w:space="0" w:color="auto"/>
          </w:tblBorders>
        </w:tblPrEx>
        <w:tc>
          <w:tcPr>
            <w:tcW w:w="3181" w:type="dxa"/>
            <w:tcBorders>
              <w:top w:val="nil"/>
              <w:bottom w:val="single" w:sz="4" w:space="0" w:color="auto"/>
            </w:tcBorders>
          </w:tcPr>
          <w:p w:rsidR="00AC21C8" w:rsidRPr="003419F5" w:rsidRDefault="00AC21C8">
            <w:pPr>
              <w:pStyle w:val="ConsPlusNormal"/>
            </w:pPr>
            <w:r w:rsidRPr="003419F5">
              <w:t>Таджикистан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AC21C8" w:rsidRPr="003419F5" w:rsidRDefault="00AC21C8">
            <w:pPr>
              <w:pStyle w:val="ConsPlusNormal"/>
              <w:jc w:val="center"/>
            </w:pPr>
            <w:r w:rsidRPr="003419F5">
              <w:t>TJ</w:t>
            </w: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:rsidR="00AC21C8" w:rsidRPr="003419F5" w:rsidRDefault="00AC21C8">
            <w:pPr>
              <w:pStyle w:val="ConsPlusNormal"/>
            </w:pPr>
            <w:proofErr w:type="spellStart"/>
            <w:r w:rsidRPr="003419F5">
              <w:t>Таджикстандарт</w:t>
            </w:r>
            <w:proofErr w:type="spellEnd"/>
          </w:p>
        </w:tc>
      </w:tr>
    </w:tbl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Normal"/>
        <w:ind w:firstLine="540"/>
        <w:jc w:val="both"/>
      </w:pPr>
      <w:r w:rsidRPr="003419F5">
        <w:t xml:space="preserve">4. Приказом Федерального агентства по техническому регулированию и метрологии от 13 декабря 2011 г. </w:t>
      </w:r>
      <w:r w:rsidR="00BE2CBE">
        <w:t>№</w:t>
      </w:r>
      <w:r w:rsidRPr="003419F5">
        <w:t xml:space="preserve"> 1425-ст межгосударственный стандарт ГОСТ IEC 60332-1-1-2011 введен в действие непосредственно в качестве национального стандарта Российской Федерации с 1 января 2013 г.</w:t>
      </w:r>
    </w:p>
    <w:p w:rsidR="00AC21C8" w:rsidRPr="003419F5" w:rsidRDefault="00AC21C8">
      <w:pPr>
        <w:pStyle w:val="ConsPlusNormal"/>
        <w:spacing w:before="220"/>
        <w:ind w:firstLine="540"/>
        <w:jc w:val="both"/>
      </w:pPr>
      <w:r w:rsidRPr="003419F5">
        <w:t xml:space="preserve">5. Настоящий стандарт идентичен международному стандарту IEC 60332-1-1:2004. </w:t>
      </w:r>
      <w:proofErr w:type="spellStart"/>
      <w:r w:rsidRPr="003419F5">
        <w:t>Tests</w:t>
      </w:r>
      <w:proofErr w:type="spellEnd"/>
      <w:r w:rsidRPr="003419F5">
        <w:t xml:space="preserve"> </w:t>
      </w:r>
      <w:proofErr w:type="spellStart"/>
      <w:r w:rsidRPr="003419F5">
        <w:t>on</w:t>
      </w:r>
      <w:proofErr w:type="spellEnd"/>
      <w:r w:rsidRPr="003419F5">
        <w:t xml:space="preserve"> </w:t>
      </w:r>
      <w:proofErr w:type="spellStart"/>
      <w:r w:rsidRPr="003419F5">
        <w:t>electric</w:t>
      </w:r>
      <w:proofErr w:type="spellEnd"/>
      <w:r w:rsidRPr="003419F5">
        <w:t xml:space="preserve"> </w:t>
      </w:r>
      <w:proofErr w:type="spellStart"/>
      <w:r w:rsidRPr="003419F5">
        <w:t>and</w:t>
      </w:r>
      <w:proofErr w:type="spellEnd"/>
      <w:r w:rsidRPr="003419F5">
        <w:t xml:space="preserve"> </w:t>
      </w:r>
      <w:proofErr w:type="spellStart"/>
      <w:r w:rsidRPr="003419F5">
        <w:t>optical</w:t>
      </w:r>
      <w:proofErr w:type="spellEnd"/>
      <w:r w:rsidRPr="003419F5">
        <w:t xml:space="preserve"> </w:t>
      </w:r>
      <w:proofErr w:type="spellStart"/>
      <w:r w:rsidRPr="003419F5">
        <w:t>fibre</w:t>
      </w:r>
      <w:proofErr w:type="spellEnd"/>
      <w:r w:rsidRPr="003419F5">
        <w:t xml:space="preserve"> </w:t>
      </w:r>
      <w:proofErr w:type="spellStart"/>
      <w:r w:rsidRPr="003419F5">
        <w:t>cables</w:t>
      </w:r>
      <w:proofErr w:type="spellEnd"/>
      <w:r w:rsidRPr="003419F5">
        <w:t xml:space="preserve"> </w:t>
      </w:r>
      <w:proofErr w:type="spellStart"/>
      <w:r w:rsidRPr="003419F5">
        <w:t>under</w:t>
      </w:r>
      <w:proofErr w:type="spellEnd"/>
      <w:r w:rsidRPr="003419F5">
        <w:t xml:space="preserve"> </w:t>
      </w:r>
      <w:proofErr w:type="spellStart"/>
      <w:r w:rsidRPr="003419F5">
        <w:t>fire</w:t>
      </w:r>
      <w:proofErr w:type="spellEnd"/>
      <w:r w:rsidRPr="003419F5">
        <w:t xml:space="preserve"> </w:t>
      </w:r>
      <w:proofErr w:type="spellStart"/>
      <w:r w:rsidRPr="003419F5">
        <w:t>conditions</w:t>
      </w:r>
      <w:proofErr w:type="spellEnd"/>
      <w:r w:rsidRPr="003419F5">
        <w:t xml:space="preserve"> - </w:t>
      </w:r>
      <w:proofErr w:type="spellStart"/>
      <w:r w:rsidRPr="003419F5">
        <w:t>Part</w:t>
      </w:r>
      <w:proofErr w:type="spellEnd"/>
      <w:r w:rsidRPr="003419F5">
        <w:t xml:space="preserve"> 1-1: </w:t>
      </w:r>
      <w:proofErr w:type="spellStart"/>
      <w:proofErr w:type="gramStart"/>
      <w:r w:rsidRPr="003419F5">
        <w:t>Test</w:t>
      </w:r>
      <w:proofErr w:type="spellEnd"/>
      <w:r w:rsidRPr="003419F5">
        <w:t xml:space="preserve"> </w:t>
      </w:r>
      <w:proofErr w:type="spellStart"/>
      <w:r w:rsidRPr="003419F5">
        <w:t>for</w:t>
      </w:r>
      <w:proofErr w:type="spellEnd"/>
      <w:r w:rsidRPr="003419F5">
        <w:t xml:space="preserve"> </w:t>
      </w:r>
      <w:proofErr w:type="spellStart"/>
      <w:r w:rsidRPr="003419F5">
        <w:t>vertical</w:t>
      </w:r>
      <w:proofErr w:type="spellEnd"/>
      <w:r w:rsidRPr="003419F5">
        <w:t xml:space="preserve"> </w:t>
      </w:r>
      <w:proofErr w:type="spellStart"/>
      <w:r w:rsidRPr="003419F5">
        <w:t>flame</w:t>
      </w:r>
      <w:proofErr w:type="spellEnd"/>
      <w:r w:rsidRPr="003419F5">
        <w:t xml:space="preserve"> </w:t>
      </w:r>
      <w:proofErr w:type="spellStart"/>
      <w:r w:rsidRPr="003419F5">
        <w:t>propagation</w:t>
      </w:r>
      <w:proofErr w:type="spellEnd"/>
      <w:r w:rsidRPr="003419F5">
        <w:t xml:space="preserve"> </w:t>
      </w:r>
      <w:proofErr w:type="spellStart"/>
      <w:r w:rsidRPr="003419F5">
        <w:t>for</w:t>
      </w:r>
      <w:proofErr w:type="spellEnd"/>
      <w:r w:rsidRPr="003419F5">
        <w:t xml:space="preserve"> a </w:t>
      </w:r>
      <w:proofErr w:type="spellStart"/>
      <w:r w:rsidRPr="003419F5">
        <w:t>single</w:t>
      </w:r>
      <w:proofErr w:type="spellEnd"/>
      <w:r w:rsidRPr="003419F5">
        <w:t xml:space="preserve"> </w:t>
      </w:r>
      <w:proofErr w:type="spellStart"/>
      <w:r w:rsidRPr="003419F5">
        <w:t>insulated</w:t>
      </w:r>
      <w:proofErr w:type="spellEnd"/>
      <w:r w:rsidRPr="003419F5">
        <w:t xml:space="preserve"> </w:t>
      </w:r>
      <w:proofErr w:type="spellStart"/>
      <w:r w:rsidRPr="003419F5">
        <w:t>wire</w:t>
      </w:r>
      <w:proofErr w:type="spellEnd"/>
      <w:r w:rsidRPr="003419F5">
        <w:t xml:space="preserve"> </w:t>
      </w:r>
      <w:proofErr w:type="spellStart"/>
      <w:r w:rsidRPr="003419F5">
        <w:t>or</w:t>
      </w:r>
      <w:proofErr w:type="spellEnd"/>
      <w:r w:rsidRPr="003419F5">
        <w:t xml:space="preserve"> </w:t>
      </w:r>
      <w:proofErr w:type="spellStart"/>
      <w:r w:rsidRPr="003419F5">
        <w:t>cable</w:t>
      </w:r>
      <w:proofErr w:type="spellEnd"/>
      <w:r w:rsidRPr="003419F5">
        <w:t xml:space="preserve"> - </w:t>
      </w:r>
      <w:proofErr w:type="spellStart"/>
      <w:r w:rsidRPr="003419F5">
        <w:t>Apparatus</w:t>
      </w:r>
      <w:proofErr w:type="spellEnd"/>
      <w:r w:rsidRPr="003419F5">
        <w:t xml:space="preserve"> (Испытания электрических и оптических кабелей в условиях воздействия пламени.</w:t>
      </w:r>
      <w:proofErr w:type="gramEnd"/>
      <w:r w:rsidRPr="003419F5">
        <w:t xml:space="preserve"> Часть 1-1. Испытание на нераспространение горения одиночного вертикально расположенного изолированного провода или кабеля. </w:t>
      </w:r>
      <w:proofErr w:type="gramStart"/>
      <w:r w:rsidRPr="003419F5">
        <w:t>Испытательное оборудование).</w:t>
      </w:r>
      <w:proofErr w:type="gramEnd"/>
    </w:p>
    <w:p w:rsidR="00AC21C8" w:rsidRPr="003419F5" w:rsidRDefault="00AC21C8">
      <w:pPr>
        <w:pStyle w:val="ConsPlusNormal"/>
        <w:spacing w:before="220"/>
        <w:ind w:firstLine="540"/>
        <w:jc w:val="both"/>
      </w:pPr>
      <w:r w:rsidRPr="003419F5">
        <w:t>Перевод с английского языка (</w:t>
      </w:r>
      <w:proofErr w:type="spellStart"/>
      <w:r w:rsidRPr="003419F5">
        <w:t>en</w:t>
      </w:r>
      <w:proofErr w:type="spellEnd"/>
      <w:r w:rsidRPr="003419F5">
        <w:t>).</w:t>
      </w:r>
    </w:p>
    <w:p w:rsidR="00AC21C8" w:rsidRPr="003419F5" w:rsidRDefault="00AC21C8">
      <w:pPr>
        <w:pStyle w:val="ConsPlusNormal"/>
        <w:spacing w:before="220"/>
        <w:ind w:firstLine="540"/>
        <w:jc w:val="both"/>
      </w:pPr>
      <w:r w:rsidRPr="003419F5">
        <w:t>Степень соответствия - идентичная (IDT).</w:t>
      </w:r>
    </w:p>
    <w:p w:rsidR="00AC21C8" w:rsidRPr="003419F5" w:rsidRDefault="00AC21C8">
      <w:pPr>
        <w:pStyle w:val="ConsPlusNormal"/>
        <w:spacing w:before="220"/>
        <w:ind w:firstLine="540"/>
        <w:jc w:val="both"/>
      </w:pPr>
      <w:r w:rsidRPr="003419F5">
        <w:t>Сведения о соответствии межгосударственных стандартов ссылочным международным стандартам приведены в дополнительном Приложении ДА.</w:t>
      </w:r>
    </w:p>
    <w:p w:rsidR="00AC21C8" w:rsidRPr="003419F5" w:rsidRDefault="00AC21C8">
      <w:pPr>
        <w:pStyle w:val="ConsPlusNormal"/>
        <w:spacing w:before="220"/>
        <w:ind w:firstLine="540"/>
        <w:jc w:val="both"/>
      </w:pPr>
      <w:r w:rsidRPr="003419F5">
        <w:t xml:space="preserve">Стандарт подготовлен на основе применения ГОСТ </w:t>
      </w:r>
      <w:proofErr w:type="gramStart"/>
      <w:r w:rsidRPr="003419F5">
        <w:t>Р</w:t>
      </w:r>
      <w:proofErr w:type="gramEnd"/>
      <w:r w:rsidRPr="003419F5">
        <w:t xml:space="preserve"> МЭК 60332-1-1-2007.</w:t>
      </w:r>
    </w:p>
    <w:p w:rsidR="00AC21C8" w:rsidRPr="003419F5" w:rsidRDefault="00AC21C8">
      <w:pPr>
        <w:pStyle w:val="ConsPlusNormal"/>
        <w:spacing w:before="220"/>
        <w:ind w:firstLine="540"/>
        <w:jc w:val="both"/>
      </w:pPr>
      <w:r w:rsidRPr="003419F5">
        <w:t>6. Введен впервые.</w:t>
      </w:r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Normal"/>
        <w:ind w:firstLine="540"/>
        <w:jc w:val="both"/>
      </w:pPr>
      <w:r w:rsidRPr="003419F5">
        <w:t xml:space="preserve">Информация о введении в действие (прекращении действия) настоящего стандарта публикуется в указателе </w:t>
      </w:r>
      <w:r w:rsidR="003419F5">
        <w:t>«</w:t>
      </w:r>
      <w:r w:rsidRPr="003419F5">
        <w:t>Национальные стандарты</w:t>
      </w:r>
      <w:r w:rsidR="003419F5">
        <w:t>»</w:t>
      </w:r>
      <w:r w:rsidRPr="003419F5">
        <w:t xml:space="preserve">. Информация об изменениях к настоящему стандарту публикуется в указателе </w:t>
      </w:r>
      <w:r w:rsidR="003419F5">
        <w:t>«</w:t>
      </w:r>
      <w:r w:rsidRPr="003419F5">
        <w:t>Национальные стандарты</w:t>
      </w:r>
      <w:r w:rsidR="003419F5">
        <w:t>»</w:t>
      </w:r>
      <w:r w:rsidRPr="003419F5">
        <w:t xml:space="preserve">, а текст изменений - в информационных указателях </w:t>
      </w:r>
      <w:r w:rsidR="003419F5">
        <w:t>«</w:t>
      </w:r>
      <w:r w:rsidRPr="003419F5">
        <w:t>Национальные стандарты</w:t>
      </w:r>
      <w:r w:rsidR="003419F5">
        <w:t>»</w:t>
      </w:r>
      <w:r w:rsidRPr="003419F5">
        <w:t xml:space="preserve">. В случае пересмотра или отмены настоящего стандарта соответствующая информация будет опубликована в информационном указателе </w:t>
      </w:r>
      <w:r w:rsidR="003419F5">
        <w:t>«</w:t>
      </w:r>
      <w:r w:rsidRPr="003419F5">
        <w:t>Национальные стандарты</w:t>
      </w:r>
      <w:r w:rsidR="003419F5">
        <w:t>»</w:t>
      </w:r>
      <w:r w:rsidRPr="003419F5">
        <w:t>.</w:t>
      </w:r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Normal"/>
        <w:jc w:val="center"/>
        <w:outlineLvl w:val="1"/>
        <w:rPr>
          <w:b/>
        </w:rPr>
      </w:pPr>
      <w:r w:rsidRPr="003419F5">
        <w:rPr>
          <w:b/>
        </w:rPr>
        <w:t>1. Область применения</w:t>
      </w:r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Normal"/>
        <w:ind w:firstLine="540"/>
        <w:jc w:val="both"/>
      </w:pPr>
      <w:r w:rsidRPr="003419F5">
        <w:t>Настоящий стандарт устанавливает требования к испытательному оборудованию, применяемому при проведении испытания на нераспространение горения одиночного вертикально расположенного электрического изолированного провода или кабеля или оптического кабеля в условиях воздействия пламени.</w:t>
      </w:r>
    </w:p>
    <w:p w:rsidR="00AC21C8" w:rsidRPr="003419F5" w:rsidRDefault="00AC21C8">
      <w:pPr>
        <w:pStyle w:val="ConsPlusNormal"/>
        <w:spacing w:before="220"/>
        <w:ind w:firstLine="540"/>
        <w:jc w:val="both"/>
      </w:pPr>
      <w:r w:rsidRPr="003419F5">
        <w:t>Порядок проведения испытания и рекомендуемые требования по оценке его результатов (приложение А) приведены в IEC 60332-1-2.</w:t>
      </w:r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Normal"/>
        <w:jc w:val="center"/>
        <w:outlineLvl w:val="1"/>
        <w:rPr>
          <w:b/>
        </w:rPr>
      </w:pPr>
      <w:r w:rsidRPr="003419F5">
        <w:rPr>
          <w:b/>
        </w:rPr>
        <w:lastRenderedPageBreak/>
        <w:t>2. Нормативные ссылки</w:t>
      </w:r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Normal"/>
        <w:ind w:firstLine="540"/>
        <w:jc w:val="both"/>
      </w:pPr>
      <w:r w:rsidRPr="003419F5">
        <w:t>В настоящем стандарте использована ссылка на следующий международный стандарт:</w:t>
      </w:r>
    </w:p>
    <w:p w:rsidR="00AC21C8" w:rsidRPr="003419F5" w:rsidRDefault="00AC21C8">
      <w:pPr>
        <w:pStyle w:val="ConsPlusNormal"/>
        <w:spacing w:before="220"/>
        <w:ind w:firstLine="540"/>
        <w:jc w:val="both"/>
      </w:pPr>
      <w:r w:rsidRPr="003419F5">
        <w:t xml:space="preserve">IEC 60695-11-2:2003 </w:t>
      </w:r>
      <w:proofErr w:type="spellStart"/>
      <w:r w:rsidRPr="003419F5">
        <w:t>Fire</w:t>
      </w:r>
      <w:proofErr w:type="spellEnd"/>
      <w:r w:rsidRPr="003419F5">
        <w:t xml:space="preserve"> </w:t>
      </w:r>
      <w:proofErr w:type="spellStart"/>
      <w:r w:rsidRPr="003419F5">
        <w:t>hazard</w:t>
      </w:r>
      <w:proofErr w:type="spellEnd"/>
      <w:r w:rsidRPr="003419F5">
        <w:t xml:space="preserve"> </w:t>
      </w:r>
      <w:proofErr w:type="spellStart"/>
      <w:r w:rsidRPr="003419F5">
        <w:t>testing</w:t>
      </w:r>
      <w:proofErr w:type="spellEnd"/>
      <w:r w:rsidRPr="003419F5">
        <w:t xml:space="preserve"> - </w:t>
      </w:r>
      <w:proofErr w:type="spellStart"/>
      <w:r w:rsidRPr="003419F5">
        <w:t>Part</w:t>
      </w:r>
      <w:proofErr w:type="spellEnd"/>
      <w:r w:rsidRPr="003419F5">
        <w:t xml:space="preserve"> 11-2: </w:t>
      </w:r>
      <w:proofErr w:type="spellStart"/>
      <w:proofErr w:type="gramStart"/>
      <w:r w:rsidRPr="003419F5">
        <w:t>Test</w:t>
      </w:r>
      <w:proofErr w:type="spellEnd"/>
      <w:r w:rsidRPr="003419F5">
        <w:t xml:space="preserve"> </w:t>
      </w:r>
      <w:proofErr w:type="spellStart"/>
      <w:r w:rsidRPr="003419F5">
        <w:t>flames</w:t>
      </w:r>
      <w:proofErr w:type="spellEnd"/>
      <w:r w:rsidRPr="003419F5">
        <w:t xml:space="preserve"> - 1 </w:t>
      </w:r>
      <w:proofErr w:type="spellStart"/>
      <w:r w:rsidRPr="003419F5">
        <w:t>kW</w:t>
      </w:r>
      <w:proofErr w:type="spellEnd"/>
      <w:r w:rsidRPr="003419F5">
        <w:t xml:space="preserve"> </w:t>
      </w:r>
      <w:proofErr w:type="spellStart"/>
      <w:r w:rsidRPr="003419F5">
        <w:t>nominal</w:t>
      </w:r>
      <w:proofErr w:type="spellEnd"/>
      <w:r w:rsidRPr="003419F5">
        <w:t xml:space="preserve"> </w:t>
      </w:r>
      <w:proofErr w:type="spellStart"/>
      <w:r w:rsidRPr="003419F5">
        <w:t>pre-mixed</w:t>
      </w:r>
      <w:proofErr w:type="spellEnd"/>
      <w:r w:rsidRPr="003419F5">
        <w:t xml:space="preserve"> </w:t>
      </w:r>
      <w:proofErr w:type="spellStart"/>
      <w:r w:rsidRPr="003419F5">
        <w:t>flame</w:t>
      </w:r>
      <w:proofErr w:type="spellEnd"/>
      <w:r w:rsidRPr="003419F5">
        <w:t xml:space="preserve"> - </w:t>
      </w:r>
      <w:proofErr w:type="spellStart"/>
      <w:r w:rsidRPr="003419F5">
        <w:t>Apparatus</w:t>
      </w:r>
      <w:proofErr w:type="spellEnd"/>
      <w:r w:rsidRPr="003419F5">
        <w:t xml:space="preserve">, </w:t>
      </w:r>
      <w:proofErr w:type="spellStart"/>
      <w:r w:rsidRPr="003419F5">
        <w:t>confirmatory</w:t>
      </w:r>
      <w:proofErr w:type="spellEnd"/>
      <w:r w:rsidRPr="003419F5">
        <w:t xml:space="preserve"> </w:t>
      </w:r>
      <w:proofErr w:type="spellStart"/>
      <w:r w:rsidRPr="003419F5">
        <w:t>test</w:t>
      </w:r>
      <w:proofErr w:type="spellEnd"/>
      <w:r w:rsidRPr="003419F5">
        <w:t xml:space="preserve"> </w:t>
      </w:r>
      <w:proofErr w:type="spellStart"/>
      <w:r w:rsidRPr="003419F5">
        <w:t>arrangement</w:t>
      </w:r>
      <w:proofErr w:type="spellEnd"/>
      <w:r w:rsidRPr="003419F5">
        <w:t xml:space="preserve"> </w:t>
      </w:r>
      <w:proofErr w:type="spellStart"/>
      <w:r w:rsidRPr="003419F5">
        <w:t>and</w:t>
      </w:r>
      <w:proofErr w:type="spellEnd"/>
      <w:r w:rsidRPr="003419F5">
        <w:t xml:space="preserve"> </w:t>
      </w:r>
      <w:proofErr w:type="spellStart"/>
      <w:r w:rsidRPr="003419F5">
        <w:t>guidance</w:t>
      </w:r>
      <w:proofErr w:type="spellEnd"/>
      <w:r w:rsidRPr="003419F5">
        <w:t xml:space="preserve"> (Испытания на пожарную опасность.</w:t>
      </w:r>
      <w:proofErr w:type="gramEnd"/>
      <w:r w:rsidRPr="003419F5">
        <w:t xml:space="preserve"> Часть 11-2. Испытательное пламя. Пламя, образуемое источником номинальной мощностью 1 кВт при сгорании предварительно подготовленной смеси. </w:t>
      </w:r>
      <w:proofErr w:type="gramStart"/>
      <w:r w:rsidRPr="003419F5">
        <w:t>Испытательное оборудование, расположение горелки при испытании, руководство).</w:t>
      </w:r>
      <w:proofErr w:type="gramEnd"/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Normal"/>
        <w:jc w:val="center"/>
        <w:outlineLvl w:val="1"/>
        <w:rPr>
          <w:b/>
        </w:rPr>
      </w:pPr>
      <w:r w:rsidRPr="003419F5">
        <w:rPr>
          <w:b/>
        </w:rPr>
        <w:t>3. Термины и определения</w:t>
      </w:r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Normal"/>
        <w:ind w:firstLine="540"/>
        <w:jc w:val="both"/>
      </w:pPr>
      <w:r w:rsidRPr="003419F5">
        <w:t>В настоящем стандарте применен следующий термин с соответствующим определением:</w:t>
      </w:r>
    </w:p>
    <w:p w:rsidR="00AC21C8" w:rsidRPr="006839B1" w:rsidRDefault="00AC21C8">
      <w:pPr>
        <w:pStyle w:val="ConsPlusNormal"/>
        <w:spacing w:before="220"/>
        <w:ind w:firstLine="540"/>
        <w:jc w:val="both"/>
      </w:pPr>
      <w:r w:rsidRPr="006839B1">
        <w:t xml:space="preserve">3.1. </w:t>
      </w:r>
      <w:hyperlink r:id="rId8" w:history="1">
        <w:r w:rsidRPr="006839B1">
          <w:rPr>
            <w:rStyle w:val="a7"/>
            <w:color w:val="auto"/>
            <w:u w:val="none"/>
          </w:rPr>
          <w:t>Источник зажигания</w:t>
        </w:r>
      </w:hyperlink>
      <w:r w:rsidRPr="006839B1">
        <w:t xml:space="preserve"> (</w:t>
      </w:r>
      <w:proofErr w:type="spellStart"/>
      <w:r w:rsidRPr="006839B1">
        <w:t>ignition</w:t>
      </w:r>
      <w:proofErr w:type="spellEnd"/>
      <w:r w:rsidRPr="006839B1">
        <w:t xml:space="preserve"> </w:t>
      </w:r>
      <w:proofErr w:type="spellStart"/>
      <w:r w:rsidRPr="006839B1">
        <w:t>source</w:t>
      </w:r>
      <w:proofErr w:type="spellEnd"/>
      <w:r w:rsidRPr="006839B1">
        <w:t>): источник энергии, вызывающий горение.</w:t>
      </w:r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Normal"/>
        <w:jc w:val="center"/>
        <w:outlineLvl w:val="1"/>
        <w:rPr>
          <w:b/>
        </w:rPr>
      </w:pPr>
      <w:r w:rsidRPr="003419F5">
        <w:rPr>
          <w:b/>
        </w:rPr>
        <w:t>4. Испытательное оборудование</w:t>
      </w:r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Normal"/>
        <w:ind w:firstLine="540"/>
        <w:jc w:val="both"/>
        <w:outlineLvl w:val="2"/>
      </w:pPr>
      <w:r w:rsidRPr="003419F5">
        <w:t>4.1. Составные части оборудования</w:t>
      </w:r>
    </w:p>
    <w:p w:rsidR="00AC21C8" w:rsidRPr="003419F5" w:rsidRDefault="00AC21C8">
      <w:pPr>
        <w:pStyle w:val="ConsPlusNormal"/>
        <w:spacing w:before="220"/>
        <w:ind w:firstLine="540"/>
        <w:jc w:val="both"/>
      </w:pPr>
      <w:r w:rsidRPr="003419F5">
        <w:t>Испытательное оборудование состоит из следующих частей:</w:t>
      </w:r>
    </w:p>
    <w:p w:rsidR="00AC21C8" w:rsidRPr="003419F5" w:rsidRDefault="00AC21C8">
      <w:pPr>
        <w:pStyle w:val="ConsPlusNormal"/>
        <w:spacing w:before="220"/>
        <w:ind w:firstLine="540"/>
        <w:jc w:val="both"/>
      </w:pPr>
      <w:r w:rsidRPr="003419F5">
        <w:t>a) металлической камеры (4.2);</w:t>
      </w:r>
    </w:p>
    <w:p w:rsidR="00AC21C8" w:rsidRPr="003419F5" w:rsidRDefault="00AC21C8">
      <w:pPr>
        <w:pStyle w:val="ConsPlusNormal"/>
        <w:spacing w:before="220"/>
        <w:ind w:firstLine="540"/>
        <w:jc w:val="both"/>
      </w:pPr>
      <w:r w:rsidRPr="003419F5">
        <w:t>b) источника зажигания (4.3);</w:t>
      </w:r>
    </w:p>
    <w:p w:rsidR="00AC21C8" w:rsidRPr="003419F5" w:rsidRDefault="00AC21C8">
      <w:pPr>
        <w:pStyle w:val="ConsPlusNormal"/>
        <w:spacing w:before="220"/>
        <w:ind w:firstLine="540"/>
        <w:jc w:val="both"/>
      </w:pPr>
      <w:r w:rsidRPr="003419F5">
        <w:t>c) помещения для испытания (4.4).</w:t>
      </w:r>
    </w:p>
    <w:p w:rsidR="00AC21C8" w:rsidRPr="003419F5" w:rsidRDefault="00AC21C8">
      <w:pPr>
        <w:pStyle w:val="ConsPlusNormal"/>
        <w:spacing w:before="220"/>
        <w:ind w:firstLine="540"/>
        <w:jc w:val="both"/>
        <w:outlineLvl w:val="2"/>
      </w:pPr>
      <w:r w:rsidRPr="003419F5">
        <w:t>4.2. Металлическая камера</w:t>
      </w:r>
    </w:p>
    <w:p w:rsidR="00AC21C8" w:rsidRPr="003419F5" w:rsidRDefault="00AC21C8">
      <w:pPr>
        <w:pStyle w:val="ConsPlusNormal"/>
        <w:spacing w:before="220"/>
        <w:ind w:firstLine="540"/>
        <w:jc w:val="both"/>
      </w:pPr>
      <w:r w:rsidRPr="003419F5">
        <w:t xml:space="preserve">Используют металлическую камеру (рисунок 1) без передней стенки высотой (1200 </w:t>
      </w:r>
      <w:r w:rsidR="003419F5">
        <w:t>±</w:t>
      </w:r>
      <w:r w:rsidRPr="003419F5">
        <w:t xml:space="preserve"> 25) мм, шириной (300 </w:t>
      </w:r>
      <w:r w:rsidR="003419F5">
        <w:t>±</w:t>
      </w:r>
      <w:r w:rsidRPr="003419F5">
        <w:t xml:space="preserve"> 25) мм и глубиной (450 </w:t>
      </w:r>
      <w:r w:rsidR="003419F5">
        <w:t>±</w:t>
      </w:r>
      <w:r w:rsidRPr="003419F5">
        <w:t xml:space="preserve"> 25) мм. Верх и дно камеры должны быть закрытыми.</w:t>
      </w:r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3419F5">
      <w:pPr>
        <w:pStyle w:val="ConsPlusNormal"/>
        <w:jc w:val="center"/>
      </w:pPr>
      <w:r w:rsidRPr="003419F5">
        <w:rPr>
          <w:position w:val="-269"/>
        </w:rPr>
        <w:pict>
          <v:shape id="_x0000_i1025" style="width:129pt;height:238.45pt" coordsize="" o:spt="100" adj="0,,0" path="" filled="f" stroked="f">
            <v:stroke joinstyle="miter"/>
            <v:imagedata r:id="rId9" o:title="base_44_20091_32768"/>
            <v:formulas/>
            <v:path o:connecttype="segments"/>
          </v:shape>
        </w:pict>
      </w:r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Normal"/>
        <w:jc w:val="center"/>
      </w:pPr>
      <w:r w:rsidRPr="003419F5">
        <w:t xml:space="preserve">1 </w:t>
      </w:r>
      <w:r w:rsidR="003419F5">
        <w:t>–</w:t>
      </w:r>
      <w:r w:rsidRPr="003419F5">
        <w:t xml:space="preserve"> открытая передняя сторона</w:t>
      </w:r>
      <w:r w:rsidR="003419F5">
        <w:t xml:space="preserve"> </w:t>
      </w:r>
      <w:r w:rsidRPr="003419F5">
        <w:t>(все остальные стороны закрыты)</w:t>
      </w:r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Normal"/>
        <w:jc w:val="center"/>
      </w:pPr>
      <w:r w:rsidRPr="003419F5">
        <w:t xml:space="preserve">Рисунок 1. Испытательное оборудование </w:t>
      </w:r>
      <w:r w:rsidR="003419F5">
        <w:t>–</w:t>
      </w:r>
      <w:r w:rsidRPr="003419F5">
        <w:t xml:space="preserve"> металлическая камера</w:t>
      </w:r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Normal"/>
        <w:ind w:firstLine="540"/>
        <w:jc w:val="both"/>
        <w:outlineLvl w:val="2"/>
      </w:pPr>
      <w:bookmarkStart w:id="1" w:name="P108"/>
      <w:bookmarkEnd w:id="1"/>
      <w:r w:rsidRPr="003419F5">
        <w:t>4.3. Источник зажигания</w:t>
      </w:r>
    </w:p>
    <w:p w:rsidR="00AC21C8" w:rsidRPr="003419F5" w:rsidRDefault="00AC21C8">
      <w:pPr>
        <w:pStyle w:val="ConsPlusNormal"/>
        <w:spacing w:before="220"/>
        <w:ind w:firstLine="540"/>
        <w:jc w:val="both"/>
      </w:pPr>
      <w:r w:rsidRPr="003419F5">
        <w:t>Источник зажигания должен соответствовать требованиям IEC 60695-11-2 (в котором приведен также метод проверки и регулирования пламени), за исключением того, что в горелке в качестве топлива должен использоваться технический пропан, более 95%.</w:t>
      </w:r>
    </w:p>
    <w:p w:rsidR="00AC21C8" w:rsidRPr="003419F5" w:rsidRDefault="00AC21C8">
      <w:pPr>
        <w:pStyle w:val="ConsPlusNormal"/>
        <w:spacing w:before="220"/>
        <w:ind w:firstLine="540"/>
        <w:jc w:val="both"/>
        <w:rPr>
          <w:i/>
        </w:rPr>
      </w:pPr>
      <w:r w:rsidRPr="003419F5">
        <w:rPr>
          <w:b/>
          <w:i/>
        </w:rPr>
        <w:t>Примечание</w:t>
      </w:r>
      <w:r w:rsidRPr="003419F5">
        <w:rPr>
          <w:i/>
        </w:rPr>
        <w:t xml:space="preserve">. В IEC 60695-11-2 имеется ссылка на IEC 60695-2-4/0, </w:t>
      </w:r>
      <w:proofErr w:type="gramStart"/>
      <w:r w:rsidRPr="003419F5">
        <w:rPr>
          <w:i/>
        </w:rPr>
        <w:t>требования</w:t>
      </w:r>
      <w:proofErr w:type="gramEnd"/>
      <w:r w:rsidRPr="003419F5">
        <w:rPr>
          <w:i/>
        </w:rPr>
        <w:t xml:space="preserve"> которого должны быть учтены.</w:t>
      </w:r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Normal"/>
        <w:ind w:firstLine="540"/>
        <w:jc w:val="both"/>
        <w:outlineLvl w:val="2"/>
      </w:pPr>
      <w:bookmarkStart w:id="2" w:name="P116"/>
      <w:bookmarkEnd w:id="2"/>
      <w:r w:rsidRPr="003419F5">
        <w:t>4.4. Помещение для испытания</w:t>
      </w:r>
    </w:p>
    <w:p w:rsidR="00AC21C8" w:rsidRPr="003419F5" w:rsidRDefault="00AC21C8">
      <w:pPr>
        <w:pStyle w:val="ConsPlusNormal"/>
        <w:spacing w:before="220"/>
        <w:ind w:firstLine="540"/>
        <w:jc w:val="both"/>
      </w:pPr>
      <w:r w:rsidRPr="003419F5">
        <w:t xml:space="preserve">Испытательную камеру и источник зажигания размещают в помещении, в котором нет сквозняков, но имеются системы удаления токсичных газов, выделяемых при горении. В помещении, где проводят испытание, должна поддерживаться температура (23 </w:t>
      </w:r>
      <w:r w:rsidR="003419F5">
        <w:t>±</w:t>
      </w:r>
      <w:r w:rsidRPr="003419F5">
        <w:t xml:space="preserve"> 10) °C.</w:t>
      </w:r>
    </w:p>
    <w:p w:rsidR="00AC21C8" w:rsidRPr="003419F5" w:rsidRDefault="00AC21C8">
      <w:pPr>
        <w:pStyle w:val="ConsPlusNormal"/>
        <w:spacing w:before="220"/>
        <w:ind w:firstLine="540"/>
        <w:jc w:val="both"/>
        <w:rPr>
          <w:i/>
        </w:rPr>
      </w:pPr>
      <w:r w:rsidRPr="003419F5">
        <w:rPr>
          <w:b/>
          <w:i/>
        </w:rPr>
        <w:t>Примечание 1</w:t>
      </w:r>
      <w:r w:rsidRPr="003419F5">
        <w:rPr>
          <w:i/>
        </w:rPr>
        <w:t>. Если в качестве закрытого помещения без сквозняков используют обычный вытяжной шкаф, то он должен иметь устройство отключения, позволяющее работать при выключенном вытяжном вентиляторе. Некоторые вытяжные шкафы не оборудуют таким устройством.</w:t>
      </w:r>
    </w:p>
    <w:p w:rsidR="00AC21C8" w:rsidRPr="003419F5" w:rsidRDefault="00AC21C8">
      <w:pPr>
        <w:pStyle w:val="ConsPlusNormal"/>
        <w:spacing w:before="220"/>
        <w:ind w:firstLine="540"/>
        <w:jc w:val="both"/>
        <w:rPr>
          <w:i/>
        </w:rPr>
      </w:pPr>
      <w:r w:rsidRPr="003419F5">
        <w:rPr>
          <w:b/>
          <w:i/>
        </w:rPr>
        <w:t>Примечание 2</w:t>
      </w:r>
      <w:r w:rsidRPr="003419F5">
        <w:rPr>
          <w:i/>
        </w:rPr>
        <w:t>. При проведении испытания в вытяжном шкафу рекомендуются следующие операции, обеспечивающие безопасность работы:</w:t>
      </w:r>
    </w:p>
    <w:p w:rsidR="00AC21C8" w:rsidRPr="003419F5" w:rsidRDefault="00AC21C8">
      <w:pPr>
        <w:pStyle w:val="ConsPlusNormal"/>
        <w:spacing w:before="220"/>
        <w:ind w:firstLine="540"/>
        <w:jc w:val="both"/>
        <w:rPr>
          <w:i/>
        </w:rPr>
      </w:pPr>
      <w:r w:rsidRPr="003419F5">
        <w:rPr>
          <w:i/>
        </w:rPr>
        <w:t>a) выключить вытяжной вентилятор, наглухо закрыть выходное отверстие;</w:t>
      </w:r>
    </w:p>
    <w:p w:rsidR="00AC21C8" w:rsidRPr="003419F5" w:rsidRDefault="00AC21C8">
      <w:pPr>
        <w:pStyle w:val="ConsPlusNormal"/>
        <w:spacing w:before="220"/>
        <w:ind w:firstLine="540"/>
        <w:jc w:val="both"/>
        <w:rPr>
          <w:i/>
        </w:rPr>
      </w:pPr>
      <w:r w:rsidRPr="003419F5">
        <w:rPr>
          <w:i/>
        </w:rPr>
        <w:t>b) опустить переднюю дверцу вытяжного шкафа, оставив такой зазор, чтобы можно было установить горелку в требуемом положении;</w:t>
      </w:r>
    </w:p>
    <w:p w:rsidR="00AC21C8" w:rsidRPr="003419F5" w:rsidRDefault="00AC21C8">
      <w:pPr>
        <w:pStyle w:val="ConsPlusNormal"/>
        <w:spacing w:before="220"/>
        <w:ind w:firstLine="540"/>
        <w:jc w:val="both"/>
        <w:rPr>
          <w:i/>
        </w:rPr>
      </w:pPr>
      <w:r w:rsidRPr="003419F5">
        <w:rPr>
          <w:i/>
        </w:rPr>
        <w:t>c) убедиться в безопасности работы оператора;</w:t>
      </w:r>
    </w:p>
    <w:p w:rsidR="00AC21C8" w:rsidRPr="003419F5" w:rsidRDefault="00AC21C8">
      <w:pPr>
        <w:pStyle w:val="ConsPlusNormal"/>
        <w:spacing w:before="220"/>
        <w:ind w:firstLine="540"/>
        <w:jc w:val="both"/>
        <w:rPr>
          <w:i/>
        </w:rPr>
      </w:pPr>
      <w:r w:rsidRPr="003419F5">
        <w:rPr>
          <w:i/>
        </w:rPr>
        <w:t>d) не перемещать дверцу вытяжного шкафа во время испытания;</w:t>
      </w:r>
    </w:p>
    <w:p w:rsidR="00AC21C8" w:rsidRPr="003419F5" w:rsidRDefault="00AC21C8">
      <w:pPr>
        <w:pStyle w:val="ConsPlusNormal"/>
        <w:spacing w:before="220"/>
        <w:ind w:firstLine="540"/>
        <w:jc w:val="both"/>
      </w:pPr>
      <w:r w:rsidRPr="003419F5">
        <w:rPr>
          <w:i/>
        </w:rPr>
        <w:t>e) в конце испытания перед открытием дверцы вытяжной шкаф следует полностью проветрить.</w:t>
      </w:r>
    </w:p>
    <w:p w:rsidR="003419F5" w:rsidRDefault="003419F5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AC21C8" w:rsidRPr="003419F5" w:rsidRDefault="00AC21C8">
      <w:pPr>
        <w:pStyle w:val="ConsPlusNormal"/>
        <w:jc w:val="right"/>
        <w:outlineLvl w:val="0"/>
      </w:pPr>
      <w:r w:rsidRPr="003419F5">
        <w:lastRenderedPageBreak/>
        <w:t>Приложение ДА</w:t>
      </w:r>
    </w:p>
    <w:p w:rsidR="00AC21C8" w:rsidRPr="003419F5" w:rsidRDefault="00AC21C8">
      <w:pPr>
        <w:pStyle w:val="ConsPlusNormal"/>
        <w:jc w:val="right"/>
      </w:pPr>
      <w:r w:rsidRPr="003419F5">
        <w:t>(справочное)</w:t>
      </w:r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Normal"/>
        <w:jc w:val="center"/>
        <w:rPr>
          <w:b/>
        </w:rPr>
      </w:pPr>
      <w:bookmarkStart w:id="3" w:name="P133"/>
      <w:bookmarkEnd w:id="3"/>
      <w:r w:rsidRPr="003419F5">
        <w:rPr>
          <w:b/>
        </w:rPr>
        <w:t>СВЕДЕНИЯ О СООТВЕТСТВИИ МЕЖГОСУДАРСТВЕННЫХ</w:t>
      </w:r>
      <w:r w:rsidR="003419F5">
        <w:rPr>
          <w:b/>
        </w:rPr>
        <w:t xml:space="preserve"> </w:t>
      </w:r>
      <w:r w:rsidRPr="003419F5">
        <w:rPr>
          <w:b/>
        </w:rPr>
        <w:t>СТАНДАРТОВ ССЫЛОЧНЫМ МЕЖДУНАРОДНЫМ СТАНДАРТАМ</w:t>
      </w:r>
    </w:p>
    <w:p w:rsidR="00AC21C8" w:rsidRPr="003419F5" w:rsidRDefault="00AC21C8">
      <w:pPr>
        <w:pStyle w:val="ConsPlusNormal"/>
        <w:ind w:firstLine="540"/>
        <w:jc w:val="both"/>
      </w:pPr>
    </w:p>
    <w:p w:rsidR="00AC21C8" w:rsidRPr="003419F5" w:rsidRDefault="00AC21C8">
      <w:pPr>
        <w:pStyle w:val="ConsPlusNormal"/>
        <w:jc w:val="right"/>
      </w:pPr>
      <w:r w:rsidRPr="003419F5">
        <w:t>Таблица ДА.1</w:t>
      </w:r>
    </w:p>
    <w:p w:rsidR="00AC21C8" w:rsidRPr="003419F5" w:rsidRDefault="00AC21C8">
      <w:pPr>
        <w:pStyle w:val="ConsPlusNormal"/>
        <w:ind w:firstLine="540"/>
        <w:jc w:val="both"/>
      </w:pPr>
    </w:p>
    <w:tbl>
      <w:tblPr>
        <w:tblW w:w="9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1424"/>
        <w:gridCol w:w="3465"/>
      </w:tblGrid>
      <w:tr w:rsidR="003419F5" w:rsidRPr="003419F5" w:rsidTr="003419F5">
        <w:tc>
          <w:tcPr>
            <w:tcW w:w="4592" w:type="dxa"/>
            <w:vAlign w:val="center"/>
          </w:tcPr>
          <w:p w:rsidR="00AC21C8" w:rsidRPr="003419F5" w:rsidRDefault="00AC21C8">
            <w:pPr>
              <w:pStyle w:val="ConsPlusNormal"/>
              <w:jc w:val="center"/>
            </w:pPr>
            <w:r w:rsidRPr="003419F5">
              <w:t>Обозначение и наименование ссылочного международного стандарта</w:t>
            </w:r>
          </w:p>
        </w:tc>
        <w:tc>
          <w:tcPr>
            <w:tcW w:w="1424" w:type="dxa"/>
            <w:vAlign w:val="center"/>
          </w:tcPr>
          <w:p w:rsidR="00AC21C8" w:rsidRPr="003419F5" w:rsidRDefault="00AC21C8">
            <w:pPr>
              <w:pStyle w:val="ConsPlusNormal"/>
              <w:jc w:val="center"/>
            </w:pPr>
            <w:r w:rsidRPr="003419F5">
              <w:t>Степень соответствия</w:t>
            </w:r>
          </w:p>
        </w:tc>
        <w:tc>
          <w:tcPr>
            <w:tcW w:w="3465" w:type="dxa"/>
            <w:vAlign w:val="center"/>
          </w:tcPr>
          <w:p w:rsidR="00AC21C8" w:rsidRPr="003419F5" w:rsidRDefault="00AC21C8">
            <w:pPr>
              <w:pStyle w:val="ConsPlusNormal"/>
              <w:jc w:val="center"/>
            </w:pPr>
            <w:r w:rsidRPr="003419F5">
              <w:t>Обозначение и наименование соответствующего межгосударственного стандарта</w:t>
            </w:r>
          </w:p>
        </w:tc>
      </w:tr>
      <w:tr w:rsidR="003419F5" w:rsidRPr="003419F5" w:rsidTr="003419F5">
        <w:tc>
          <w:tcPr>
            <w:tcW w:w="4592" w:type="dxa"/>
          </w:tcPr>
          <w:p w:rsidR="00AC21C8" w:rsidRPr="003419F5" w:rsidRDefault="00AC21C8" w:rsidP="003419F5">
            <w:pPr>
              <w:pStyle w:val="ConsPlusNormal"/>
              <w:jc w:val="both"/>
            </w:pPr>
            <w:r w:rsidRPr="003419F5">
              <w:t>IEC 60695-11-2:2003. Испытания на пожарную опасность. Часть 11-2. Испытательное пламя. Пламя, образуемое источником номинальной мощностью 1 кВт при сгорании предварительно подготовленной смеси. Испытательное оборудование, расположение горелки при испытании, руководство</w:t>
            </w:r>
          </w:p>
        </w:tc>
        <w:tc>
          <w:tcPr>
            <w:tcW w:w="1424" w:type="dxa"/>
          </w:tcPr>
          <w:p w:rsidR="00AC21C8" w:rsidRPr="003419F5" w:rsidRDefault="00AC21C8">
            <w:pPr>
              <w:pStyle w:val="ConsPlusNormal"/>
              <w:jc w:val="center"/>
            </w:pPr>
            <w:r w:rsidRPr="003419F5">
              <w:t>-</w:t>
            </w:r>
          </w:p>
        </w:tc>
        <w:tc>
          <w:tcPr>
            <w:tcW w:w="3465" w:type="dxa"/>
          </w:tcPr>
          <w:p w:rsidR="00AC21C8" w:rsidRPr="003419F5" w:rsidRDefault="00AC21C8">
            <w:pPr>
              <w:pStyle w:val="ConsPlusNormal"/>
              <w:jc w:val="center"/>
            </w:pPr>
            <w:r w:rsidRPr="003419F5">
              <w:t>&lt;*&gt;</w:t>
            </w:r>
          </w:p>
        </w:tc>
      </w:tr>
      <w:tr w:rsidR="003419F5" w:rsidRPr="003419F5" w:rsidTr="003419F5">
        <w:tc>
          <w:tcPr>
            <w:tcW w:w="9481" w:type="dxa"/>
            <w:gridSpan w:val="3"/>
          </w:tcPr>
          <w:p w:rsidR="00AC21C8" w:rsidRPr="003419F5" w:rsidRDefault="00AC21C8" w:rsidP="003419F5">
            <w:pPr>
              <w:pStyle w:val="ConsPlusNormal"/>
              <w:jc w:val="both"/>
            </w:pPr>
            <w:bookmarkStart w:id="4" w:name="P144"/>
            <w:bookmarkEnd w:id="4"/>
            <w:r w:rsidRPr="003419F5">
              <w:t>&lt;*&gt; Соответствующий межгосударственный стандарт отсутствует. До его утверждения рекомендуется использовать перевод на русский язык данного международного стандарта.</w:t>
            </w:r>
          </w:p>
        </w:tc>
      </w:tr>
    </w:tbl>
    <w:p w:rsidR="003419F5" w:rsidRDefault="003419F5">
      <w:pPr>
        <w:rPr>
          <w:rFonts w:ascii="Calibri" w:eastAsia="Times New Roman" w:hAnsi="Calibri" w:cs="Calibri"/>
          <w:b/>
          <w:szCs w:val="20"/>
          <w:lang w:eastAsia="ru-RU"/>
        </w:rPr>
      </w:pPr>
      <w:r>
        <w:rPr>
          <w:b/>
        </w:rPr>
        <w:br w:type="page"/>
      </w:r>
    </w:p>
    <w:p w:rsidR="00AC21C8" w:rsidRPr="003419F5" w:rsidRDefault="00AC21C8">
      <w:pPr>
        <w:pStyle w:val="ConsPlusNormal"/>
        <w:jc w:val="center"/>
        <w:outlineLvl w:val="0"/>
        <w:rPr>
          <w:b/>
        </w:rPr>
      </w:pPr>
      <w:r w:rsidRPr="003419F5">
        <w:rPr>
          <w:b/>
        </w:rPr>
        <w:lastRenderedPageBreak/>
        <w:t>БИБЛИОГРАФИЯ</w:t>
      </w:r>
    </w:p>
    <w:p w:rsidR="00AC21C8" w:rsidRDefault="00AC21C8" w:rsidP="003419F5">
      <w:pPr>
        <w:pStyle w:val="ConsPlusNormal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3419F5" w:rsidTr="003419F5">
        <w:tc>
          <w:tcPr>
            <w:tcW w:w="2660" w:type="dxa"/>
          </w:tcPr>
          <w:p w:rsidR="003419F5" w:rsidRDefault="003419F5" w:rsidP="003419F5">
            <w:pPr>
              <w:pStyle w:val="ConsPlusNormal"/>
              <w:jc w:val="both"/>
            </w:pPr>
            <w:r w:rsidRPr="003419F5">
              <w:t>IEC 60332-1-2:2004</w:t>
            </w:r>
          </w:p>
        </w:tc>
        <w:tc>
          <w:tcPr>
            <w:tcW w:w="6911" w:type="dxa"/>
          </w:tcPr>
          <w:p w:rsidR="003419F5" w:rsidRDefault="003419F5" w:rsidP="003419F5">
            <w:pPr>
              <w:pStyle w:val="ConsPlusNormal"/>
              <w:jc w:val="both"/>
            </w:pPr>
            <w:r w:rsidRPr="003419F5">
              <w:t>Испытания</w:t>
            </w:r>
            <w:r>
              <w:t xml:space="preserve"> </w:t>
            </w:r>
            <w:r w:rsidRPr="003419F5">
              <w:t>электрических</w:t>
            </w:r>
            <w:r>
              <w:t xml:space="preserve"> </w:t>
            </w:r>
            <w:r w:rsidRPr="003419F5">
              <w:t>и</w:t>
            </w:r>
            <w:r>
              <w:t xml:space="preserve"> </w:t>
            </w:r>
            <w:r w:rsidRPr="003419F5">
              <w:t>оптических</w:t>
            </w:r>
            <w:r>
              <w:t xml:space="preserve"> </w:t>
            </w:r>
            <w:r w:rsidRPr="003419F5">
              <w:t>кабелей</w:t>
            </w:r>
            <w:r>
              <w:t xml:space="preserve"> </w:t>
            </w:r>
            <w:r w:rsidRPr="003419F5">
              <w:t>в</w:t>
            </w:r>
            <w:r>
              <w:t xml:space="preserve"> </w:t>
            </w:r>
            <w:r w:rsidRPr="003419F5">
              <w:t>условиях</w:t>
            </w:r>
            <w:r>
              <w:t xml:space="preserve"> </w:t>
            </w:r>
            <w:r w:rsidRPr="003419F5">
              <w:t>воздействия</w:t>
            </w:r>
            <w:r>
              <w:t xml:space="preserve"> </w:t>
            </w:r>
            <w:r w:rsidRPr="003419F5">
              <w:t>пламени.</w:t>
            </w:r>
            <w:r>
              <w:t xml:space="preserve"> </w:t>
            </w:r>
            <w:r w:rsidRPr="003419F5">
              <w:t>Часть</w:t>
            </w:r>
            <w:r>
              <w:t xml:space="preserve"> </w:t>
            </w:r>
            <w:r w:rsidRPr="003419F5">
              <w:t>1-2.</w:t>
            </w:r>
            <w:r>
              <w:t xml:space="preserve"> </w:t>
            </w:r>
            <w:r w:rsidRPr="003419F5">
              <w:t>Испытание на нераспространение горения одиночного</w:t>
            </w:r>
            <w:r>
              <w:t xml:space="preserve"> </w:t>
            </w:r>
            <w:r w:rsidRPr="003419F5">
              <w:t>вертикально расположенного изолированного провода</w:t>
            </w:r>
            <w:r>
              <w:t xml:space="preserve"> </w:t>
            </w:r>
            <w:r w:rsidRPr="003419F5">
              <w:t xml:space="preserve">или кабеля. </w:t>
            </w:r>
            <w:proofErr w:type="gramStart"/>
            <w:r w:rsidRPr="003419F5">
              <w:t>Проведение испытания при</w:t>
            </w:r>
            <w:r>
              <w:t xml:space="preserve"> </w:t>
            </w:r>
            <w:r w:rsidRPr="003419F5">
              <w:t>воздействии</w:t>
            </w:r>
            <w:r>
              <w:t xml:space="preserve"> </w:t>
            </w:r>
            <w:r w:rsidRPr="003419F5">
              <w:t>пламенем</w:t>
            </w:r>
            <w:r>
              <w:t xml:space="preserve"> </w:t>
            </w:r>
            <w:r w:rsidRPr="003419F5">
              <w:t>газовой</w:t>
            </w:r>
            <w:r>
              <w:t xml:space="preserve"> </w:t>
            </w:r>
            <w:r w:rsidRPr="003419F5">
              <w:t>горелки</w:t>
            </w:r>
            <w:r>
              <w:t xml:space="preserve"> </w:t>
            </w:r>
            <w:r w:rsidRPr="003419F5">
              <w:t>мощностью</w:t>
            </w:r>
            <w:r>
              <w:t xml:space="preserve"> </w:t>
            </w:r>
            <w:r w:rsidRPr="003419F5">
              <w:t>1</w:t>
            </w:r>
            <w:r>
              <w:t xml:space="preserve"> </w:t>
            </w:r>
            <w:r w:rsidRPr="003419F5">
              <w:t>кВт</w:t>
            </w:r>
            <w:r>
              <w:t xml:space="preserve"> </w:t>
            </w:r>
            <w:r w:rsidRPr="003419F5">
              <w:t>с</w:t>
            </w:r>
            <w:r>
              <w:t xml:space="preserve"> </w:t>
            </w:r>
            <w:r w:rsidRPr="003419F5">
              <w:t>предварительным</w:t>
            </w:r>
            <w:r>
              <w:t xml:space="preserve"> </w:t>
            </w:r>
            <w:r w:rsidRPr="003419F5">
              <w:t>смешением</w:t>
            </w:r>
            <w:r>
              <w:t xml:space="preserve"> </w:t>
            </w:r>
            <w:r w:rsidRPr="003419F5">
              <w:t>газов</w:t>
            </w:r>
            <w:r>
              <w:t xml:space="preserve"> </w:t>
            </w:r>
            <w:r w:rsidRPr="003419F5">
              <w:t>(IEC 60332-1-2:2004.</w:t>
            </w:r>
            <w:proofErr w:type="gramEnd"/>
            <w:r>
              <w:t xml:space="preserve"> </w:t>
            </w:r>
            <w:proofErr w:type="spellStart"/>
            <w:r w:rsidRPr="003419F5">
              <w:t>Tests</w:t>
            </w:r>
            <w:proofErr w:type="spellEnd"/>
            <w:r>
              <w:t xml:space="preserve"> </w:t>
            </w:r>
            <w:proofErr w:type="spellStart"/>
            <w:r w:rsidRPr="003419F5">
              <w:t>on</w:t>
            </w:r>
            <w:proofErr w:type="spellEnd"/>
            <w:r>
              <w:t xml:space="preserve"> </w:t>
            </w:r>
            <w:proofErr w:type="spellStart"/>
            <w:r w:rsidRPr="003419F5">
              <w:t>electric</w:t>
            </w:r>
            <w:proofErr w:type="spellEnd"/>
            <w:r>
              <w:t xml:space="preserve"> </w:t>
            </w:r>
            <w:proofErr w:type="spellStart"/>
            <w:r w:rsidRPr="003419F5">
              <w:t>and</w:t>
            </w:r>
            <w:proofErr w:type="spellEnd"/>
            <w:r>
              <w:t xml:space="preserve"> </w:t>
            </w:r>
            <w:proofErr w:type="spellStart"/>
            <w:r w:rsidRPr="003419F5">
              <w:t>optical</w:t>
            </w:r>
            <w:proofErr w:type="spellEnd"/>
            <w:r>
              <w:t xml:space="preserve"> </w:t>
            </w:r>
            <w:proofErr w:type="spellStart"/>
            <w:r w:rsidRPr="003419F5">
              <w:t>fibre</w:t>
            </w:r>
            <w:proofErr w:type="spellEnd"/>
            <w:r>
              <w:t xml:space="preserve"> </w:t>
            </w:r>
            <w:proofErr w:type="spellStart"/>
            <w:r w:rsidRPr="003419F5">
              <w:t>cables</w:t>
            </w:r>
            <w:proofErr w:type="spellEnd"/>
            <w:r>
              <w:t xml:space="preserve"> </w:t>
            </w:r>
            <w:proofErr w:type="spellStart"/>
            <w:r w:rsidRPr="003419F5">
              <w:t>under</w:t>
            </w:r>
            <w:proofErr w:type="spellEnd"/>
            <w:r>
              <w:t xml:space="preserve"> </w:t>
            </w:r>
            <w:proofErr w:type="spellStart"/>
            <w:r w:rsidRPr="003419F5">
              <w:t>fire</w:t>
            </w:r>
            <w:proofErr w:type="spellEnd"/>
            <w:r>
              <w:t xml:space="preserve"> </w:t>
            </w:r>
            <w:proofErr w:type="spellStart"/>
            <w:r w:rsidRPr="003419F5">
              <w:t>conditions</w:t>
            </w:r>
            <w:proofErr w:type="spellEnd"/>
            <w:r w:rsidRPr="003419F5">
              <w:t xml:space="preserve"> -</w:t>
            </w:r>
            <w:r>
              <w:t xml:space="preserve"> </w:t>
            </w:r>
            <w:proofErr w:type="spellStart"/>
            <w:r w:rsidRPr="003419F5">
              <w:t>Part</w:t>
            </w:r>
            <w:proofErr w:type="spellEnd"/>
            <w:r w:rsidRPr="003419F5">
              <w:t xml:space="preserve"> 1-2: </w:t>
            </w:r>
            <w:proofErr w:type="spellStart"/>
            <w:proofErr w:type="gramStart"/>
            <w:r w:rsidRPr="003419F5">
              <w:t>Test</w:t>
            </w:r>
            <w:proofErr w:type="spellEnd"/>
            <w:r w:rsidRPr="003419F5">
              <w:t xml:space="preserve"> </w:t>
            </w:r>
            <w:proofErr w:type="spellStart"/>
            <w:r w:rsidRPr="003419F5">
              <w:t>for</w:t>
            </w:r>
            <w:proofErr w:type="spellEnd"/>
            <w:r w:rsidRPr="003419F5">
              <w:t xml:space="preserve"> </w:t>
            </w:r>
            <w:proofErr w:type="spellStart"/>
            <w:r w:rsidRPr="003419F5">
              <w:t>vertical</w:t>
            </w:r>
            <w:proofErr w:type="spellEnd"/>
            <w:r w:rsidRPr="003419F5">
              <w:t xml:space="preserve"> </w:t>
            </w:r>
            <w:proofErr w:type="spellStart"/>
            <w:r w:rsidRPr="003419F5">
              <w:t>flame</w:t>
            </w:r>
            <w:proofErr w:type="spellEnd"/>
            <w:r w:rsidRPr="003419F5">
              <w:t xml:space="preserve"> </w:t>
            </w:r>
            <w:proofErr w:type="spellStart"/>
            <w:r w:rsidRPr="003419F5">
              <w:t>propagation</w:t>
            </w:r>
            <w:proofErr w:type="spellEnd"/>
            <w:r w:rsidRPr="003419F5">
              <w:t xml:space="preserve"> </w:t>
            </w:r>
            <w:proofErr w:type="spellStart"/>
            <w:r w:rsidRPr="003419F5">
              <w:t>for</w:t>
            </w:r>
            <w:proofErr w:type="spellEnd"/>
            <w:r>
              <w:t xml:space="preserve"> </w:t>
            </w:r>
            <w:r w:rsidRPr="003419F5">
              <w:t xml:space="preserve">a </w:t>
            </w:r>
            <w:proofErr w:type="spellStart"/>
            <w:r w:rsidRPr="003419F5">
              <w:t>single</w:t>
            </w:r>
            <w:proofErr w:type="spellEnd"/>
            <w:r>
              <w:t xml:space="preserve"> </w:t>
            </w:r>
            <w:proofErr w:type="spellStart"/>
            <w:r w:rsidRPr="003419F5">
              <w:t>insulated</w:t>
            </w:r>
            <w:proofErr w:type="spellEnd"/>
            <w:r w:rsidRPr="003419F5">
              <w:t xml:space="preserve"> </w:t>
            </w:r>
            <w:proofErr w:type="spellStart"/>
            <w:r w:rsidRPr="003419F5">
              <w:t>wire</w:t>
            </w:r>
            <w:proofErr w:type="spellEnd"/>
            <w:r w:rsidRPr="003419F5">
              <w:t xml:space="preserve"> </w:t>
            </w:r>
            <w:proofErr w:type="spellStart"/>
            <w:r w:rsidRPr="003419F5">
              <w:t>or</w:t>
            </w:r>
            <w:proofErr w:type="spellEnd"/>
            <w:r w:rsidRPr="003419F5">
              <w:t xml:space="preserve"> </w:t>
            </w:r>
            <w:proofErr w:type="spellStart"/>
            <w:r w:rsidRPr="003419F5">
              <w:t>cable</w:t>
            </w:r>
            <w:proofErr w:type="spellEnd"/>
            <w:r w:rsidRPr="003419F5">
              <w:t xml:space="preserve"> - </w:t>
            </w:r>
            <w:proofErr w:type="spellStart"/>
            <w:r w:rsidRPr="003419F5">
              <w:t>Procedure</w:t>
            </w:r>
            <w:proofErr w:type="spellEnd"/>
            <w:r w:rsidRPr="003419F5">
              <w:t xml:space="preserve"> </w:t>
            </w:r>
            <w:proofErr w:type="spellStart"/>
            <w:r w:rsidRPr="003419F5">
              <w:t>for</w:t>
            </w:r>
            <w:proofErr w:type="spellEnd"/>
            <w:r>
              <w:t xml:space="preserve"> </w:t>
            </w:r>
            <w:r w:rsidRPr="003419F5">
              <w:t xml:space="preserve">1 </w:t>
            </w:r>
            <w:proofErr w:type="spellStart"/>
            <w:r w:rsidRPr="003419F5">
              <w:t>kW</w:t>
            </w:r>
            <w:proofErr w:type="spellEnd"/>
            <w:r w:rsidRPr="003419F5">
              <w:t xml:space="preserve"> </w:t>
            </w:r>
            <w:proofErr w:type="spellStart"/>
            <w:r w:rsidRPr="003419F5">
              <w:t>premixed</w:t>
            </w:r>
            <w:proofErr w:type="spellEnd"/>
            <w:r w:rsidRPr="003419F5">
              <w:t xml:space="preserve"> </w:t>
            </w:r>
            <w:proofErr w:type="spellStart"/>
            <w:r w:rsidRPr="003419F5">
              <w:t>flame</w:t>
            </w:r>
            <w:proofErr w:type="spellEnd"/>
            <w:r w:rsidRPr="003419F5">
              <w:t>)</w:t>
            </w:r>
            <w:proofErr w:type="gramEnd"/>
          </w:p>
        </w:tc>
      </w:tr>
      <w:tr w:rsidR="003419F5" w:rsidTr="003419F5">
        <w:tc>
          <w:tcPr>
            <w:tcW w:w="2660" w:type="dxa"/>
          </w:tcPr>
          <w:p w:rsidR="003419F5" w:rsidRDefault="003419F5" w:rsidP="003419F5">
            <w:pPr>
              <w:pStyle w:val="ConsPlusNormal"/>
              <w:jc w:val="both"/>
            </w:pPr>
            <w:r w:rsidRPr="003419F5">
              <w:t>IEC 60695-2-4/0:1991</w:t>
            </w:r>
            <w:r>
              <w:rPr>
                <w:rStyle w:val="a6"/>
              </w:rPr>
              <w:footnoteReference w:id="1"/>
            </w:r>
          </w:p>
        </w:tc>
        <w:tc>
          <w:tcPr>
            <w:tcW w:w="6911" w:type="dxa"/>
          </w:tcPr>
          <w:p w:rsidR="003419F5" w:rsidRDefault="003419F5" w:rsidP="003419F5">
            <w:pPr>
              <w:pStyle w:val="ConsPlusNormal"/>
              <w:jc w:val="both"/>
            </w:pPr>
            <w:r w:rsidRPr="003419F5">
              <w:t>Испытания на пожарную опасность. Раздел 4/лист 0.</w:t>
            </w:r>
            <w:r>
              <w:t xml:space="preserve"> </w:t>
            </w:r>
            <w:proofErr w:type="gramStart"/>
            <w:r w:rsidRPr="003419F5">
              <w:t>Испытания</w:t>
            </w:r>
            <w:r>
              <w:t xml:space="preserve"> </w:t>
            </w:r>
            <w:r w:rsidRPr="003419F5">
              <w:t>диффузионным</w:t>
            </w:r>
            <w:r>
              <w:t xml:space="preserve"> </w:t>
            </w:r>
            <w:r w:rsidRPr="003419F5">
              <w:t>пламенем</w:t>
            </w:r>
            <w:r>
              <w:t xml:space="preserve"> </w:t>
            </w:r>
            <w:r w:rsidRPr="003419F5">
              <w:t>и</w:t>
            </w:r>
            <w:r>
              <w:t xml:space="preserve"> </w:t>
            </w:r>
            <w:r w:rsidRPr="003419F5">
              <w:t>пламенем,</w:t>
            </w:r>
            <w:r>
              <w:t xml:space="preserve"> </w:t>
            </w:r>
            <w:r w:rsidRPr="003419F5">
              <w:t>образуемым</w:t>
            </w:r>
            <w:r>
              <w:t xml:space="preserve"> </w:t>
            </w:r>
            <w:r w:rsidRPr="003419F5">
              <w:t>при</w:t>
            </w:r>
            <w:r>
              <w:t xml:space="preserve"> </w:t>
            </w:r>
            <w:r w:rsidRPr="003419F5">
              <w:t>сгорании</w:t>
            </w:r>
            <w:r>
              <w:t xml:space="preserve"> </w:t>
            </w:r>
            <w:r w:rsidRPr="003419F5">
              <w:t>предварительно</w:t>
            </w:r>
            <w:r>
              <w:t xml:space="preserve"> </w:t>
            </w:r>
            <w:r w:rsidRPr="003419F5">
              <w:t>приготовленной</w:t>
            </w:r>
            <w:r>
              <w:t xml:space="preserve"> </w:t>
            </w:r>
            <w:r w:rsidRPr="003419F5">
              <w:t>смеси</w:t>
            </w:r>
            <w:r>
              <w:t xml:space="preserve"> </w:t>
            </w:r>
            <w:r w:rsidRPr="003419F5">
              <w:t>(IEC</w:t>
            </w:r>
            <w:r>
              <w:t xml:space="preserve"> </w:t>
            </w:r>
            <w:r w:rsidRPr="003419F5">
              <w:t>60695-2-4/0.</w:t>
            </w:r>
            <w:proofErr w:type="gramEnd"/>
            <w:r>
              <w:t xml:space="preserve"> </w:t>
            </w:r>
            <w:proofErr w:type="spellStart"/>
            <w:r w:rsidRPr="003419F5">
              <w:t>Fire</w:t>
            </w:r>
            <w:proofErr w:type="spellEnd"/>
            <w:r>
              <w:t xml:space="preserve"> </w:t>
            </w:r>
            <w:proofErr w:type="spellStart"/>
            <w:r w:rsidRPr="003419F5">
              <w:t>hazard</w:t>
            </w:r>
            <w:proofErr w:type="spellEnd"/>
            <w:r w:rsidRPr="003419F5">
              <w:t xml:space="preserve"> </w:t>
            </w:r>
            <w:proofErr w:type="spellStart"/>
            <w:r w:rsidRPr="003419F5">
              <w:t>testing</w:t>
            </w:r>
            <w:proofErr w:type="spellEnd"/>
            <w:r w:rsidRPr="003419F5">
              <w:t xml:space="preserve"> - </w:t>
            </w:r>
            <w:proofErr w:type="spellStart"/>
            <w:r w:rsidRPr="003419F5">
              <w:t>Part</w:t>
            </w:r>
            <w:proofErr w:type="spellEnd"/>
            <w:r w:rsidRPr="003419F5">
              <w:t xml:space="preserve"> 2: </w:t>
            </w:r>
            <w:proofErr w:type="spellStart"/>
            <w:r w:rsidRPr="003419F5">
              <w:t>Test</w:t>
            </w:r>
            <w:proofErr w:type="spellEnd"/>
            <w:r w:rsidRPr="003419F5">
              <w:t xml:space="preserve"> </w:t>
            </w:r>
            <w:proofErr w:type="spellStart"/>
            <w:r w:rsidRPr="003419F5">
              <w:t>methods</w:t>
            </w:r>
            <w:proofErr w:type="spellEnd"/>
            <w:r>
              <w:t xml:space="preserve"> </w:t>
            </w:r>
            <w:r w:rsidRPr="003419F5">
              <w:t>-</w:t>
            </w:r>
            <w:r>
              <w:t xml:space="preserve"> </w:t>
            </w:r>
            <w:proofErr w:type="spellStart"/>
            <w:r w:rsidRPr="003419F5">
              <w:t>Section</w:t>
            </w:r>
            <w:proofErr w:type="spellEnd"/>
            <w:r>
              <w:t xml:space="preserve"> </w:t>
            </w:r>
            <w:r w:rsidRPr="003419F5">
              <w:t>4/</w:t>
            </w:r>
            <w:proofErr w:type="spellStart"/>
            <w:r w:rsidRPr="003419F5">
              <w:t>Sheet</w:t>
            </w:r>
            <w:proofErr w:type="spellEnd"/>
            <w:r w:rsidRPr="003419F5">
              <w:t xml:space="preserve"> 0: </w:t>
            </w:r>
            <w:proofErr w:type="spellStart"/>
            <w:proofErr w:type="gramStart"/>
            <w:r w:rsidRPr="003419F5">
              <w:t>Diffusion</w:t>
            </w:r>
            <w:proofErr w:type="spellEnd"/>
            <w:r w:rsidRPr="003419F5">
              <w:t xml:space="preserve"> </w:t>
            </w:r>
            <w:proofErr w:type="spellStart"/>
            <w:r w:rsidRPr="003419F5">
              <w:t>type</w:t>
            </w:r>
            <w:proofErr w:type="spellEnd"/>
            <w:r w:rsidRPr="003419F5">
              <w:t xml:space="preserve"> </w:t>
            </w:r>
            <w:proofErr w:type="spellStart"/>
            <w:r w:rsidRPr="003419F5">
              <w:t>and</w:t>
            </w:r>
            <w:proofErr w:type="spellEnd"/>
            <w:r w:rsidRPr="003419F5">
              <w:t xml:space="preserve"> </w:t>
            </w:r>
            <w:proofErr w:type="spellStart"/>
            <w:r w:rsidRPr="003419F5">
              <w:t>premixed</w:t>
            </w:r>
            <w:proofErr w:type="spellEnd"/>
            <w:r w:rsidRPr="003419F5">
              <w:t xml:space="preserve"> </w:t>
            </w:r>
            <w:proofErr w:type="spellStart"/>
            <w:r w:rsidRPr="003419F5">
              <w:t>type</w:t>
            </w:r>
            <w:proofErr w:type="spellEnd"/>
            <w:r w:rsidRPr="003419F5">
              <w:t xml:space="preserve"> </w:t>
            </w:r>
            <w:proofErr w:type="spellStart"/>
            <w:r w:rsidRPr="003419F5">
              <w:t>flame</w:t>
            </w:r>
            <w:proofErr w:type="spellEnd"/>
            <w:r>
              <w:t xml:space="preserve"> </w:t>
            </w:r>
            <w:proofErr w:type="spellStart"/>
            <w:r w:rsidRPr="003419F5">
              <w:t>test</w:t>
            </w:r>
            <w:proofErr w:type="spellEnd"/>
            <w:r w:rsidRPr="003419F5">
              <w:t xml:space="preserve"> </w:t>
            </w:r>
            <w:proofErr w:type="spellStart"/>
            <w:r w:rsidRPr="003419F5">
              <w:t>methods</w:t>
            </w:r>
            <w:proofErr w:type="spellEnd"/>
            <w:r w:rsidRPr="003419F5">
              <w:t>).</w:t>
            </w:r>
            <w:proofErr w:type="gramEnd"/>
          </w:p>
        </w:tc>
      </w:tr>
    </w:tbl>
    <w:p w:rsidR="006A1888" w:rsidRPr="003419F5" w:rsidRDefault="006A1888" w:rsidP="003419F5">
      <w:pPr>
        <w:pStyle w:val="ConsPlusNormal"/>
        <w:jc w:val="both"/>
      </w:pPr>
    </w:p>
    <w:sectPr w:rsidR="006A1888" w:rsidRPr="003419F5" w:rsidSect="008A1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DFB" w:rsidRDefault="00793DFB" w:rsidP="003419F5">
      <w:pPr>
        <w:spacing w:after="0" w:line="240" w:lineRule="auto"/>
      </w:pPr>
      <w:r>
        <w:separator/>
      </w:r>
    </w:p>
  </w:endnote>
  <w:endnote w:type="continuationSeparator" w:id="0">
    <w:p w:rsidR="00793DFB" w:rsidRDefault="00793DFB" w:rsidP="00341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DFB" w:rsidRDefault="00793DFB" w:rsidP="003419F5">
      <w:pPr>
        <w:spacing w:after="0" w:line="240" w:lineRule="auto"/>
      </w:pPr>
      <w:r>
        <w:separator/>
      </w:r>
    </w:p>
  </w:footnote>
  <w:footnote w:type="continuationSeparator" w:id="0">
    <w:p w:rsidR="00793DFB" w:rsidRDefault="00793DFB" w:rsidP="003419F5">
      <w:pPr>
        <w:spacing w:after="0" w:line="240" w:lineRule="auto"/>
      </w:pPr>
      <w:r>
        <w:continuationSeparator/>
      </w:r>
    </w:p>
  </w:footnote>
  <w:footnote w:id="1">
    <w:p w:rsidR="003419F5" w:rsidRPr="003419F5" w:rsidRDefault="003419F5" w:rsidP="003419F5">
      <w:pPr>
        <w:pStyle w:val="a4"/>
        <w:jc w:val="both"/>
      </w:pPr>
      <w:r w:rsidRPr="003419F5">
        <w:rPr>
          <w:rStyle w:val="a6"/>
        </w:rPr>
        <w:footnoteRef/>
      </w:r>
      <w:r w:rsidRPr="003419F5">
        <w:t xml:space="preserve"> </w:t>
      </w:r>
      <w:r w:rsidRPr="003419F5">
        <w:t xml:space="preserve">Стандарт IEC 60695 находится в процессе </w:t>
      </w:r>
      <w:proofErr w:type="spellStart"/>
      <w:r w:rsidRPr="003419F5">
        <w:t>перенумерации</w:t>
      </w:r>
      <w:proofErr w:type="spellEnd"/>
      <w:r w:rsidRPr="003419F5">
        <w:t xml:space="preserve"> своих частей и разделов. Ожидается, что стандарт IEC 60695-2-4/0 будет иметь номер IEC 60695-11-1.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1C8"/>
    <w:rsid w:val="003419F5"/>
    <w:rsid w:val="006839B1"/>
    <w:rsid w:val="006A1888"/>
    <w:rsid w:val="00793DFB"/>
    <w:rsid w:val="00AC21C8"/>
    <w:rsid w:val="00BE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21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C21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C21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21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341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3419F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19F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19F5"/>
    <w:rPr>
      <w:vertAlign w:val="superscript"/>
    </w:rPr>
  </w:style>
  <w:style w:type="character" w:styleId="a7">
    <w:name w:val="Hyperlink"/>
    <w:basedOn w:val="a0"/>
    <w:uiPriority w:val="99"/>
    <w:unhideWhenUsed/>
    <w:rsid w:val="006839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21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C21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C21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21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341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3419F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19F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19F5"/>
    <w:rPr>
      <w:vertAlign w:val="superscript"/>
    </w:rPr>
  </w:style>
  <w:style w:type="character" w:styleId="a7">
    <w:name w:val="Hyperlink"/>
    <w:basedOn w:val="a0"/>
    <w:uiPriority w:val="99"/>
    <w:unhideWhenUsed/>
    <w:rsid w:val="006839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istochniki-zazhiganiya-i-goryuchaya-sred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BC85B-6947-4E8E-9826-F4758B745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2018-12-22T16:34:00Z</dcterms:created>
  <dcterms:modified xsi:type="dcterms:W3CDTF">2018-12-22T18:43:00Z</dcterms:modified>
</cp:coreProperties>
</file>