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B9" w:rsidRPr="00EC47F6" w:rsidRDefault="008515B9" w:rsidP="00EC47F6">
      <w:pPr>
        <w:pStyle w:val="ConsPlusNormal"/>
        <w:ind w:left="6237"/>
        <w:jc w:val="both"/>
        <w:outlineLvl w:val="0"/>
      </w:pPr>
      <w:proofErr w:type="gramStart"/>
      <w:r w:rsidRPr="00EC47F6">
        <w:t>Утвержден</w:t>
      </w:r>
      <w:proofErr w:type="gramEnd"/>
      <w:r w:rsidRPr="00EC47F6">
        <w:t xml:space="preserve"> и введен в действие</w:t>
      </w:r>
      <w:r w:rsidR="00EC47F6">
        <w:t xml:space="preserve"> </w:t>
      </w:r>
      <w:r w:rsidR="00EC47F6" w:rsidRPr="00EC47F6">
        <w:t xml:space="preserve">приказом </w:t>
      </w:r>
      <w:proofErr w:type="spellStart"/>
      <w:r w:rsidRPr="00EC47F6">
        <w:t>Ростехрегулирования</w:t>
      </w:r>
      <w:proofErr w:type="spellEnd"/>
      <w:r w:rsidR="00EC47F6">
        <w:t xml:space="preserve"> </w:t>
      </w:r>
      <w:r w:rsidRPr="00EC47F6">
        <w:t>от 18 февраля 2009 г</w:t>
      </w:r>
      <w:r w:rsidR="00EC47F6">
        <w:t>ода</w:t>
      </w:r>
      <w:r w:rsidRPr="00EC47F6">
        <w:t xml:space="preserve"> </w:t>
      </w:r>
      <w:r w:rsidR="00EC47F6">
        <w:t>№</w:t>
      </w:r>
      <w:r w:rsidRPr="00EC47F6">
        <w:t xml:space="preserve"> 92-ст</w:t>
      </w:r>
    </w:p>
    <w:p w:rsidR="008515B9" w:rsidRPr="00EC47F6" w:rsidRDefault="008515B9">
      <w:pPr>
        <w:pStyle w:val="ConsPlusNormal"/>
        <w:jc w:val="right"/>
      </w:pPr>
    </w:p>
    <w:p w:rsidR="008515B9" w:rsidRPr="00EC47F6" w:rsidRDefault="008515B9">
      <w:pPr>
        <w:pStyle w:val="ConsPlusTitle"/>
        <w:jc w:val="center"/>
      </w:pPr>
      <w:r w:rsidRPr="00EC47F6">
        <w:t>НАЦИОНАЛЬНЫЙ СТАНДАРТ РОССИЙСКОЙ ФЕДЕРАЦИИ</w:t>
      </w:r>
    </w:p>
    <w:p w:rsidR="008515B9" w:rsidRPr="00EC47F6" w:rsidRDefault="008515B9">
      <w:pPr>
        <w:pStyle w:val="ConsPlusTitle"/>
        <w:jc w:val="center"/>
      </w:pPr>
    </w:p>
    <w:p w:rsidR="008515B9" w:rsidRPr="00EC47F6" w:rsidRDefault="008515B9">
      <w:pPr>
        <w:pStyle w:val="ConsPlusTitle"/>
        <w:jc w:val="center"/>
      </w:pPr>
      <w:r w:rsidRPr="00EC47F6">
        <w:t>КАБЕЛЬНЫЕ ЛИНИИ.</w:t>
      </w:r>
    </w:p>
    <w:p w:rsidR="008515B9" w:rsidRPr="00656318" w:rsidRDefault="008515B9">
      <w:pPr>
        <w:pStyle w:val="ConsPlusTitle"/>
        <w:jc w:val="center"/>
      </w:pPr>
      <w:r w:rsidRPr="00EC47F6">
        <w:t xml:space="preserve">СОХРАНЕНИЕ РАБОТОСПОСОБНОСТИ В </w:t>
      </w:r>
      <w:r w:rsidRPr="00656318">
        <w:t xml:space="preserve">УСЛОВИЯХ </w:t>
      </w:r>
      <w:hyperlink r:id="rId6" w:history="1">
        <w:r w:rsidRPr="00656318">
          <w:rPr>
            <w:rStyle w:val="a3"/>
            <w:color w:val="auto"/>
            <w:u w:val="none"/>
          </w:rPr>
          <w:t>ПОЖАРА</w:t>
        </w:r>
      </w:hyperlink>
    </w:p>
    <w:p w:rsidR="008515B9" w:rsidRPr="00EC47F6" w:rsidRDefault="008515B9">
      <w:pPr>
        <w:pStyle w:val="ConsPlusTitle"/>
        <w:jc w:val="center"/>
      </w:pPr>
    </w:p>
    <w:p w:rsidR="008515B9" w:rsidRPr="00EC47F6" w:rsidRDefault="008515B9">
      <w:pPr>
        <w:pStyle w:val="ConsPlusTitle"/>
        <w:jc w:val="center"/>
      </w:pPr>
      <w:r w:rsidRPr="00EC47F6">
        <w:t>МЕТОД ИСПЫТАНИЯ</w:t>
      </w:r>
    </w:p>
    <w:p w:rsidR="008515B9" w:rsidRPr="00EC47F6" w:rsidRDefault="008515B9">
      <w:pPr>
        <w:pStyle w:val="ConsPlusTitle"/>
        <w:jc w:val="center"/>
      </w:pPr>
    </w:p>
    <w:p w:rsidR="008515B9" w:rsidRPr="00EC47F6" w:rsidRDefault="008515B9">
      <w:pPr>
        <w:pStyle w:val="ConsPlusTitle"/>
        <w:jc w:val="center"/>
      </w:pPr>
      <w:proofErr w:type="spellStart"/>
      <w:r w:rsidRPr="00EC47F6">
        <w:t>Cable</w:t>
      </w:r>
      <w:proofErr w:type="spellEnd"/>
      <w:r w:rsidRPr="00EC47F6">
        <w:t xml:space="preserve"> </w:t>
      </w:r>
      <w:proofErr w:type="spellStart"/>
      <w:r w:rsidRPr="00EC47F6">
        <w:t>lines</w:t>
      </w:r>
      <w:proofErr w:type="spellEnd"/>
      <w:r w:rsidRPr="00EC47F6">
        <w:t>.</w:t>
      </w:r>
    </w:p>
    <w:p w:rsidR="008515B9" w:rsidRPr="00EC47F6" w:rsidRDefault="008515B9">
      <w:pPr>
        <w:pStyle w:val="ConsPlusTitle"/>
        <w:jc w:val="center"/>
      </w:pPr>
      <w:proofErr w:type="spellStart"/>
      <w:r w:rsidRPr="00EC47F6">
        <w:t>Circuit</w:t>
      </w:r>
      <w:proofErr w:type="spellEnd"/>
      <w:r w:rsidRPr="00EC47F6">
        <w:t xml:space="preserve"> </w:t>
      </w:r>
      <w:proofErr w:type="spellStart"/>
      <w:r w:rsidRPr="00EC47F6">
        <w:t>integrity</w:t>
      </w:r>
      <w:proofErr w:type="spellEnd"/>
      <w:r w:rsidRPr="00EC47F6">
        <w:t xml:space="preserve"> </w:t>
      </w:r>
      <w:proofErr w:type="spellStart"/>
      <w:r w:rsidRPr="00EC47F6">
        <w:t>under</w:t>
      </w:r>
      <w:proofErr w:type="spellEnd"/>
      <w:r w:rsidRPr="00EC47F6">
        <w:t xml:space="preserve"> </w:t>
      </w:r>
      <w:proofErr w:type="spellStart"/>
      <w:r w:rsidRPr="00EC47F6">
        <w:t>fire</w:t>
      </w:r>
      <w:proofErr w:type="spellEnd"/>
      <w:r w:rsidRPr="00EC47F6">
        <w:t>.</w:t>
      </w:r>
    </w:p>
    <w:p w:rsidR="008515B9" w:rsidRPr="00EC47F6" w:rsidRDefault="008515B9">
      <w:pPr>
        <w:pStyle w:val="ConsPlusTitle"/>
        <w:jc w:val="center"/>
      </w:pPr>
      <w:proofErr w:type="spellStart"/>
      <w:r w:rsidRPr="00EC47F6">
        <w:t>Test</w:t>
      </w:r>
      <w:proofErr w:type="spellEnd"/>
      <w:r w:rsidRPr="00EC47F6">
        <w:t xml:space="preserve"> </w:t>
      </w:r>
      <w:proofErr w:type="spellStart"/>
      <w:r w:rsidRPr="00EC47F6">
        <w:t>method</w:t>
      </w:r>
      <w:proofErr w:type="spellEnd"/>
    </w:p>
    <w:p w:rsidR="008515B9" w:rsidRPr="00EC47F6" w:rsidRDefault="008515B9">
      <w:pPr>
        <w:pStyle w:val="ConsPlusTitle"/>
        <w:jc w:val="center"/>
      </w:pPr>
    </w:p>
    <w:p w:rsidR="008515B9" w:rsidRPr="00EC47F6" w:rsidRDefault="008515B9">
      <w:pPr>
        <w:pStyle w:val="ConsPlusTitle"/>
        <w:jc w:val="center"/>
      </w:pPr>
      <w:r w:rsidRPr="00EC47F6">
        <w:t xml:space="preserve">ГОСТ </w:t>
      </w:r>
      <w:proofErr w:type="gramStart"/>
      <w:r w:rsidRPr="00EC47F6">
        <w:t>Р</w:t>
      </w:r>
      <w:proofErr w:type="gramEnd"/>
      <w:r w:rsidRPr="00EC47F6">
        <w:t xml:space="preserve"> 53316-2009</w:t>
      </w:r>
    </w:p>
    <w:p w:rsidR="008515B9" w:rsidRPr="00EC47F6" w:rsidRDefault="008515B9">
      <w:pPr>
        <w:pStyle w:val="ConsPlusNormal"/>
        <w:jc w:val="center"/>
      </w:pPr>
    </w:p>
    <w:p w:rsidR="008515B9" w:rsidRPr="00EC47F6" w:rsidRDefault="008515B9">
      <w:pPr>
        <w:pStyle w:val="ConsPlusNormal"/>
        <w:jc w:val="right"/>
      </w:pPr>
      <w:bookmarkStart w:id="0" w:name="_GoBack"/>
      <w:bookmarkEnd w:id="0"/>
      <w:r w:rsidRPr="00EC47F6">
        <w:t>ОКС 13.220.01;</w:t>
      </w:r>
    </w:p>
    <w:p w:rsidR="008515B9" w:rsidRPr="00EC47F6" w:rsidRDefault="008515B9">
      <w:pPr>
        <w:pStyle w:val="ConsPlusNormal"/>
        <w:jc w:val="right"/>
      </w:pPr>
      <w:r w:rsidRPr="00EC47F6">
        <w:t>ОКП 350000</w:t>
      </w:r>
    </w:p>
    <w:p w:rsidR="008515B9" w:rsidRPr="00EC47F6" w:rsidRDefault="008515B9">
      <w:pPr>
        <w:pStyle w:val="ConsPlusNormal"/>
        <w:jc w:val="right"/>
      </w:pPr>
    </w:p>
    <w:p w:rsidR="008515B9" w:rsidRPr="00EC47F6" w:rsidRDefault="008515B9">
      <w:pPr>
        <w:pStyle w:val="ConsPlusNormal"/>
        <w:jc w:val="right"/>
      </w:pPr>
      <w:r w:rsidRPr="00EC47F6">
        <w:t>Дата введения</w:t>
      </w:r>
    </w:p>
    <w:p w:rsidR="008515B9" w:rsidRPr="00EC47F6" w:rsidRDefault="008515B9">
      <w:pPr>
        <w:pStyle w:val="ConsPlusNormal"/>
        <w:jc w:val="right"/>
      </w:pPr>
      <w:r w:rsidRPr="00EC47F6">
        <w:t>1 июля 2010 года</w:t>
      </w:r>
    </w:p>
    <w:p w:rsidR="008515B9" w:rsidRPr="00EC47F6" w:rsidRDefault="008515B9">
      <w:pPr>
        <w:pStyle w:val="ConsPlusNormal"/>
        <w:jc w:val="right"/>
      </w:pPr>
      <w:r w:rsidRPr="00EC47F6">
        <w:t>с правом досрочного применения</w:t>
      </w:r>
    </w:p>
    <w:p w:rsidR="008515B9" w:rsidRPr="00EC47F6" w:rsidRDefault="008515B9">
      <w:pPr>
        <w:pStyle w:val="ConsPlusNormal"/>
        <w:jc w:val="right"/>
      </w:pPr>
    </w:p>
    <w:p w:rsidR="008515B9" w:rsidRPr="00EC47F6" w:rsidRDefault="008515B9">
      <w:pPr>
        <w:pStyle w:val="ConsPlusNormal"/>
        <w:jc w:val="center"/>
        <w:outlineLvl w:val="1"/>
      </w:pPr>
      <w:r w:rsidRPr="00EC47F6">
        <w:rPr>
          <w:b/>
        </w:rPr>
        <w:t>Предисловие</w:t>
      </w:r>
    </w:p>
    <w:p w:rsidR="008515B9" w:rsidRPr="00EC47F6" w:rsidRDefault="008515B9">
      <w:pPr>
        <w:pStyle w:val="ConsPlusNormal"/>
        <w:jc w:val="center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 xml:space="preserve">Цели и принципы стандартизации в Российской Федерации установлены Федеральным законом от 27 декабря 2002 г. </w:t>
      </w:r>
      <w:r w:rsidR="00EC47F6">
        <w:t>№</w:t>
      </w:r>
      <w:r w:rsidRPr="00EC47F6">
        <w:t xml:space="preserve"> 184-ФЗ </w:t>
      </w:r>
      <w:r w:rsidR="00EC47F6">
        <w:t>«</w:t>
      </w:r>
      <w:r w:rsidRPr="00EC47F6">
        <w:t>О техническом регулировании</w:t>
      </w:r>
      <w:r w:rsidR="00EC47F6">
        <w:t>»</w:t>
      </w:r>
      <w:r w:rsidRPr="00EC47F6">
        <w:t xml:space="preserve">, а правила применения национальных стандартов Российской Федерации </w:t>
      </w:r>
      <w:r w:rsidR="00656318">
        <w:sym w:font="Symbol" w:char="F02D"/>
      </w:r>
      <w:r w:rsidR="00656318">
        <w:t xml:space="preserve"> </w:t>
      </w:r>
      <w:r w:rsidRPr="00EC47F6">
        <w:t>ГОСТ</w:t>
      </w:r>
      <w:r w:rsidR="00656318">
        <w:t xml:space="preserve"> </w:t>
      </w:r>
      <w:proofErr w:type="gramStart"/>
      <w:r w:rsidRPr="00EC47F6">
        <w:t>Р</w:t>
      </w:r>
      <w:proofErr w:type="gramEnd"/>
      <w:r w:rsidRPr="00EC47F6">
        <w:t xml:space="preserve"> 1.0-2004 </w:t>
      </w:r>
      <w:r w:rsidR="00EC47F6">
        <w:t>«</w:t>
      </w:r>
      <w:r w:rsidRPr="00EC47F6">
        <w:t>Стандартизация в Российской Федерации. Основные положения</w:t>
      </w:r>
      <w:r w:rsidR="00EC47F6">
        <w:t>»</w:t>
      </w:r>
      <w:r w:rsidRPr="00EC47F6">
        <w:t>.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jc w:val="center"/>
        <w:outlineLvl w:val="1"/>
        <w:rPr>
          <w:b/>
        </w:rPr>
      </w:pPr>
      <w:r w:rsidRPr="00EC47F6">
        <w:rPr>
          <w:b/>
        </w:rPr>
        <w:t>Сведения о стандарте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 xml:space="preserve">1. Разработан Федеральным государственным учреждением </w:t>
      </w:r>
      <w:r w:rsidR="00EC47F6">
        <w:t>«</w:t>
      </w:r>
      <w:r w:rsidRPr="00EC47F6">
        <w:t xml:space="preserve">Всероссийский ордена </w:t>
      </w:r>
      <w:r w:rsidR="00EC47F6">
        <w:t>«</w:t>
      </w:r>
      <w:r w:rsidRPr="00EC47F6">
        <w:t>Знак Почета</w:t>
      </w:r>
      <w:r w:rsidR="00EC47F6">
        <w:t>»</w:t>
      </w:r>
      <w:r w:rsidRPr="00EC47F6">
        <w:t xml:space="preserve"> научно-исследовательский институт противопожарной обороны</w:t>
      </w:r>
      <w:r w:rsidR="00EC47F6">
        <w:t>»</w:t>
      </w:r>
      <w:r w:rsidRPr="00EC47F6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</w:t>
      </w:r>
      <w:r w:rsidR="00EC47F6">
        <w:t>«</w:t>
      </w:r>
      <w:r w:rsidRPr="00EC47F6">
        <w:t>ВНИИПО</w:t>
      </w:r>
      <w:r w:rsidR="00EC47F6">
        <w:t>»</w:t>
      </w:r>
      <w:r w:rsidRPr="00EC47F6">
        <w:t xml:space="preserve"> МЧС России).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2. </w:t>
      </w:r>
      <w:proofErr w:type="gramStart"/>
      <w:r w:rsidRPr="00EC47F6">
        <w:t>Внесен</w:t>
      </w:r>
      <w:proofErr w:type="gramEnd"/>
      <w:r w:rsidRPr="00EC47F6">
        <w:t xml:space="preserve"> Техническим комитетом по стандартизации ТК 274 </w:t>
      </w:r>
      <w:r w:rsidR="00EC47F6">
        <w:t>«</w:t>
      </w:r>
      <w:r w:rsidRPr="00EC47F6">
        <w:t>Пожарная безопасность</w:t>
      </w:r>
      <w:r w:rsidR="00EC47F6">
        <w:t>»</w:t>
      </w:r>
      <w:r w:rsidRPr="00EC47F6">
        <w:t>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EC47F6">
        <w:t>№</w:t>
      </w:r>
      <w:r w:rsidRPr="00EC47F6">
        <w:t xml:space="preserve"> 92-ст.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4. Введен впервые.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EC47F6">
        <w:t>«</w:t>
      </w:r>
      <w:r w:rsidRPr="00EC47F6">
        <w:t>Национальные стандарты</w:t>
      </w:r>
      <w:r w:rsidR="00EC47F6">
        <w:t>»</w:t>
      </w:r>
      <w:r w:rsidRPr="00EC47F6">
        <w:t xml:space="preserve">, а текст изменений и поправок - в ежемесячно издаваемых информационных указателях </w:t>
      </w:r>
      <w:r w:rsidR="00EC47F6">
        <w:t>«</w:t>
      </w:r>
      <w:r w:rsidRPr="00EC47F6">
        <w:t>Национальные стандарты</w:t>
      </w:r>
      <w:r w:rsidR="00EC47F6">
        <w:t>»</w:t>
      </w:r>
      <w:r w:rsidRPr="00EC47F6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EC47F6">
        <w:t>«</w:t>
      </w:r>
      <w:r w:rsidRPr="00EC47F6">
        <w:t>Национальные стандарты</w:t>
      </w:r>
      <w:r w:rsidR="00EC47F6">
        <w:t>»</w:t>
      </w:r>
      <w:r w:rsidRPr="00EC47F6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jc w:val="center"/>
        <w:outlineLvl w:val="1"/>
        <w:rPr>
          <w:b/>
        </w:rPr>
      </w:pPr>
      <w:r w:rsidRPr="00EC47F6">
        <w:rPr>
          <w:b/>
        </w:rPr>
        <w:lastRenderedPageBreak/>
        <w:t>1. Область применения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>Настоящий стандарт распространяется на кабельные линии, к которым предъявляются требования по сохранению работоспособности в условиях пожара, и устанавливает метод испытания.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jc w:val="center"/>
        <w:outlineLvl w:val="1"/>
        <w:rPr>
          <w:b/>
        </w:rPr>
      </w:pPr>
      <w:r w:rsidRPr="00EC47F6">
        <w:rPr>
          <w:b/>
        </w:rPr>
        <w:t>2. Нормативные ссылки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>В настоящем стандарте использованы нормативные ссылки на следующие стандарты: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ГОСТ </w:t>
      </w:r>
      <w:proofErr w:type="gramStart"/>
      <w:r w:rsidRPr="00EC47F6">
        <w:t>Р</w:t>
      </w:r>
      <w:proofErr w:type="gramEnd"/>
      <w:r w:rsidRPr="00EC47F6">
        <w:t xml:space="preserve"> 53769-2010. Кабели силовые с пластмассовой изоляцией на номинальное напряжение 0,66; 1 и 3 </w:t>
      </w:r>
      <w:proofErr w:type="spellStart"/>
      <w:r w:rsidRPr="00EC47F6">
        <w:t>кВ.</w:t>
      </w:r>
      <w:proofErr w:type="spellEnd"/>
      <w:r w:rsidRPr="00EC47F6">
        <w:t xml:space="preserve"> Общие технические условия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ГОСТ </w:t>
      </w:r>
      <w:proofErr w:type="gramStart"/>
      <w:r w:rsidRPr="00EC47F6">
        <w:t>Р</w:t>
      </w:r>
      <w:proofErr w:type="gramEnd"/>
      <w:r w:rsidRPr="00EC47F6">
        <w:t xml:space="preserve"> МЭК 60331-21-2003. Испытания электрических и оптических кабелей в условиях воздействия пламени. Сохранение работоспособности. Часть 21. Проведение испытаний и требования к ним. Кабели на номинальное напряжение до 0,6/1,0 </w:t>
      </w:r>
      <w:proofErr w:type="spellStart"/>
      <w:r w:rsidRPr="00EC47F6">
        <w:t>кВ</w:t>
      </w:r>
      <w:proofErr w:type="spellEnd"/>
      <w:r w:rsidRPr="00EC47F6">
        <w:t xml:space="preserve"> включительно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ГОСТ </w:t>
      </w:r>
      <w:proofErr w:type="gramStart"/>
      <w:r w:rsidRPr="00EC47F6">
        <w:t>Р</w:t>
      </w:r>
      <w:proofErr w:type="gramEnd"/>
      <w:r w:rsidRPr="00EC47F6">
        <w:t xml:space="preserve"> МЭК 60331-23-2003. Испытания электрических и оптических кабелей в условиях воздействия пламени. Сохранение работоспособности. Часть 23. Проведение испытаний и требования к ним. Кабели электрические для передачи данных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ГОСТ </w:t>
      </w:r>
      <w:proofErr w:type="gramStart"/>
      <w:r w:rsidRPr="00EC47F6">
        <w:t>Р</w:t>
      </w:r>
      <w:proofErr w:type="gramEnd"/>
      <w:r w:rsidRPr="00EC47F6">
        <w:t xml:space="preserve"> МЭК 60331-25-2003. Испытания электрических и оптических кабелей в условиях воздействия пламени. Сохранение работоспособности. Часть 25. Проведение испытаний и требования к ним. Кабели оптические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ГОСТ 1508-78. Кабели контрольные с резиновой и пластмассовой изоляцией. Технические условия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ГОСТ 30247.0-94 (ИСО 834-75). Конструкции строительные. Методы испытаний на огнестойкость. Общие требования.</w:t>
      </w:r>
    </w:p>
    <w:p w:rsidR="008515B9" w:rsidRPr="00EC47F6" w:rsidRDefault="008515B9">
      <w:pPr>
        <w:pStyle w:val="ConsPlusNormal"/>
        <w:spacing w:before="220"/>
        <w:ind w:firstLine="540"/>
        <w:jc w:val="both"/>
        <w:rPr>
          <w:i/>
        </w:rPr>
      </w:pPr>
      <w:r w:rsidRPr="00EC47F6">
        <w:rPr>
          <w:b/>
          <w:i/>
        </w:rPr>
        <w:t>Примечание.</w:t>
      </w:r>
      <w:r w:rsidRPr="00EC47F6">
        <w:rPr>
          <w:i/>
        </w:rPr>
        <w:t xml:space="preserve"> </w:t>
      </w:r>
      <w:proofErr w:type="gramStart"/>
      <w:r w:rsidRPr="00EC47F6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EC47F6" w:rsidRPr="00EC47F6">
        <w:rPr>
          <w:i/>
        </w:rPr>
        <w:t>«</w:t>
      </w:r>
      <w:r w:rsidRPr="00EC47F6">
        <w:rPr>
          <w:i/>
        </w:rPr>
        <w:t>Национальные стандарты</w:t>
      </w:r>
      <w:r w:rsidR="00EC47F6" w:rsidRPr="00EC47F6">
        <w:rPr>
          <w:i/>
        </w:rPr>
        <w:t>»</w:t>
      </w:r>
      <w:r w:rsidRPr="00EC47F6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EC47F6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jc w:val="center"/>
        <w:outlineLvl w:val="1"/>
        <w:rPr>
          <w:b/>
        </w:rPr>
      </w:pPr>
      <w:r w:rsidRPr="00EC47F6">
        <w:rPr>
          <w:b/>
        </w:rPr>
        <w:t>3. Термины и определения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>В настоящем стандарте применены следующие термины с соответствующими определениями: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3.1. </w:t>
      </w:r>
      <w:proofErr w:type="gramStart"/>
      <w:r w:rsidRPr="00EC47F6">
        <w:rPr>
          <w:b/>
          <w:i/>
        </w:rPr>
        <w:t>Кабельная линия</w:t>
      </w:r>
      <w:r w:rsidRPr="00EC47F6">
        <w:t xml:space="preserve">: линия, предназначенная для передачи электроэнергии, отдельных ее импульсов или оптических сигналов и состоящая из одного или нескольких параллельных кабелей (проводов, </w:t>
      </w:r>
      <w:proofErr w:type="spellStart"/>
      <w:r w:rsidRPr="00EC47F6">
        <w:t>токопроводов</w:t>
      </w:r>
      <w:proofErr w:type="spellEnd"/>
      <w:r w:rsidRPr="00EC47F6">
        <w:t>) с соединительными, стопорными и конечными муфтами (уплотнениями) и крепежными деталями, проложенная согласно требованиям технической документации в коробах, гибких трубах, на лотках, роликах, тросах, изоляторах, свободным подвешиванием, а также непосредственно по поверхности стен и потолков и в пустотах</w:t>
      </w:r>
      <w:proofErr w:type="gramEnd"/>
      <w:r w:rsidRPr="00EC47F6">
        <w:t xml:space="preserve"> строительных конструкций или другим способом.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lastRenderedPageBreak/>
        <w:t xml:space="preserve">3.2 </w:t>
      </w:r>
      <w:r w:rsidRPr="00EC47F6">
        <w:rPr>
          <w:b/>
          <w:i/>
        </w:rPr>
        <w:t>Работоспособность</w:t>
      </w:r>
      <w:r w:rsidRPr="00EC47F6">
        <w:t>: способность продолжать выполнять заданные функции при воздействии стандартного температурного режима в течение заданного периода времени.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3.3 </w:t>
      </w:r>
      <w:r w:rsidRPr="00EC47F6">
        <w:rPr>
          <w:b/>
          <w:i/>
        </w:rPr>
        <w:t>Стандартный температурный режим</w:t>
      </w:r>
      <w:r w:rsidRPr="00EC47F6">
        <w:t>: режим изменения температуры во времени в соответствии с ГОСТ 30247.0.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jc w:val="center"/>
        <w:outlineLvl w:val="1"/>
        <w:rPr>
          <w:b/>
        </w:rPr>
      </w:pPr>
      <w:r w:rsidRPr="00EC47F6">
        <w:rPr>
          <w:b/>
        </w:rPr>
        <w:t>4. Метод испытания</w:t>
      </w:r>
    </w:p>
    <w:p w:rsidR="008515B9" w:rsidRPr="00EC47F6" w:rsidRDefault="008515B9">
      <w:pPr>
        <w:pStyle w:val="ConsPlusNormal"/>
        <w:ind w:firstLine="540"/>
        <w:jc w:val="both"/>
      </w:pPr>
    </w:p>
    <w:p w:rsidR="008515B9" w:rsidRPr="00EC47F6" w:rsidRDefault="008515B9">
      <w:pPr>
        <w:pStyle w:val="ConsPlusNormal"/>
        <w:ind w:firstLine="540"/>
        <w:jc w:val="both"/>
      </w:pPr>
      <w:r w:rsidRPr="00EC47F6">
        <w:t>4.1. Стендовое оборудование - в соответствии с разделом 5 ГОСТ 30247.0, при этом внутренние размеры испытательной печи должны быть не менее 3000 x 3000 x 3000 мм.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4.2. Для имитации пожара в процессе испытания в испытательной печи должен быть создан стандартный температурный режим в соответствии с разделом 6 ГОСТ 30247.0.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4.3. Подготовка и проведение испытания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4.3.1. Образец представляет собой кабельную линию в проектном исполнении, которую устанавливают в испытательной печи в соответствии с технической документацией. При использовании коробов, лотков или труб образец устанавливают в испытательную печь горизонтально таким образом, чтобы в испытательной печи находилось максимальное количество стыков и элементов вентиляционных систем (при их наличии) в соответствии с технической документацией. Места прохода образца через стены печи заделывают в соответствии с технической документацией.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4.3.2. При проведении испытаний кабельных коробов, предназначенных для сохранения работоспособности кабельной линии в условиях пожара, в каждом образце прокладывают кабели согласно проектной документации. Если данная документация отсутствует, то прокладывают по одному отрезку следующих марок кабелей: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 xml:space="preserve">АВВГ 2 x 2,5 - 0,66 ГОСТ </w:t>
      </w:r>
      <w:proofErr w:type="gramStart"/>
      <w:r w:rsidRPr="00EC47F6">
        <w:t>Р</w:t>
      </w:r>
      <w:proofErr w:type="gramEnd"/>
      <w:r w:rsidRPr="00EC47F6">
        <w:t xml:space="preserve"> 53769;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 xml:space="preserve">АВВГ 4 x 10 - 1 ГОСТ </w:t>
      </w:r>
      <w:proofErr w:type="gramStart"/>
      <w:r w:rsidRPr="00EC47F6">
        <w:t>Р</w:t>
      </w:r>
      <w:proofErr w:type="gramEnd"/>
      <w:r w:rsidRPr="00EC47F6">
        <w:t xml:space="preserve"> 53769;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>АКВВГ 14 x 2,5 - ГОСТ 1508.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Кабели крепят металлическими скобами или другим крепежом в соответствии с технической документацией. Схема прокладки кабелей показана на рисунке А.1 (Приложение А).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 xml:space="preserve">4.3.3. Свободную площадь днища короба, лотка равномерно заполняют эквивалентной нагрузкой, имитирующей массу отсутствующих по сравнению с проектной документацией кабелей. Эквивалентную нагрузку прикладывают в виде металлических цепей или отрезков металлических прутков длиной не более 100 мм. </w:t>
      </w:r>
      <w:proofErr w:type="gramStart"/>
      <w:r w:rsidRPr="00EC47F6">
        <w:t>Если в проектной документации отсутствуют сведения об эквивалентной нагрузке, то эквивалентную нагрузку определяют как разницу между проектной и фактической (при проведении испытаний) массами кабелей в кабельном коробе или лотке.</w:t>
      </w:r>
      <w:proofErr w:type="gramEnd"/>
      <w:r w:rsidRPr="00EC47F6">
        <w:t xml:space="preserve"> Максимальная величина проектной нагрузки должна быть определена проектной документацией на кабельные короба и лотки. Эквивалентную нагрузку распределяют по днищу равномерно.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4.3.4. К установленным образцам кабелей подключают испытательное оборудование: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 xml:space="preserve">для кабелей на номинальное напряжение до 0,6/1,0 </w:t>
      </w:r>
      <w:proofErr w:type="spellStart"/>
      <w:r w:rsidRPr="00EC47F6">
        <w:t>кВ</w:t>
      </w:r>
      <w:proofErr w:type="spellEnd"/>
      <w:r w:rsidRPr="00EC47F6">
        <w:t xml:space="preserve"> включительно - по ГОСТ </w:t>
      </w:r>
      <w:proofErr w:type="gramStart"/>
      <w:r w:rsidRPr="00EC47F6">
        <w:t>Р</w:t>
      </w:r>
      <w:proofErr w:type="gramEnd"/>
      <w:r w:rsidRPr="00EC47F6">
        <w:t xml:space="preserve"> МЭК 60331-21;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 xml:space="preserve">для кабелей электрических для передачи данных - по ГОСТ </w:t>
      </w:r>
      <w:proofErr w:type="gramStart"/>
      <w:r w:rsidRPr="00EC47F6">
        <w:t>Р</w:t>
      </w:r>
      <w:proofErr w:type="gramEnd"/>
      <w:r w:rsidRPr="00EC47F6">
        <w:t xml:space="preserve"> МЭК 60331-23;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 xml:space="preserve">для кабелей оптических - по ГОСТ </w:t>
      </w:r>
      <w:proofErr w:type="gramStart"/>
      <w:r w:rsidRPr="00EC47F6">
        <w:t>Р</w:t>
      </w:r>
      <w:proofErr w:type="gramEnd"/>
      <w:r w:rsidRPr="00EC47F6">
        <w:t xml:space="preserve"> МЭК 60331-25.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lastRenderedPageBreak/>
        <w:t>4.3.5. Испытание проводят в течение времени, установленного в технической документации на данный образец.</w:t>
      </w:r>
    </w:p>
    <w:p w:rsidR="008515B9" w:rsidRPr="00EC47F6" w:rsidRDefault="008515B9">
      <w:pPr>
        <w:spacing w:after="1"/>
      </w:pPr>
    </w:p>
    <w:p w:rsidR="00EC47F6" w:rsidRPr="00EC47F6" w:rsidRDefault="00EC47F6" w:rsidP="00EC47F6">
      <w:pPr>
        <w:pStyle w:val="ConsPlusNormal"/>
        <w:ind w:firstLine="567"/>
        <w:jc w:val="both"/>
        <w:rPr>
          <w:i/>
        </w:rPr>
      </w:pPr>
      <w:r w:rsidRPr="00EC47F6">
        <w:rPr>
          <w:b/>
          <w:i/>
        </w:rPr>
        <w:t>Примечание.</w:t>
      </w:r>
      <w:r w:rsidRPr="00EC47F6">
        <w:rPr>
          <w:i/>
        </w:rPr>
        <w:t xml:space="preserve"> Применение на добровольной основе пункта 4.4 обеспечивает соблюдение требований Федерального закона от 22.07.2008 </w:t>
      </w:r>
      <w:r>
        <w:rPr>
          <w:i/>
        </w:rPr>
        <w:t>№</w:t>
      </w:r>
      <w:r w:rsidRPr="00EC47F6">
        <w:rPr>
          <w:i/>
        </w:rPr>
        <w:t xml:space="preserve"> 123-ФЗ «Технический регламент о требованиях пожарной безопасности» (приказ </w:t>
      </w:r>
      <w:proofErr w:type="spellStart"/>
      <w:r w:rsidRPr="00EC47F6">
        <w:rPr>
          <w:i/>
        </w:rPr>
        <w:t>Росстандарта</w:t>
      </w:r>
      <w:proofErr w:type="spellEnd"/>
      <w:r w:rsidRPr="00EC47F6">
        <w:rPr>
          <w:i/>
        </w:rPr>
        <w:t xml:space="preserve"> от 16.04.2014 </w:t>
      </w:r>
      <w:r>
        <w:rPr>
          <w:i/>
        </w:rPr>
        <w:t>№</w:t>
      </w:r>
      <w:r w:rsidRPr="00EC47F6">
        <w:rPr>
          <w:i/>
        </w:rPr>
        <w:t xml:space="preserve"> 474).</w:t>
      </w:r>
    </w:p>
    <w:p w:rsidR="008515B9" w:rsidRPr="00EC47F6" w:rsidRDefault="008515B9">
      <w:pPr>
        <w:pStyle w:val="ConsPlusNormal"/>
        <w:spacing w:before="280"/>
        <w:ind w:firstLine="540"/>
        <w:jc w:val="both"/>
      </w:pPr>
      <w:r w:rsidRPr="00EC47F6">
        <w:t>4.4. Оценка результатов испытания</w:t>
      </w:r>
    </w:p>
    <w:p w:rsidR="008515B9" w:rsidRPr="00EC47F6" w:rsidRDefault="008515B9">
      <w:pPr>
        <w:pStyle w:val="ConsPlusNormal"/>
        <w:spacing w:before="220"/>
        <w:ind w:firstLine="540"/>
        <w:jc w:val="both"/>
      </w:pPr>
      <w:r w:rsidRPr="00EC47F6">
        <w:t>Образец считают выдержавшим испытание, если: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>напряжение приложено в течение всего испытания, т.е. прерывать цепи не отключается;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>токопроводящая жила не разрушается, т.е. лампа не гаснет;</w:t>
      </w:r>
    </w:p>
    <w:p w:rsidR="008515B9" w:rsidRPr="00EC47F6" w:rsidRDefault="008515B9" w:rsidP="00EC47F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EC47F6">
        <w:t>значение приращения затухания (для кабелей оптических), полученное при измерении, не превышает максимально допустимого значения.</w:t>
      </w:r>
    </w:p>
    <w:p w:rsidR="00EC47F6" w:rsidRDefault="00EC47F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515B9" w:rsidRPr="00EC47F6" w:rsidRDefault="008515B9">
      <w:pPr>
        <w:pStyle w:val="ConsPlusNormal"/>
        <w:jc w:val="right"/>
        <w:outlineLvl w:val="0"/>
      </w:pPr>
      <w:r w:rsidRPr="00EC47F6">
        <w:lastRenderedPageBreak/>
        <w:t>Приложение</w:t>
      </w:r>
      <w:proofErr w:type="gramStart"/>
      <w:r w:rsidRPr="00EC47F6">
        <w:t xml:space="preserve"> А</w:t>
      </w:r>
      <w:proofErr w:type="gramEnd"/>
    </w:p>
    <w:p w:rsidR="008515B9" w:rsidRPr="00EC47F6" w:rsidRDefault="008515B9">
      <w:pPr>
        <w:pStyle w:val="ConsPlusNormal"/>
        <w:jc w:val="right"/>
      </w:pPr>
      <w:r w:rsidRPr="00EC47F6">
        <w:t>(рекомендуемое)</w:t>
      </w:r>
    </w:p>
    <w:p w:rsidR="008515B9" w:rsidRPr="00EC47F6" w:rsidRDefault="008515B9">
      <w:pPr>
        <w:pStyle w:val="ConsPlusNormal"/>
        <w:jc w:val="center"/>
      </w:pPr>
    </w:p>
    <w:p w:rsidR="008515B9" w:rsidRPr="00EC47F6" w:rsidRDefault="008515B9">
      <w:pPr>
        <w:pStyle w:val="ConsPlusNormal"/>
        <w:jc w:val="center"/>
        <w:rPr>
          <w:b/>
        </w:rPr>
      </w:pPr>
      <w:r w:rsidRPr="00EC47F6">
        <w:rPr>
          <w:b/>
        </w:rPr>
        <w:t>СХЕМА ПРОКЛАДКИ КАБЕЛЕЙ ВНУТРИ КОРОБА (ЛОТКА)</w:t>
      </w:r>
    </w:p>
    <w:p w:rsidR="008515B9" w:rsidRPr="00EC47F6" w:rsidRDefault="008515B9">
      <w:pPr>
        <w:pStyle w:val="ConsPlusNormal"/>
        <w:jc w:val="center"/>
      </w:pPr>
    </w:p>
    <w:p w:rsidR="008515B9" w:rsidRPr="00EC47F6" w:rsidRDefault="00EC47F6">
      <w:pPr>
        <w:pStyle w:val="ConsPlusNormal"/>
        <w:jc w:val="center"/>
      </w:pPr>
      <w:r w:rsidRPr="00EC47F6">
        <w:rPr>
          <w:position w:val="-233"/>
        </w:rPr>
        <w:pict>
          <v:shape id="_x0000_i1025" style="width:420.5pt;height:292.6pt" coordsize="" o:spt="100" adj="0,,0" path="" filled="f" stroked="f">
            <v:stroke joinstyle="miter"/>
            <v:imagedata r:id="rId7" o:title="base_44_13515_32768"/>
            <v:formulas/>
            <v:path o:connecttype="segments"/>
          </v:shape>
        </w:pict>
      </w:r>
    </w:p>
    <w:p w:rsidR="008515B9" w:rsidRPr="00EC47F6" w:rsidRDefault="008515B9">
      <w:pPr>
        <w:pStyle w:val="ConsPlusNormal"/>
        <w:jc w:val="center"/>
      </w:pPr>
    </w:p>
    <w:p w:rsidR="008515B9" w:rsidRPr="00EC47F6" w:rsidRDefault="00656318">
      <w:pPr>
        <w:pStyle w:val="ConsPlusNormal"/>
        <w:jc w:val="center"/>
      </w:pPr>
      <w:r w:rsidRPr="00EC47F6">
        <w:rPr>
          <w:position w:val="-8"/>
        </w:rPr>
        <w:pict>
          <v:shape id="_x0000_i1026" style="width:24.2pt;height:19.6pt" coordsize="" o:spt="100" adj="0,,0" path="" filled="f" stroked="f">
            <v:stroke joinstyle="miter"/>
            <v:imagedata r:id="rId8" o:title="base_44_13515_32769"/>
            <v:formulas/>
            <v:path o:connecttype="segments"/>
          </v:shape>
        </w:pict>
      </w:r>
      <w:r w:rsidR="008515B9" w:rsidRPr="00EC47F6">
        <w:t xml:space="preserve">- минимальный радиус изгиба кабеля, </w:t>
      </w:r>
      <w:proofErr w:type="gramStart"/>
      <w:r w:rsidR="008515B9" w:rsidRPr="00EC47F6">
        <w:t>мм</w:t>
      </w:r>
      <w:proofErr w:type="gramEnd"/>
      <w:r w:rsidR="008515B9" w:rsidRPr="00EC47F6">
        <w:t>, определяется</w:t>
      </w:r>
      <w:r w:rsidR="00EC47F6">
        <w:rPr>
          <w:lang w:val="en-US"/>
        </w:rPr>
        <w:t xml:space="preserve"> </w:t>
      </w:r>
      <w:r w:rsidR="008515B9" w:rsidRPr="00EC47F6">
        <w:t>в соответствии с технической документацией на кабель</w:t>
      </w:r>
    </w:p>
    <w:p w:rsidR="008515B9" w:rsidRPr="00EC47F6" w:rsidRDefault="008515B9">
      <w:pPr>
        <w:pStyle w:val="ConsPlusNormal"/>
        <w:jc w:val="center"/>
      </w:pPr>
    </w:p>
    <w:p w:rsidR="008515B9" w:rsidRPr="00EC47F6" w:rsidRDefault="008515B9">
      <w:pPr>
        <w:pStyle w:val="ConsPlusNormal"/>
        <w:jc w:val="center"/>
      </w:pPr>
      <w:bookmarkStart w:id="1" w:name="P100"/>
      <w:bookmarkEnd w:id="1"/>
      <w:r w:rsidRPr="00EC47F6">
        <w:t>Рисунок А.1. Схема прокладки кабелей внутри короба (лотка)</w:t>
      </w:r>
    </w:p>
    <w:sectPr w:rsidR="008515B9" w:rsidRPr="00EC47F6" w:rsidSect="004A4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8BB"/>
    <w:multiLevelType w:val="hybridMultilevel"/>
    <w:tmpl w:val="2E54A28C"/>
    <w:lvl w:ilvl="0" w:tplc="7534AD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B9"/>
    <w:rsid w:val="00656318"/>
    <w:rsid w:val="006A1888"/>
    <w:rsid w:val="008515B9"/>
    <w:rsid w:val="00EC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56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1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1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563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pozha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1250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2018-12-22T16:20:00Z</dcterms:created>
  <dcterms:modified xsi:type="dcterms:W3CDTF">2018-12-22T17:05:00Z</dcterms:modified>
</cp:coreProperties>
</file>