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83" w:rsidRPr="00417C12" w:rsidRDefault="00311983" w:rsidP="00417C12">
      <w:pPr>
        <w:pStyle w:val="ConsPlusNormal"/>
        <w:ind w:left="5954"/>
        <w:jc w:val="center"/>
      </w:pPr>
      <w:r w:rsidRPr="00417C12">
        <w:t>Введен в действие</w:t>
      </w:r>
      <w:r w:rsidR="00417C12" w:rsidRPr="00417C12">
        <w:br/>
      </w:r>
      <w:r w:rsidRPr="00417C12">
        <w:t>Постановлением Госстандарта СССР</w:t>
      </w:r>
      <w:r w:rsidR="00417C12" w:rsidRPr="00417C12">
        <w:br/>
      </w:r>
      <w:r w:rsidRPr="00417C12">
        <w:t>от 6 марта 1969 г</w:t>
      </w:r>
      <w:r w:rsidR="00417C12" w:rsidRPr="00417C12">
        <w:t>ода</w:t>
      </w:r>
      <w:r w:rsidRPr="00417C12">
        <w:t xml:space="preserve"> </w:t>
      </w:r>
      <w:r w:rsidR="00417C12" w:rsidRPr="00417C12">
        <w:t>№</w:t>
      </w:r>
      <w:r w:rsidRPr="00417C12">
        <w:t xml:space="preserve"> 327</w:t>
      </w:r>
    </w:p>
    <w:p w:rsidR="00311983" w:rsidRPr="00417C12" w:rsidRDefault="00311983">
      <w:pPr>
        <w:pStyle w:val="ConsPlusNormal"/>
        <w:jc w:val="center"/>
      </w:pPr>
    </w:p>
    <w:p w:rsidR="00311983" w:rsidRPr="00417C12" w:rsidRDefault="00311983">
      <w:pPr>
        <w:pStyle w:val="ConsPlusTitle"/>
        <w:jc w:val="center"/>
      </w:pPr>
      <w:r w:rsidRPr="00417C12">
        <w:t>ГОСУДАРСТВЕННЫЙ СТАНДАРТ СОЮЗА ССР</w:t>
      </w:r>
    </w:p>
    <w:p w:rsidR="00311983" w:rsidRPr="00417C12" w:rsidRDefault="00311983">
      <w:pPr>
        <w:pStyle w:val="ConsPlusTitle"/>
        <w:jc w:val="center"/>
      </w:pPr>
    </w:p>
    <w:p w:rsidR="00311983" w:rsidRPr="00116D6E" w:rsidRDefault="00116D6E">
      <w:pPr>
        <w:pStyle w:val="ConsPlusTitle"/>
        <w:jc w:val="center"/>
      </w:pPr>
      <w:hyperlink r:id="rId6" w:history="1">
        <w:r w:rsidR="00311983" w:rsidRPr="00116D6E">
          <w:rPr>
            <w:rStyle w:val="a4"/>
            <w:color w:val="auto"/>
            <w:u w:val="none"/>
          </w:rPr>
          <w:t>КЛЮЧИ ДЛЯ ПОЖАРНОЙ СОЕДИНИТЕЛЬНОЙ АРМАТУРЫ</w:t>
        </w:r>
      </w:hyperlink>
    </w:p>
    <w:p w:rsidR="00311983" w:rsidRPr="00417C12" w:rsidRDefault="00311983">
      <w:pPr>
        <w:pStyle w:val="ConsPlusTitle"/>
        <w:jc w:val="center"/>
      </w:pPr>
    </w:p>
    <w:p w:rsidR="00311983" w:rsidRPr="00417C12" w:rsidRDefault="00311983">
      <w:pPr>
        <w:pStyle w:val="ConsPlusTitle"/>
        <w:jc w:val="center"/>
      </w:pPr>
      <w:r w:rsidRPr="00417C12">
        <w:t>ТЕХНИЧЕСКИЕ УСЛОВ</w:t>
      </w:r>
      <w:bookmarkStart w:id="0" w:name="_GoBack"/>
      <w:bookmarkEnd w:id="0"/>
      <w:r w:rsidRPr="00417C12">
        <w:t>ИЯ</w:t>
      </w:r>
    </w:p>
    <w:p w:rsidR="00311983" w:rsidRPr="00417C12" w:rsidRDefault="00311983">
      <w:pPr>
        <w:pStyle w:val="ConsPlusTitle"/>
        <w:jc w:val="center"/>
      </w:pPr>
    </w:p>
    <w:p w:rsidR="00311983" w:rsidRPr="00417C12" w:rsidRDefault="00311983">
      <w:pPr>
        <w:pStyle w:val="ConsPlusTitle"/>
        <w:jc w:val="center"/>
      </w:pPr>
      <w:proofErr w:type="spellStart"/>
      <w:r w:rsidRPr="00417C12">
        <w:t>Wrenches</w:t>
      </w:r>
      <w:proofErr w:type="spellEnd"/>
      <w:r w:rsidRPr="00417C12">
        <w:t xml:space="preserve"> </w:t>
      </w:r>
      <w:proofErr w:type="spellStart"/>
      <w:r w:rsidRPr="00417C12">
        <w:t>for</w:t>
      </w:r>
      <w:proofErr w:type="spellEnd"/>
      <w:r w:rsidRPr="00417C12">
        <w:t xml:space="preserve"> </w:t>
      </w:r>
      <w:proofErr w:type="spellStart"/>
      <w:r w:rsidRPr="00417C12">
        <w:t>fire</w:t>
      </w:r>
      <w:proofErr w:type="spellEnd"/>
      <w:r w:rsidRPr="00417C12">
        <w:t xml:space="preserve"> </w:t>
      </w:r>
      <w:proofErr w:type="spellStart"/>
      <w:r w:rsidRPr="00417C12">
        <w:t>connecting</w:t>
      </w:r>
      <w:proofErr w:type="spellEnd"/>
      <w:r w:rsidRPr="00417C12">
        <w:t xml:space="preserve"> </w:t>
      </w:r>
      <w:proofErr w:type="spellStart"/>
      <w:r w:rsidRPr="00417C12">
        <w:t>equipment</w:t>
      </w:r>
      <w:proofErr w:type="spellEnd"/>
      <w:r w:rsidRPr="00417C12">
        <w:t xml:space="preserve">. </w:t>
      </w:r>
      <w:proofErr w:type="spellStart"/>
      <w:r w:rsidRPr="00417C12">
        <w:t>Specifications</w:t>
      </w:r>
      <w:proofErr w:type="spellEnd"/>
    </w:p>
    <w:p w:rsidR="00311983" w:rsidRPr="00417C12" w:rsidRDefault="00311983">
      <w:pPr>
        <w:pStyle w:val="ConsPlusTitle"/>
        <w:jc w:val="center"/>
      </w:pPr>
    </w:p>
    <w:p w:rsidR="00311983" w:rsidRPr="00417C12" w:rsidRDefault="00311983">
      <w:pPr>
        <w:pStyle w:val="ConsPlusTitle"/>
        <w:jc w:val="center"/>
      </w:pPr>
      <w:r w:rsidRPr="00417C12">
        <w:t>ГОСТ 14286-69*</w:t>
      </w:r>
    </w:p>
    <w:p w:rsidR="00311983" w:rsidRPr="00417C12" w:rsidRDefault="00311983">
      <w:pPr>
        <w:spacing w:after="1"/>
      </w:pPr>
    </w:p>
    <w:p w:rsidR="00311983" w:rsidRPr="00417C12" w:rsidRDefault="00311983">
      <w:pPr>
        <w:pStyle w:val="ConsPlusNormal"/>
        <w:jc w:val="center"/>
        <w:rPr>
          <w:i/>
        </w:rPr>
      </w:pPr>
      <w:r w:rsidRPr="00417C12">
        <w:rPr>
          <w:i/>
        </w:rPr>
        <w:t>Список изменяющих документов</w:t>
      </w:r>
    </w:p>
    <w:p w:rsidR="00311983" w:rsidRPr="00417C12" w:rsidRDefault="00311983">
      <w:pPr>
        <w:pStyle w:val="ConsPlusNormal"/>
        <w:jc w:val="center"/>
      </w:pPr>
      <w:r w:rsidRPr="00417C12">
        <w:rPr>
          <w:i/>
        </w:rPr>
        <w:t xml:space="preserve">(в ред. </w:t>
      </w:r>
      <w:r w:rsidR="00417C12" w:rsidRPr="00417C12">
        <w:rPr>
          <w:i/>
        </w:rPr>
        <w:t>изменения № 1, утв. в декабре 1973 г.; изменения № 2, утв. в декабре 1980 г.; изменения №</w:t>
      </w:r>
      <w:r w:rsidRPr="00417C12">
        <w:rPr>
          <w:i/>
        </w:rPr>
        <w:t xml:space="preserve"> 3, утв. в октябре 1985 г.)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jc w:val="right"/>
      </w:pPr>
      <w:r w:rsidRPr="00417C12">
        <w:t>Группа Г88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>Постановлением Комитета стандартов, мер и измерительных приборов при Совете Министров СССР от 6 марта 1969 г.</w:t>
      </w:r>
      <w:r w:rsidR="00165E66">
        <w:t xml:space="preserve"> </w:t>
      </w:r>
      <w:r w:rsidR="00417C12">
        <w:t>№</w:t>
      </w:r>
      <w:r w:rsidRPr="00417C12">
        <w:t xml:space="preserve"> 327 срок введения установлен с 01.07.1970.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Проверен в 1985 г. Постановлением Госстандарта от 18.10.1985 </w:t>
      </w:r>
      <w:r w:rsidR="00417C12">
        <w:t>№</w:t>
      </w:r>
      <w:r w:rsidRPr="00417C12">
        <w:t xml:space="preserve"> 3354 срок действия продлен до 01.01.1991.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Переиздание (май 1988 г.) с Изменениями </w:t>
      </w:r>
      <w:r w:rsidR="00417C12">
        <w:t>№</w:t>
      </w:r>
      <w:r w:rsidRPr="00417C12">
        <w:t xml:space="preserve"> 1, 2, 3, утвержденными в декабре 1973 г., декабре 1980 г., октябре 1985 г. (ИУС 1-74, 2-81, 1-86).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>Настоящий стандарт распространяется на специальные ключи, предназначенные для обслуживания соединительной арматуры напорных и всасывающих пожарных рукавов и пожарного оборудования.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jc w:val="center"/>
        <w:outlineLvl w:val="0"/>
        <w:rPr>
          <w:b/>
        </w:rPr>
      </w:pPr>
      <w:r w:rsidRPr="00417C12">
        <w:rPr>
          <w:b/>
        </w:rPr>
        <w:t>1. ОСНОВНЫЕ РАЗМЕРЫ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bookmarkStart w:id="1" w:name="P30"/>
      <w:bookmarkEnd w:id="1"/>
      <w:r w:rsidRPr="00417C12">
        <w:t xml:space="preserve">1.1. Основные размеры ключей должны соответствовать </w:t>
      </w:r>
      <w:proofErr w:type="gramStart"/>
      <w:r w:rsidRPr="00417C12">
        <w:t>указанным</w:t>
      </w:r>
      <w:proofErr w:type="gramEnd"/>
      <w:r w:rsidRPr="00417C12">
        <w:t xml:space="preserve"> на чертеже и в таблице.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165E66">
      <w:pPr>
        <w:pStyle w:val="ConsPlusNormal"/>
        <w:jc w:val="center"/>
      </w:pPr>
      <w:r w:rsidRPr="00417C12">
        <w:rPr>
          <w:position w:val="-127"/>
        </w:rPr>
        <w:pict>
          <v:shape id="_x0000_i1025" style="width:464.05pt;height:204.2pt" coordsize="" o:spt="100" adj="0,,0" path="" filled="f" stroked="f">
            <v:stroke joinstyle="miter"/>
            <v:imagedata r:id="rId7" o:title="base_44_10938_32768"/>
            <v:formulas/>
            <v:path o:connecttype="segments"/>
          </v:shape>
        </w:pic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  <w:rPr>
          <w:i/>
        </w:rPr>
      </w:pPr>
      <w:r w:rsidRPr="00417C12">
        <w:rPr>
          <w:b/>
          <w:i/>
        </w:rPr>
        <w:t>Примечание.</w:t>
      </w:r>
      <w:r w:rsidRPr="00417C12">
        <w:rPr>
          <w:i/>
        </w:rPr>
        <w:t xml:space="preserve"> Чертеж не определяет конструкции ключей.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65"/>
        <w:gridCol w:w="1265"/>
        <w:gridCol w:w="1252"/>
        <w:gridCol w:w="1252"/>
        <w:gridCol w:w="1245"/>
        <w:gridCol w:w="1696"/>
        <w:gridCol w:w="1181"/>
      </w:tblGrid>
      <w:tr w:rsidR="00417C12" w:rsidTr="00417C12">
        <w:tc>
          <w:tcPr>
            <w:tcW w:w="1465" w:type="dxa"/>
            <w:vMerge w:val="restart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>
              <w:lastRenderedPageBreak/>
              <w:br w:type="page"/>
            </w:r>
            <w:r w:rsidRPr="00417C12">
              <w:t>Обозначения</w:t>
            </w:r>
            <w:r>
              <w:t xml:space="preserve"> </w:t>
            </w:r>
            <w:r w:rsidRPr="00417C12">
              <w:t>ключей</w:t>
            </w:r>
          </w:p>
        </w:tc>
        <w:tc>
          <w:tcPr>
            <w:tcW w:w="5014" w:type="dxa"/>
            <w:gridSpan w:val="4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Размеры, </w:t>
            </w:r>
            <w:proofErr w:type="gramStart"/>
            <w:r w:rsidRPr="00417C12">
              <w:t>мм</w:t>
            </w:r>
            <w:proofErr w:type="gramEnd"/>
          </w:p>
        </w:tc>
        <w:tc>
          <w:tcPr>
            <w:tcW w:w="1696" w:type="dxa"/>
            <w:vMerge w:val="restart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Испытательный крутящий</w:t>
            </w:r>
            <w:r>
              <w:t xml:space="preserve"> </w:t>
            </w:r>
            <w:r w:rsidRPr="00417C12">
              <w:t>момент, Н x м</w:t>
            </w:r>
            <w:r>
              <w:t xml:space="preserve"> </w:t>
            </w:r>
            <w:r w:rsidRPr="00417C12">
              <w:t>(кгс x м),</w:t>
            </w:r>
            <w:r>
              <w:t xml:space="preserve"> </w:t>
            </w:r>
            <w:r w:rsidRPr="00417C12">
              <w:t>не менее</w:t>
            </w:r>
          </w:p>
        </w:tc>
        <w:tc>
          <w:tcPr>
            <w:tcW w:w="1181" w:type="dxa"/>
            <w:vMerge w:val="restart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Масса,</w:t>
            </w:r>
            <w:r>
              <w:t xml:space="preserve"> </w:t>
            </w:r>
            <w:proofErr w:type="gramStart"/>
            <w:r w:rsidRPr="00417C12">
              <w:t>кг</w:t>
            </w:r>
            <w:proofErr w:type="gramEnd"/>
            <w:r w:rsidRPr="00417C12">
              <w:t>, не</w:t>
            </w:r>
            <w:r>
              <w:t xml:space="preserve"> </w:t>
            </w:r>
            <w:r w:rsidRPr="00417C12">
              <w:t>более</w:t>
            </w:r>
          </w:p>
        </w:tc>
      </w:tr>
      <w:tr w:rsidR="00417C12" w:rsidTr="00417C12">
        <w:tc>
          <w:tcPr>
            <w:tcW w:w="1465" w:type="dxa"/>
            <w:vMerge/>
            <w:vAlign w:val="center"/>
          </w:tcPr>
          <w:p w:rsidR="00417C12" w:rsidRDefault="00417C12" w:rsidP="00417C12">
            <w:pPr>
              <w:pStyle w:val="ConsPlusNormal"/>
              <w:jc w:val="center"/>
            </w:pPr>
          </w:p>
        </w:tc>
        <w:tc>
          <w:tcPr>
            <w:tcW w:w="1265" w:type="dxa"/>
            <w:vAlign w:val="center"/>
          </w:tcPr>
          <w:p w:rsidR="00417C12" w:rsidRPr="00417C12" w:rsidRDefault="00417C12" w:rsidP="00417C1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252" w:type="dxa"/>
            <w:vAlign w:val="center"/>
          </w:tcPr>
          <w:p w:rsidR="00417C12" w:rsidRPr="00417C12" w:rsidRDefault="00417C12" w:rsidP="00417C1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252" w:type="dxa"/>
            <w:vAlign w:val="center"/>
          </w:tcPr>
          <w:p w:rsidR="00417C12" w:rsidRPr="00417C12" w:rsidRDefault="00417C12" w:rsidP="00417C1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245" w:type="dxa"/>
            <w:vAlign w:val="center"/>
          </w:tcPr>
          <w:p w:rsidR="00417C12" w:rsidRPr="00417C12" w:rsidRDefault="00417C12" w:rsidP="00417C12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696" w:type="dxa"/>
            <w:vMerge/>
            <w:vAlign w:val="center"/>
          </w:tcPr>
          <w:p w:rsidR="00417C12" w:rsidRDefault="00417C12" w:rsidP="00417C12">
            <w:pPr>
              <w:pStyle w:val="ConsPlusNormal"/>
              <w:jc w:val="center"/>
            </w:pPr>
          </w:p>
        </w:tc>
        <w:tc>
          <w:tcPr>
            <w:tcW w:w="1181" w:type="dxa"/>
            <w:vMerge/>
            <w:vAlign w:val="center"/>
          </w:tcPr>
          <w:p w:rsidR="00417C12" w:rsidRDefault="00417C12" w:rsidP="00417C12">
            <w:pPr>
              <w:pStyle w:val="ConsPlusNormal"/>
              <w:jc w:val="center"/>
            </w:pPr>
          </w:p>
        </w:tc>
      </w:tr>
      <w:tr w:rsidR="00417C12" w:rsidTr="00417C12">
        <w:tc>
          <w:tcPr>
            <w:tcW w:w="146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Ключ 80</w:t>
            </w:r>
          </w:p>
        </w:tc>
        <w:tc>
          <w:tcPr>
            <w:tcW w:w="126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242 </w:t>
            </w:r>
            <w:r>
              <w:t>±</w:t>
            </w:r>
            <w:r w:rsidRPr="00417C12">
              <w:t xml:space="preserve"> 2</w:t>
            </w:r>
          </w:p>
        </w:tc>
        <w:tc>
          <w:tcPr>
            <w:tcW w:w="1252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68 </w:t>
            </w:r>
            <w:r>
              <w:t>±</w:t>
            </w:r>
            <w:r w:rsidRPr="00417C12">
              <w:t xml:space="preserve"> 1,5</w:t>
            </w:r>
          </w:p>
        </w:tc>
        <w:tc>
          <w:tcPr>
            <w:tcW w:w="1252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157 </w:t>
            </w:r>
            <w:r>
              <w:t>±</w:t>
            </w:r>
            <w:r w:rsidRPr="00417C12">
              <w:t xml:space="preserve"> 2</w:t>
            </w:r>
          </w:p>
        </w:tc>
        <w:tc>
          <w:tcPr>
            <w:tcW w:w="124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10 </w:t>
            </w:r>
            <w:r>
              <w:t>±</w:t>
            </w:r>
            <w:r w:rsidRPr="00417C12">
              <w:t xml:space="preserve"> 1,0</w:t>
            </w:r>
          </w:p>
        </w:tc>
        <w:tc>
          <w:tcPr>
            <w:tcW w:w="1696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98 (10)</w:t>
            </w:r>
          </w:p>
        </w:tc>
        <w:tc>
          <w:tcPr>
            <w:tcW w:w="1181" w:type="dxa"/>
            <w:vAlign w:val="center"/>
          </w:tcPr>
          <w:p w:rsidR="00417C12" w:rsidRPr="00417C12" w:rsidRDefault="00417C12" w:rsidP="00417C12">
            <w:pPr>
              <w:pStyle w:val="ConsPlusNormal"/>
              <w:jc w:val="center"/>
            </w:pPr>
            <w:r>
              <w:rPr>
                <w:lang w:val="en-US"/>
              </w:rPr>
              <w:t>0</w:t>
            </w:r>
            <w:r>
              <w:t>,4</w:t>
            </w:r>
          </w:p>
        </w:tc>
      </w:tr>
      <w:tr w:rsidR="00417C12" w:rsidTr="00417C12">
        <w:tc>
          <w:tcPr>
            <w:tcW w:w="146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Ключ 150</w:t>
            </w:r>
          </w:p>
        </w:tc>
        <w:tc>
          <w:tcPr>
            <w:tcW w:w="126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380 </w:t>
            </w:r>
            <w:r>
              <w:t>±</w:t>
            </w:r>
            <w:r w:rsidRPr="00417C12">
              <w:t xml:space="preserve"> 3</w:t>
            </w:r>
          </w:p>
        </w:tc>
        <w:tc>
          <w:tcPr>
            <w:tcW w:w="1252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140 </w:t>
            </w:r>
            <w:r>
              <w:t>±</w:t>
            </w:r>
            <w:r w:rsidRPr="00417C12">
              <w:t xml:space="preserve"> 2</w:t>
            </w:r>
          </w:p>
        </w:tc>
        <w:tc>
          <w:tcPr>
            <w:tcW w:w="1252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200 </w:t>
            </w:r>
            <w:r>
              <w:t>±</w:t>
            </w:r>
            <w:r w:rsidRPr="00417C12">
              <w:t xml:space="preserve"> 2</w:t>
            </w:r>
          </w:p>
        </w:tc>
        <w:tc>
          <w:tcPr>
            <w:tcW w:w="1245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 xml:space="preserve">10 </w:t>
            </w:r>
            <w:r>
              <w:t>±</w:t>
            </w:r>
            <w:r w:rsidRPr="00417C12">
              <w:t xml:space="preserve"> 1,0</w:t>
            </w:r>
          </w:p>
        </w:tc>
        <w:tc>
          <w:tcPr>
            <w:tcW w:w="1696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 w:rsidRPr="00417C12">
              <w:t>147 (15)</w:t>
            </w:r>
          </w:p>
        </w:tc>
        <w:tc>
          <w:tcPr>
            <w:tcW w:w="1181" w:type="dxa"/>
            <w:vAlign w:val="center"/>
          </w:tcPr>
          <w:p w:rsidR="00417C12" w:rsidRDefault="00417C12" w:rsidP="00417C12">
            <w:pPr>
              <w:pStyle w:val="ConsPlusNormal"/>
              <w:jc w:val="center"/>
            </w:pPr>
            <w:r>
              <w:t>1,0</w:t>
            </w:r>
          </w:p>
        </w:tc>
      </w:tr>
    </w:tbl>
    <w:p w:rsidR="00311983" w:rsidRPr="00417C12" w:rsidRDefault="00311983" w:rsidP="00417C12">
      <w:pPr>
        <w:pStyle w:val="ConsPlusNormal"/>
        <w:jc w:val="both"/>
      </w:pPr>
    </w:p>
    <w:p w:rsidR="00311983" w:rsidRPr="00417C12" w:rsidRDefault="00311983">
      <w:pPr>
        <w:pStyle w:val="ConsPlusNormal"/>
        <w:jc w:val="center"/>
        <w:outlineLvl w:val="0"/>
        <w:rPr>
          <w:b/>
        </w:rPr>
      </w:pPr>
      <w:r w:rsidRPr="00417C12">
        <w:rPr>
          <w:b/>
        </w:rPr>
        <w:t>2. ТЕХНИЧЕСКИЕ ТРЕБОВАНИЯ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>2.1. Ключи должны изготовляться в соответствии с требованиями настоящего стандарта по рабочим чертежам, утвержденным в установленном порядке.</w:t>
      </w:r>
    </w:p>
    <w:p w:rsidR="00311983" w:rsidRPr="00417C12" w:rsidRDefault="00311983">
      <w:pPr>
        <w:spacing w:after="1"/>
      </w:pPr>
    </w:p>
    <w:p w:rsidR="00417C12" w:rsidRPr="00417C12" w:rsidRDefault="00417C12" w:rsidP="00417C12">
      <w:pPr>
        <w:pStyle w:val="ConsPlusNormal"/>
        <w:ind w:firstLine="567"/>
        <w:jc w:val="both"/>
        <w:rPr>
          <w:b/>
          <w:i/>
        </w:rPr>
      </w:pPr>
      <w:r w:rsidRPr="00417C12">
        <w:rPr>
          <w:b/>
          <w:i/>
        </w:rPr>
        <w:t>Примечания:</w:t>
      </w:r>
    </w:p>
    <w:p w:rsidR="00417C12" w:rsidRPr="00417C12" w:rsidRDefault="00417C12" w:rsidP="00417C12">
      <w:pPr>
        <w:pStyle w:val="ConsPlusNormal"/>
        <w:ind w:firstLine="567"/>
        <w:jc w:val="both"/>
        <w:rPr>
          <w:i/>
        </w:rPr>
      </w:pPr>
      <w:r w:rsidRPr="00417C12">
        <w:rPr>
          <w:i/>
        </w:rPr>
        <w:t>Взамен ГОСТ 2217-76 и ГОСТ 12964-80 Постановлением Госстандарта СССР от 29.11.1989 № 3522 с 1 января 1992 года введен в действие ГОСТ 28352-89.</w:t>
      </w:r>
    </w:p>
    <w:p w:rsidR="00417C12" w:rsidRPr="00417C12" w:rsidRDefault="00417C12" w:rsidP="00417C12">
      <w:pPr>
        <w:pStyle w:val="ConsPlusNormal"/>
        <w:ind w:firstLine="567"/>
        <w:jc w:val="both"/>
        <w:rPr>
          <w:i/>
        </w:rPr>
      </w:pPr>
      <w:r w:rsidRPr="00417C12">
        <w:rPr>
          <w:i/>
        </w:rPr>
        <w:t xml:space="preserve">Взамен ГОСТ 12963-80 Постановлением Госстандарта РФ от 23.11.1992 № 1502 с 1 января 1994 года введен в действие ГОСТ </w:t>
      </w:r>
      <w:proofErr w:type="gramStart"/>
      <w:r w:rsidRPr="00417C12">
        <w:rPr>
          <w:i/>
        </w:rPr>
        <w:t>Р</w:t>
      </w:r>
      <w:proofErr w:type="gramEnd"/>
      <w:r w:rsidRPr="00417C12">
        <w:rPr>
          <w:i/>
        </w:rPr>
        <w:t xml:space="preserve"> 50401-92.</w:t>
      </w:r>
    </w:p>
    <w:p w:rsidR="00417C12" w:rsidRPr="00417C12" w:rsidRDefault="00417C12" w:rsidP="00417C12">
      <w:pPr>
        <w:pStyle w:val="ConsPlusNormal"/>
        <w:ind w:firstLine="567"/>
        <w:jc w:val="both"/>
        <w:rPr>
          <w:i/>
        </w:rPr>
      </w:pPr>
      <w:r w:rsidRPr="00417C12">
        <w:rPr>
          <w:i/>
        </w:rPr>
        <w:t xml:space="preserve">Применение на добровольной основе пунктов 2.2, 2.3 обеспечивает соблюдение требований Федерального закона от 22.07.2008 № 123-ФЗ </w:t>
      </w:r>
      <w:r w:rsidR="00165E66">
        <w:rPr>
          <w:i/>
        </w:rPr>
        <w:t>«</w:t>
      </w:r>
      <w:r w:rsidRPr="00417C12">
        <w:rPr>
          <w:i/>
        </w:rPr>
        <w:t>Технический регламент о требованиях пожарной безопасности</w:t>
      </w:r>
      <w:r w:rsidR="00165E66">
        <w:rPr>
          <w:i/>
        </w:rPr>
        <w:t>»</w:t>
      </w:r>
      <w:r w:rsidRPr="00417C12">
        <w:rPr>
          <w:i/>
        </w:rPr>
        <w:t xml:space="preserve"> (приказ </w:t>
      </w:r>
      <w:proofErr w:type="spellStart"/>
      <w:r w:rsidRPr="00417C12">
        <w:rPr>
          <w:i/>
        </w:rPr>
        <w:t>Росстандарта</w:t>
      </w:r>
      <w:proofErr w:type="spellEnd"/>
      <w:r w:rsidRPr="00417C12">
        <w:rPr>
          <w:i/>
        </w:rPr>
        <w:t xml:space="preserve"> от 16.04.2014 № 474).</w:t>
      </w:r>
    </w:p>
    <w:p w:rsidR="00417C12" w:rsidRPr="00417C12" w:rsidRDefault="00417C12" w:rsidP="00417C12">
      <w:pPr>
        <w:pStyle w:val="ConsPlusNormal"/>
        <w:ind w:firstLine="567"/>
        <w:jc w:val="both"/>
        <w:rPr>
          <w:i/>
        </w:rPr>
      </w:pPr>
      <w:r w:rsidRPr="00417C12">
        <w:rPr>
          <w:i/>
        </w:rPr>
        <w:t xml:space="preserve">Применение на добровольной основе пунктов 2.2-2.5 обеспечивает соблюдение требований Федерального закона от 22.07.2008 № 123-ФЗ </w:t>
      </w:r>
      <w:r w:rsidR="00165E66">
        <w:rPr>
          <w:i/>
        </w:rPr>
        <w:t>«</w:t>
      </w:r>
      <w:r w:rsidRPr="00417C12">
        <w:rPr>
          <w:i/>
        </w:rPr>
        <w:t>Технический регламент о требованиях пожарной безопасности</w:t>
      </w:r>
      <w:r w:rsidR="00165E66">
        <w:rPr>
          <w:i/>
        </w:rPr>
        <w:t>»</w:t>
      </w:r>
      <w:r w:rsidRPr="00417C12">
        <w:rPr>
          <w:i/>
        </w:rPr>
        <w:t xml:space="preserve"> (приказ </w:t>
      </w:r>
      <w:proofErr w:type="spellStart"/>
      <w:r w:rsidRPr="00417C12">
        <w:rPr>
          <w:i/>
        </w:rPr>
        <w:t>Ростехрегулирования</w:t>
      </w:r>
      <w:proofErr w:type="spellEnd"/>
      <w:r w:rsidRPr="00417C12">
        <w:rPr>
          <w:i/>
        </w:rPr>
        <w:t xml:space="preserve"> от 30.04.2009 № 1573).</w:t>
      </w:r>
    </w:p>
    <w:p w:rsidR="00311983" w:rsidRPr="00417C12" w:rsidRDefault="00311983">
      <w:pPr>
        <w:pStyle w:val="ConsPlusNormal"/>
        <w:spacing w:before="280"/>
        <w:ind w:firstLine="540"/>
        <w:jc w:val="both"/>
      </w:pPr>
      <w:bookmarkStart w:id="2" w:name="P58"/>
      <w:bookmarkEnd w:id="2"/>
      <w:r w:rsidRPr="00417C12">
        <w:t>2.2. Размеры зева ключа должны быть согласованы с размерами захватных элементов соединительных головок по ГОСТ 2217-76 и ГОСТ 12964-80, а также всасывающих сеток по ГОСТ 12963-80.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bookmarkStart w:id="3" w:name="P60"/>
      <w:bookmarkEnd w:id="3"/>
      <w:r w:rsidRPr="00417C12">
        <w:t xml:space="preserve">2.3. Ключи должны изготовляться из ковкого чугуна КЧ 30-6 по ГОСТ 1215-79. Допускается изготовлять ключи из других материалов, по механическим свойствам не уступающим </w:t>
      </w:r>
      <w:proofErr w:type="gramStart"/>
      <w:r w:rsidRPr="00417C12">
        <w:t>указанному</w:t>
      </w:r>
      <w:proofErr w:type="gramEnd"/>
      <w:r w:rsidRPr="00417C12">
        <w:t>.</w:t>
      </w:r>
    </w:p>
    <w:p w:rsidR="00311983" w:rsidRPr="00417C12" w:rsidRDefault="00311983">
      <w:pPr>
        <w:spacing w:after="1"/>
      </w:pPr>
    </w:p>
    <w:p w:rsidR="00C433C8" w:rsidRPr="00C433C8" w:rsidRDefault="00C433C8" w:rsidP="00C433C8">
      <w:pPr>
        <w:pStyle w:val="ConsPlusNormal"/>
        <w:ind w:firstLine="567"/>
        <w:jc w:val="both"/>
        <w:rPr>
          <w:i/>
        </w:rPr>
      </w:pPr>
      <w:r w:rsidRPr="00C433C8">
        <w:rPr>
          <w:b/>
          <w:i/>
        </w:rPr>
        <w:t>Примечание.</w:t>
      </w:r>
      <w:r w:rsidRPr="00C433C8">
        <w:rPr>
          <w:i/>
        </w:rPr>
        <w:t xml:space="preserve"> Применение на добровольной основе пункта 2.4 обеспечивает соблюдение требований Федерального закона от 22.07.2008 № 123-ФЗ </w:t>
      </w:r>
      <w:r w:rsidR="00165E66">
        <w:rPr>
          <w:i/>
        </w:rPr>
        <w:t>«</w:t>
      </w:r>
      <w:r w:rsidRPr="00C433C8">
        <w:rPr>
          <w:i/>
        </w:rPr>
        <w:t>Технический регламент о требованиях пожарной безопасности</w:t>
      </w:r>
      <w:r w:rsidR="00165E66">
        <w:rPr>
          <w:i/>
        </w:rPr>
        <w:t>»</w:t>
      </w:r>
      <w:r w:rsidRPr="00C433C8">
        <w:rPr>
          <w:i/>
        </w:rPr>
        <w:t xml:space="preserve"> (приказ </w:t>
      </w:r>
      <w:proofErr w:type="spellStart"/>
      <w:r w:rsidRPr="00C433C8">
        <w:rPr>
          <w:i/>
        </w:rPr>
        <w:t>Росстандарта</w:t>
      </w:r>
      <w:proofErr w:type="spellEnd"/>
      <w:r w:rsidRPr="00C433C8">
        <w:rPr>
          <w:i/>
        </w:rPr>
        <w:t xml:space="preserve"> от 16.04.2014 № 474).</w:t>
      </w:r>
    </w:p>
    <w:p w:rsidR="00311983" w:rsidRPr="00417C12" w:rsidRDefault="00311983">
      <w:pPr>
        <w:pStyle w:val="ConsPlusNormal"/>
        <w:spacing w:before="280"/>
        <w:ind w:firstLine="540"/>
        <w:jc w:val="both"/>
      </w:pPr>
      <w:bookmarkStart w:id="4" w:name="P62"/>
      <w:bookmarkEnd w:id="4"/>
      <w:r w:rsidRPr="00417C12">
        <w:t>2.4. Поверхность ключа не должна иметь трещин, посторонних включений и других дефектов, снижающих прочность и ухудшающих внешний вид изделия. Заливы, наросты и литники должны быть зачищены заподлицо с поверхностью отливок.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На поверхности ключа допускаются отдельные раковины глубиной не более 25% от толщины стенки детали, наибольший размер которых не превышает 3 мм.</w:t>
      </w:r>
    </w:p>
    <w:p w:rsidR="00311983" w:rsidRPr="00417C12" w:rsidRDefault="00311983">
      <w:pPr>
        <w:spacing w:after="1"/>
      </w:pPr>
    </w:p>
    <w:p w:rsidR="00C433C8" w:rsidRPr="00C433C8" w:rsidRDefault="00C433C8" w:rsidP="00C433C8">
      <w:pPr>
        <w:pStyle w:val="ConsPlusNormal"/>
        <w:ind w:firstLine="567"/>
        <w:jc w:val="both"/>
        <w:rPr>
          <w:i/>
        </w:rPr>
      </w:pPr>
      <w:r w:rsidRPr="00C433C8">
        <w:rPr>
          <w:b/>
          <w:i/>
        </w:rPr>
        <w:t>Примечание.</w:t>
      </w:r>
      <w:r w:rsidRPr="00C433C8">
        <w:rPr>
          <w:i/>
        </w:rPr>
        <w:t xml:space="preserve"> Применение на добровольной основе пункта 2.5 обеспечивает соблюдение требований Федерального закона от 22.07.2008 № 123-ФЗ </w:t>
      </w:r>
      <w:r w:rsidR="00165E66">
        <w:rPr>
          <w:i/>
        </w:rPr>
        <w:t>«</w:t>
      </w:r>
      <w:r w:rsidRPr="00C433C8">
        <w:rPr>
          <w:i/>
        </w:rPr>
        <w:t>Технический регламент о требованиях пожарной безопасности</w:t>
      </w:r>
      <w:r w:rsidR="00165E66">
        <w:rPr>
          <w:i/>
        </w:rPr>
        <w:t>»</w:t>
      </w:r>
      <w:r w:rsidRPr="00C433C8">
        <w:rPr>
          <w:i/>
        </w:rPr>
        <w:t xml:space="preserve"> (приказ </w:t>
      </w:r>
      <w:proofErr w:type="spellStart"/>
      <w:r w:rsidRPr="00C433C8">
        <w:rPr>
          <w:i/>
        </w:rPr>
        <w:t>Росстандарта</w:t>
      </w:r>
      <w:proofErr w:type="spellEnd"/>
      <w:r w:rsidRPr="00C433C8">
        <w:rPr>
          <w:i/>
        </w:rPr>
        <w:t xml:space="preserve"> от 16.04.2014 № 474).</w:t>
      </w:r>
    </w:p>
    <w:p w:rsidR="00311983" w:rsidRPr="00417C12" w:rsidRDefault="00311983">
      <w:pPr>
        <w:pStyle w:val="ConsPlusNormal"/>
        <w:spacing w:before="280"/>
        <w:ind w:firstLine="540"/>
        <w:jc w:val="both"/>
      </w:pPr>
      <w:bookmarkStart w:id="5" w:name="P66"/>
      <w:bookmarkEnd w:id="5"/>
      <w:r w:rsidRPr="00417C12">
        <w:t>2.5. Ключи должны иметь антикоррозионное покрытие.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bookmarkStart w:id="6" w:name="P67"/>
      <w:bookmarkEnd w:id="6"/>
      <w:r w:rsidRPr="00417C12">
        <w:t>2.6. Номенклатура показателей надежности: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установленный срок службы </w:t>
      </w:r>
      <w:r w:rsidR="00116D6E" w:rsidRPr="00417C12">
        <w:rPr>
          <w:position w:val="-9"/>
        </w:rPr>
        <w:pict>
          <v:shape id="_x0000_i1026" style="width:23.55pt;height:20.95pt" coordsize="" o:spt="100" adj="0,,0" path="" filled="f" stroked="f">
            <v:stroke joinstyle="miter"/>
            <v:imagedata r:id="rId8" o:title="base_44_10938_32769"/>
            <v:formulas/>
            <v:path o:connecttype="segments"/>
          </v:shape>
        </w:pict>
      </w:r>
      <w:r w:rsidRPr="00417C12">
        <w:t xml:space="preserve"> - 8 лет;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lastRenderedPageBreak/>
        <w:t xml:space="preserve">срок </w:t>
      </w:r>
      <w:proofErr w:type="spellStart"/>
      <w:r w:rsidRPr="00417C12">
        <w:t>сохраняемости</w:t>
      </w:r>
      <w:proofErr w:type="spellEnd"/>
      <w:r w:rsidRPr="00417C12">
        <w:t xml:space="preserve"> </w:t>
      </w:r>
      <w:r w:rsidR="00116D6E" w:rsidRPr="00417C12">
        <w:rPr>
          <w:position w:val="-9"/>
        </w:rPr>
        <w:pict>
          <v:shape id="_x0000_i1027" style="width:19.65pt;height:20.95pt" coordsize="" o:spt="100" adj="0,,0" path="" filled="f" stroked="f">
            <v:stroke joinstyle="miter"/>
            <v:imagedata r:id="rId9" o:title="base_44_10938_32770"/>
            <v:formulas/>
            <v:path o:connecttype="segments"/>
          </v:shape>
        </w:pict>
      </w:r>
      <w:r w:rsidRPr="00417C12">
        <w:t xml:space="preserve"> - 1 год;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установленная безотказная наработка </w:t>
      </w:r>
      <w:r w:rsidR="00116D6E" w:rsidRPr="00417C12">
        <w:rPr>
          <w:position w:val="-9"/>
        </w:rPr>
        <w:pict>
          <v:shape id="_x0000_i1028" style="width:14.4pt;height:20.95pt" coordsize="" o:spt="100" adj="0,,0" path="" filled="f" stroked="f">
            <v:stroke joinstyle="miter"/>
            <v:imagedata r:id="rId10" o:title="base_44_10938_32771"/>
            <v:formulas/>
            <v:path o:connecttype="segments"/>
          </v:shape>
        </w:pict>
      </w:r>
      <w:r w:rsidRPr="00417C12">
        <w:t xml:space="preserve"> - 200 циклов.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При этом циклом следует считать плавное </w:t>
      </w:r>
      <w:proofErr w:type="spellStart"/>
      <w:r w:rsidRPr="00417C12">
        <w:t>нагружение</w:t>
      </w:r>
      <w:proofErr w:type="spellEnd"/>
      <w:r w:rsidRPr="00417C12">
        <w:t xml:space="preserve"> ключа крутящим моментом 7 кгс x м (для ключа К-80) и 10 кгс x м (для ключа К-150) с последующим уменьшением его до нуля.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Длительность цикла </w:t>
      </w:r>
      <w:r w:rsidR="00C433C8">
        <w:t>–</w:t>
      </w:r>
      <w:r w:rsidRPr="00417C12">
        <w:t xml:space="preserve"> 1-2 мин.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C433C8" w:rsidRDefault="00311983">
      <w:pPr>
        <w:pStyle w:val="ConsPlusNormal"/>
        <w:jc w:val="center"/>
        <w:outlineLvl w:val="0"/>
        <w:rPr>
          <w:b/>
        </w:rPr>
      </w:pPr>
      <w:r w:rsidRPr="00C433C8">
        <w:rPr>
          <w:b/>
        </w:rPr>
        <w:t>2а. ПРАВИЛА ПРИЕМКИ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>2а.1. Для проверки соответствия ключей требованиям настоящего стандарта предприятие-изготовитель должно проводить приемосдаточные и периодические испытания.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2а.2. Приемосдаточным испытаниям подвергают каждый ключ на соответствие его требованиям </w:t>
      </w:r>
      <w:proofErr w:type="spellStart"/>
      <w:r w:rsidRPr="00417C12">
        <w:t>пп</w:t>
      </w:r>
      <w:proofErr w:type="spellEnd"/>
      <w:r w:rsidRPr="00417C12">
        <w:t>. 2.4, 2.5 и 4.1.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2а.3. Периодическим испытаниям подвергают 0,1% ключей от партии, но не менее 3 шт. из числа прошедших приемосдаточные испытания.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Партией считают не более 100 ключей одного типоразмера, изготовленных из материала одной марки. Периодические испытания проводят один раз в год по программе приемосдаточных испытаний, а также на соответствие требованиям </w:t>
      </w:r>
      <w:proofErr w:type="spellStart"/>
      <w:r w:rsidRPr="00417C12">
        <w:t>пп</w:t>
      </w:r>
      <w:proofErr w:type="spellEnd"/>
      <w:r w:rsidRPr="00417C12">
        <w:t>. 1.1, 2.2-2.3, 4.2.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2а.4. Если в процессе периодических испытаний хотя бы один из параметров ключа не будет соответствовать требованиям настоящего стандарта, то проводят повторные испытания удвоенного количества образцов.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Результаты повторных испытаний являются окончательными.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2а.5. Испытания на надежность (п. 2.6) проводят не реже раза в три года. Испытаниям подвергают ключи, отобранные методом случайного отбора из числа </w:t>
      </w:r>
      <w:proofErr w:type="gramStart"/>
      <w:r w:rsidRPr="00417C12">
        <w:t>прошедших</w:t>
      </w:r>
      <w:proofErr w:type="gramEnd"/>
      <w:r w:rsidRPr="00417C12">
        <w:t xml:space="preserve"> приемосдаточные испытания.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Исходными данными являются: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приемочный уровень установленного срока службы </w:t>
      </w:r>
      <w:r w:rsidR="00116D6E" w:rsidRPr="00417C12">
        <w:rPr>
          <w:position w:val="-8"/>
        </w:rPr>
        <w:pict>
          <v:shape id="_x0000_i1029" style="width:14.4pt;height:19.65pt" coordsize="" o:spt="100" adj="0,,0" path="" filled="f" stroked="f">
            <v:stroke joinstyle="miter"/>
            <v:imagedata r:id="rId11" o:title="base_44_10938_32772"/>
            <v:formulas/>
            <v:path o:connecttype="segments"/>
          </v:shape>
        </w:pict>
      </w:r>
      <w:r w:rsidRPr="00417C12">
        <w:t xml:space="preserve"> (8) - 0,99;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приемочный уровень срока </w:t>
      </w:r>
      <w:proofErr w:type="spellStart"/>
      <w:r w:rsidRPr="00417C12">
        <w:t>сохраняемости</w:t>
      </w:r>
      <w:proofErr w:type="spellEnd"/>
      <w:r w:rsidRPr="00417C12">
        <w:t xml:space="preserve"> - </w:t>
      </w:r>
      <w:r w:rsidR="00116D6E" w:rsidRPr="00417C12">
        <w:rPr>
          <w:position w:val="-8"/>
        </w:rPr>
        <w:pict>
          <v:shape id="_x0000_i1030" style="width:14.4pt;height:19.65pt" coordsize="" o:spt="100" adj="0,,0" path="" filled="f" stroked="f">
            <v:stroke joinstyle="miter"/>
            <v:imagedata r:id="rId12" o:title="base_44_10938_32773"/>
            <v:formulas/>
            <v:path o:connecttype="segments"/>
          </v:shape>
        </w:pict>
      </w:r>
      <w:r w:rsidRPr="00417C12">
        <w:t xml:space="preserve"> (1) - 0,99;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приемочный уровень установленной безотказной наработки </w:t>
      </w:r>
      <w:r w:rsidR="00116D6E" w:rsidRPr="00417C12">
        <w:rPr>
          <w:position w:val="-8"/>
        </w:rPr>
        <w:pict>
          <v:shape id="_x0000_i1031" style="width:14.4pt;height:19.65pt" coordsize="" o:spt="100" adj="0,,0" path="" filled="f" stroked="f">
            <v:stroke joinstyle="miter"/>
            <v:imagedata r:id="rId13" o:title="base_44_10938_32774"/>
            <v:formulas/>
            <v:path o:connecttype="segments"/>
          </v:shape>
        </w:pict>
      </w:r>
      <w:r w:rsidRPr="00417C12">
        <w:t xml:space="preserve"> (200) - 0,99;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браковочный уровень установленного срока службы </w:t>
      </w:r>
      <w:r w:rsidR="00116D6E" w:rsidRPr="00417C12">
        <w:rPr>
          <w:position w:val="-9"/>
        </w:rPr>
        <w:pict>
          <v:shape id="_x0000_i1032" style="width:16.35pt;height:20.95pt" coordsize="" o:spt="100" adj="0,,0" path="" filled="f" stroked="f">
            <v:stroke joinstyle="miter"/>
            <v:imagedata r:id="rId14" o:title="base_44_10938_32775"/>
            <v:formulas/>
            <v:path o:connecttype="segments"/>
          </v:shape>
        </w:pict>
      </w:r>
      <w:r w:rsidRPr="00417C12">
        <w:t xml:space="preserve"> (8) - 0,9;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браковочный уровень срока </w:t>
      </w:r>
      <w:proofErr w:type="spellStart"/>
      <w:r w:rsidRPr="00417C12">
        <w:t>сохраняемости</w:t>
      </w:r>
      <w:proofErr w:type="spellEnd"/>
      <w:r w:rsidRPr="00417C12">
        <w:t xml:space="preserve"> </w:t>
      </w:r>
      <w:r w:rsidR="00116D6E" w:rsidRPr="00417C12">
        <w:rPr>
          <w:position w:val="-9"/>
        </w:rPr>
        <w:pict>
          <v:shape id="_x0000_i1033" style="width:16.35pt;height:20.95pt" coordsize="" o:spt="100" adj="0,,0" path="" filled="f" stroked="f">
            <v:stroke joinstyle="miter"/>
            <v:imagedata r:id="rId14" o:title="base_44_10938_32776"/>
            <v:formulas/>
            <v:path o:connecttype="segments"/>
          </v:shape>
        </w:pict>
      </w:r>
      <w:r w:rsidRPr="00417C12">
        <w:t xml:space="preserve"> (1) - 0,9;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браковочный уровень установленной безотказной наработки </w:t>
      </w:r>
      <w:r w:rsidR="00116D6E" w:rsidRPr="00417C12">
        <w:rPr>
          <w:position w:val="-9"/>
        </w:rPr>
        <w:pict>
          <v:shape id="_x0000_i1034" style="width:16.35pt;height:20.95pt" coordsize="" o:spt="100" adj="0,,0" path="" filled="f" stroked="f">
            <v:stroke joinstyle="miter"/>
            <v:imagedata r:id="rId14" o:title="base_44_10938_32777"/>
            <v:formulas/>
            <v:path o:connecttype="segments"/>
          </v:shape>
        </w:pict>
      </w:r>
      <w:r w:rsidRPr="00417C12">
        <w:t xml:space="preserve"> (200) - 0,9;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риск изготовителя </w:t>
      </w:r>
      <w:r w:rsidR="00116D6E" w:rsidRPr="00417C12">
        <w:rPr>
          <w:position w:val="-6"/>
        </w:rPr>
        <w:pict>
          <v:shape id="_x0000_i1035" style="width:41.9pt;height:17.65pt" coordsize="" o:spt="100" adj="0,,0" path="" filled="f" stroked="f">
            <v:stroke joinstyle="miter"/>
            <v:imagedata r:id="rId15" o:title="base_44_10938_32778"/>
            <v:formulas/>
            <v:path o:connecttype="segments"/>
          </v:shape>
        </w:pict>
      </w:r>
      <w:r w:rsidRPr="00417C12">
        <w:t>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риск потребителя </w:t>
      </w:r>
      <w:r w:rsidR="00116D6E" w:rsidRPr="00417C12">
        <w:rPr>
          <w:position w:val="-6"/>
        </w:rPr>
        <w:pict>
          <v:shape id="_x0000_i1036" style="width:43.2pt;height:17.65pt" coordsize="" o:spt="100" adj="0,,0" path="" filled="f" stroked="f">
            <v:stroke joinstyle="miter"/>
            <v:imagedata r:id="rId16" o:title="base_44_10938_32779"/>
            <v:formulas/>
            <v:path o:connecttype="segments"/>
          </v:shape>
        </w:pict>
      </w:r>
      <w:r w:rsidRPr="00417C12">
        <w:t>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lastRenderedPageBreak/>
        <w:t>Число испытываемых ключей каждого типоразмера n = 13.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Приемочное число отказов C = 0.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C433C8" w:rsidRDefault="00311983">
      <w:pPr>
        <w:pStyle w:val="ConsPlusNormal"/>
        <w:jc w:val="center"/>
        <w:outlineLvl w:val="0"/>
        <w:rPr>
          <w:b/>
        </w:rPr>
      </w:pPr>
      <w:r w:rsidRPr="00C433C8">
        <w:rPr>
          <w:b/>
        </w:rPr>
        <w:t>3. МЕТОДЫ ИСПЫТАНИЙ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 xml:space="preserve">3.1. Соответствие требованиям </w:t>
      </w:r>
      <w:proofErr w:type="spellStart"/>
      <w:r w:rsidRPr="00417C12">
        <w:t>пп</w:t>
      </w:r>
      <w:proofErr w:type="spellEnd"/>
      <w:r w:rsidRPr="00417C12">
        <w:t>. 2.4, 2.5 и 4.1 проверяют внешним осмотром.</w:t>
      </w:r>
    </w:p>
    <w:p w:rsidR="00311983" w:rsidRPr="00417C12" w:rsidRDefault="00311983">
      <w:pPr>
        <w:spacing w:after="1"/>
      </w:pPr>
    </w:p>
    <w:p w:rsidR="00C433C8" w:rsidRPr="00C433C8" w:rsidRDefault="00C433C8" w:rsidP="00C433C8">
      <w:pPr>
        <w:pStyle w:val="ConsPlusNormal"/>
        <w:ind w:firstLine="567"/>
        <w:jc w:val="both"/>
        <w:rPr>
          <w:b/>
          <w:i/>
        </w:rPr>
      </w:pPr>
      <w:r w:rsidRPr="00C433C8">
        <w:rPr>
          <w:b/>
          <w:i/>
        </w:rPr>
        <w:t>Примечания:</w:t>
      </w:r>
    </w:p>
    <w:p w:rsidR="00C433C8" w:rsidRPr="00C433C8" w:rsidRDefault="00C433C8" w:rsidP="00C433C8">
      <w:pPr>
        <w:pStyle w:val="ConsPlusNormal"/>
        <w:ind w:firstLine="567"/>
        <w:jc w:val="both"/>
        <w:rPr>
          <w:i/>
        </w:rPr>
      </w:pPr>
      <w:r w:rsidRPr="00C433C8">
        <w:rPr>
          <w:i/>
        </w:rPr>
        <w:t>Взамен ГОСТ 166-80 Постановлением Госстандарта СССР от 30.10.1989 № 3253 с 1 января 1991 года введен в действие ГОСТ 166-89.</w:t>
      </w:r>
    </w:p>
    <w:p w:rsidR="00C433C8" w:rsidRPr="00417C12" w:rsidRDefault="00C433C8" w:rsidP="00C433C8">
      <w:pPr>
        <w:pStyle w:val="ConsPlusNormal"/>
        <w:ind w:firstLine="567"/>
        <w:jc w:val="both"/>
      </w:pPr>
      <w:r w:rsidRPr="00C433C8">
        <w:rPr>
          <w:i/>
        </w:rPr>
        <w:t>Взамен ГОСТ 23711-79 Постановлением Госстандарта РФ от 27.03.1992 № 294 с 1 января 1994 года введен в действие ГОСТ 29329-92.</w:t>
      </w:r>
    </w:p>
    <w:p w:rsidR="00311983" w:rsidRPr="00417C12" w:rsidRDefault="00311983">
      <w:pPr>
        <w:pStyle w:val="ConsPlusNormal"/>
        <w:spacing w:before="280"/>
        <w:ind w:firstLine="540"/>
        <w:jc w:val="both"/>
      </w:pPr>
      <w:r w:rsidRPr="00417C12">
        <w:t xml:space="preserve">3.1а. Соответствие требованиям п. 1.1 следует проверять: линейные размеры - линейкой по ГОСТ 427-75 с ценой деления 1 мм, штангенциркулем по ГОСТ 166-80 с погрешностью измерения 0,1 мм; массу - на весах по ГОСТ 23711-79 с ценой деления 0,005 кг и пределом взвешивания 10 кг; крутящий момент - динамометром с ценой деления не более 5 Н (~= 0,5 кгс) по ГОСТ 13837-79, при этом ключи должны выдерживать два плавных </w:t>
      </w:r>
      <w:proofErr w:type="spellStart"/>
      <w:r w:rsidRPr="00417C12">
        <w:t>нагружения</w:t>
      </w:r>
      <w:proofErr w:type="spellEnd"/>
      <w:r w:rsidRPr="00417C12">
        <w:t xml:space="preserve"> без изменения первоначальных размеров.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3.1б. Соответствие требованиям п. 4.2 следует проверять внешним осмотром, а массу брутто ящика </w:t>
      </w:r>
      <w:r w:rsidR="00C433C8">
        <w:t>–</w:t>
      </w:r>
      <w:r w:rsidRPr="00417C12">
        <w:t xml:space="preserve"> на весах по ГОСТ 14004-68 с ценой деления 0,1 кг и пределом взвешивания 100 кг.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3.2. Проверку установленного срока службы следует проводить обработкой данных, полученных в условиях эксплуатации путем сбора информации в соответствии с требованиями РД 50-204-87.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Проверку установленной безотказной наработки следует проводить на специальном стенде после хранения ключей в условиях завода-изготовителя сроком 1 год.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Критерием предельного состояния следует считать трещины, поломки ключа.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C433C8" w:rsidRDefault="00311983">
      <w:pPr>
        <w:pStyle w:val="ConsPlusNormal"/>
        <w:jc w:val="center"/>
        <w:outlineLvl w:val="0"/>
        <w:rPr>
          <w:b/>
        </w:rPr>
      </w:pPr>
      <w:r w:rsidRPr="00C433C8">
        <w:rPr>
          <w:b/>
        </w:rPr>
        <w:t>4. МАРКИРОВКА, УПАКОВКА, ТРАНСПОРТИРОВАНИЕ И ХРАНЕНИЕ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bookmarkStart w:id="7" w:name="P116"/>
      <w:bookmarkEnd w:id="7"/>
      <w:r w:rsidRPr="00417C12">
        <w:t>4.1. На каждом ключе должна быть нанесена маркировка, содержащая следующие данные: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товарный знак предприятия-изготовителя;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тип ключа;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год выпуска;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обозначение настоящего стандарта.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Маркировка должна быть сохранена в течение всего срока службы ключа.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bookmarkStart w:id="8" w:name="P123"/>
      <w:bookmarkEnd w:id="8"/>
      <w:r w:rsidRPr="00417C12">
        <w:t>4.2. Ключи должны упаковываться в дощатые ящики по ГОСТ 2991-85 или вязаться в связки массой не более 50 кг.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Масса ящика не должна превышать 80 кг.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Упаковка должна полностью предохранять ключи от повреждений при транспортировании и хранении.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Ключи допускается транспортировать транспортом любого вида. Транспортирование ключей </w:t>
      </w:r>
      <w:r w:rsidRPr="00417C12">
        <w:lastRenderedPageBreak/>
        <w:t xml:space="preserve">в контейнерах производится </w:t>
      </w:r>
      <w:proofErr w:type="gramStart"/>
      <w:r w:rsidRPr="00417C12">
        <w:t>без упаковывания в тару при условии предохранения их от повреждений</w:t>
      </w:r>
      <w:proofErr w:type="gramEnd"/>
      <w:r w:rsidRPr="00417C12">
        <w:t>.</w:t>
      </w:r>
    </w:p>
    <w:p w:rsidR="00311983" w:rsidRPr="00417C12" w:rsidRDefault="00311983">
      <w:pPr>
        <w:spacing w:after="1"/>
      </w:pPr>
    </w:p>
    <w:p w:rsidR="00C433C8" w:rsidRPr="00C433C8" w:rsidRDefault="00C433C8" w:rsidP="00C433C8">
      <w:pPr>
        <w:pStyle w:val="ConsPlusNormal"/>
        <w:ind w:firstLine="567"/>
        <w:jc w:val="both"/>
        <w:rPr>
          <w:i/>
        </w:rPr>
      </w:pPr>
      <w:r w:rsidRPr="00C433C8">
        <w:rPr>
          <w:b/>
          <w:i/>
        </w:rPr>
        <w:t>Примечание.</w:t>
      </w:r>
      <w:r w:rsidRPr="00C433C8">
        <w:rPr>
          <w:i/>
        </w:rPr>
        <w:t xml:space="preserve"> Взамен ГОСТ 2.601-68 Постановлением Госстандарта РФ от 29.02.1996 № 130 с 1 июля 1996 года введен в действие ГОСТ 2.601-95.</w:t>
      </w:r>
    </w:p>
    <w:p w:rsidR="00311983" w:rsidRPr="00417C12" w:rsidRDefault="00311983">
      <w:pPr>
        <w:pStyle w:val="ConsPlusNormal"/>
        <w:spacing w:before="280"/>
        <w:ind w:firstLine="540"/>
        <w:jc w:val="both"/>
      </w:pPr>
      <w:r w:rsidRPr="00417C12">
        <w:t>4.3. К ключам должен прилагаться паспорт по ГОСТ 2.601-68.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>4.4. Ящики с упакованными ключами должны храниться в условиях, исключающих воздействие атмосферных осадков.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C433C8" w:rsidRDefault="00311983">
      <w:pPr>
        <w:pStyle w:val="ConsPlusNormal"/>
        <w:jc w:val="center"/>
        <w:outlineLvl w:val="0"/>
        <w:rPr>
          <w:b/>
        </w:rPr>
      </w:pPr>
      <w:r w:rsidRPr="00C433C8">
        <w:rPr>
          <w:b/>
        </w:rPr>
        <w:t>5. ГАРАНТИИ ИЗГОТОВИТЕЛЯ</w:t>
      </w:r>
    </w:p>
    <w:p w:rsidR="00311983" w:rsidRPr="00417C12" w:rsidRDefault="00311983">
      <w:pPr>
        <w:pStyle w:val="ConsPlusNormal"/>
        <w:ind w:firstLine="540"/>
        <w:jc w:val="both"/>
      </w:pPr>
    </w:p>
    <w:p w:rsidR="00311983" w:rsidRPr="00417C12" w:rsidRDefault="00311983">
      <w:pPr>
        <w:pStyle w:val="ConsPlusNormal"/>
        <w:ind w:firstLine="540"/>
        <w:jc w:val="both"/>
      </w:pPr>
      <w:r w:rsidRPr="00417C12">
        <w:t>5.1. Предприятие-изготовитель должно гарантировать соответствие всех выпускаемых ключей требованиям настоящего стандарта при условии соблюдения правил эксплуатации, транспортирования и хранения, установленных настоящим стандартом.</w:t>
      </w:r>
    </w:p>
    <w:p w:rsidR="00311983" w:rsidRPr="00417C12" w:rsidRDefault="00311983">
      <w:pPr>
        <w:pStyle w:val="ConsPlusNormal"/>
        <w:spacing w:before="220"/>
        <w:ind w:firstLine="540"/>
        <w:jc w:val="both"/>
      </w:pPr>
      <w:r w:rsidRPr="00417C12">
        <w:t xml:space="preserve">5.2. Гарантийный срок эксплуатации </w:t>
      </w:r>
      <w:r w:rsidR="00C433C8">
        <w:t>–</w:t>
      </w:r>
      <w:r w:rsidRPr="00417C12">
        <w:t xml:space="preserve"> 18 </w:t>
      </w:r>
      <w:proofErr w:type="spellStart"/>
      <w:proofErr w:type="gramStart"/>
      <w:r w:rsidRPr="00417C12">
        <w:t>мес</w:t>
      </w:r>
      <w:proofErr w:type="spellEnd"/>
      <w:proofErr w:type="gramEnd"/>
      <w:r w:rsidRPr="00417C12">
        <w:t xml:space="preserve"> со дня ввода ключей в эксплуатацию.</w:t>
      </w:r>
    </w:p>
    <w:sectPr w:rsidR="00311983" w:rsidRPr="00417C12" w:rsidSect="0004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83"/>
    <w:rsid w:val="00116D6E"/>
    <w:rsid w:val="00165E66"/>
    <w:rsid w:val="00311983"/>
    <w:rsid w:val="00417C12"/>
    <w:rsid w:val="006A1888"/>
    <w:rsid w:val="00955008"/>
    <w:rsid w:val="00C4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1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1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1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1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6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1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1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19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1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6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statyi-polzovateley/klyuchi-dlya-pozharnoy-armaturyi/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1BC0-0B37-4EC8-B207-B2FAAE0E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2019-03-18T12:21:00Z</dcterms:created>
  <dcterms:modified xsi:type="dcterms:W3CDTF">2019-03-18T12:41:00Z</dcterms:modified>
</cp:coreProperties>
</file>