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C92" w:rsidRPr="00995F94" w:rsidRDefault="00CE2C92" w:rsidP="00995F94">
      <w:pPr>
        <w:pStyle w:val="ConsPlusNormal"/>
        <w:ind w:left="6237"/>
        <w:jc w:val="center"/>
        <w:outlineLvl w:val="0"/>
      </w:pPr>
      <w:r w:rsidRPr="00995F94">
        <w:t>Введен в действие</w:t>
      </w:r>
      <w:r w:rsidR="00995F94">
        <w:br/>
      </w:r>
      <w:r w:rsidR="00995F94" w:rsidRPr="00995F94">
        <w:t xml:space="preserve">приказом </w:t>
      </w:r>
      <w:r w:rsidRPr="00995F94">
        <w:t>Федерального</w:t>
      </w:r>
      <w:r w:rsidR="00995F94">
        <w:t xml:space="preserve"> </w:t>
      </w:r>
      <w:r w:rsidRPr="00995F94">
        <w:t>агентства по техническому</w:t>
      </w:r>
      <w:r w:rsidR="00995F94">
        <w:t xml:space="preserve"> </w:t>
      </w:r>
      <w:r w:rsidRPr="00995F94">
        <w:t>регулированию и метрологии</w:t>
      </w:r>
      <w:r w:rsidR="00995F94">
        <w:br/>
      </w:r>
      <w:r w:rsidRPr="00995F94">
        <w:t xml:space="preserve">от 27 декабря 2012 г. </w:t>
      </w:r>
      <w:r w:rsidR="00995F94">
        <w:t>№</w:t>
      </w:r>
      <w:r w:rsidRPr="00995F94">
        <w:t xml:space="preserve"> 2003-ст</w:t>
      </w:r>
    </w:p>
    <w:p w:rsidR="00CE2C92" w:rsidRPr="00995F94" w:rsidRDefault="00CE2C92">
      <w:pPr>
        <w:pStyle w:val="ConsPlusNormal"/>
        <w:jc w:val="center"/>
      </w:pPr>
    </w:p>
    <w:p w:rsidR="00CE2C92" w:rsidRPr="00995F94" w:rsidRDefault="00CE2C92">
      <w:pPr>
        <w:pStyle w:val="ConsPlusTitle"/>
        <w:jc w:val="center"/>
      </w:pPr>
      <w:r w:rsidRPr="00995F94">
        <w:t>МЕЖГОСУДА</w:t>
      </w:r>
      <w:bookmarkStart w:id="0" w:name="_GoBack"/>
      <w:bookmarkEnd w:id="0"/>
      <w:r w:rsidRPr="00995F94">
        <w:t>РСТВЕННЫЙ СТАНДАРТ</w:t>
      </w:r>
    </w:p>
    <w:p w:rsidR="00CE2C92" w:rsidRPr="00995F94" w:rsidRDefault="00CE2C92">
      <w:pPr>
        <w:pStyle w:val="ConsPlusTitle"/>
        <w:jc w:val="center"/>
      </w:pPr>
    </w:p>
    <w:p w:rsidR="00CE2C92" w:rsidRPr="00B83263" w:rsidRDefault="00B83263">
      <w:pPr>
        <w:pStyle w:val="ConsPlusTitle"/>
        <w:jc w:val="center"/>
      </w:pPr>
      <w:hyperlink r:id="rId6" w:history="1">
        <w:r w:rsidR="00CE2C92" w:rsidRPr="00B83263">
          <w:rPr>
            <w:rStyle w:val="a4"/>
            <w:color w:val="auto"/>
            <w:u w:val="none"/>
          </w:rPr>
          <w:t>БЕТОНЫ</w:t>
        </w:r>
      </w:hyperlink>
    </w:p>
    <w:p w:rsidR="00CE2C92" w:rsidRPr="00995F94" w:rsidRDefault="00CE2C92">
      <w:pPr>
        <w:pStyle w:val="ConsPlusTitle"/>
        <w:jc w:val="center"/>
      </w:pPr>
    </w:p>
    <w:p w:rsidR="00CE2C92" w:rsidRPr="00995F94" w:rsidRDefault="00CE2C92">
      <w:pPr>
        <w:pStyle w:val="ConsPlusTitle"/>
        <w:jc w:val="center"/>
      </w:pPr>
      <w:r w:rsidRPr="00995F94">
        <w:t>КЛАССИФИКАЦИЯ И ОБЩИЕ ТЕХНИЧЕСКИЕ ТРЕБОВАНИЯ</w:t>
      </w:r>
    </w:p>
    <w:p w:rsidR="00CE2C92" w:rsidRPr="00995F94" w:rsidRDefault="00CE2C92">
      <w:pPr>
        <w:pStyle w:val="ConsPlusTitle"/>
        <w:jc w:val="center"/>
      </w:pPr>
    </w:p>
    <w:p w:rsidR="00CE2C92" w:rsidRPr="00995F94" w:rsidRDefault="00CE2C92">
      <w:pPr>
        <w:pStyle w:val="ConsPlusTitle"/>
        <w:jc w:val="center"/>
      </w:pPr>
      <w:proofErr w:type="spellStart"/>
      <w:r w:rsidRPr="00995F94">
        <w:t>Concretes</w:t>
      </w:r>
      <w:proofErr w:type="spellEnd"/>
      <w:r w:rsidRPr="00995F94">
        <w:t xml:space="preserve">. </w:t>
      </w:r>
      <w:proofErr w:type="spellStart"/>
      <w:r w:rsidRPr="00995F94">
        <w:t>Classification</w:t>
      </w:r>
      <w:proofErr w:type="spellEnd"/>
      <w:r w:rsidRPr="00995F94">
        <w:t xml:space="preserve"> </w:t>
      </w:r>
      <w:proofErr w:type="spellStart"/>
      <w:r w:rsidRPr="00995F94">
        <w:t>and</w:t>
      </w:r>
      <w:proofErr w:type="spellEnd"/>
      <w:r w:rsidRPr="00995F94">
        <w:t xml:space="preserve"> </w:t>
      </w:r>
      <w:proofErr w:type="spellStart"/>
      <w:r w:rsidRPr="00995F94">
        <w:t>general</w:t>
      </w:r>
      <w:proofErr w:type="spellEnd"/>
      <w:r w:rsidRPr="00995F94">
        <w:t xml:space="preserve"> </w:t>
      </w:r>
      <w:proofErr w:type="spellStart"/>
      <w:r w:rsidRPr="00995F94">
        <w:t>technical</w:t>
      </w:r>
      <w:proofErr w:type="spellEnd"/>
      <w:r w:rsidRPr="00995F94">
        <w:t xml:space="preserve"> </w:t>
      </w:r>
      <w:proofErr w:type="spellStart"/>
      <w:r w:rsidRPr="00995F94">
        <w:t>requirements</w:t>
      </w:r>
      <w:proofErr w:type="spellEnd"/>
    </w:p>
    <w:p w:rsidR="00CE2C92" w:rsidRPr="00995F94" w:rsidRDefault="00CE2C92">
      <w:pPr>
        <w:pStyle w:val="ConsPlusTitle"/>
        <w:jc w:val="center"/>
      </w:pPr>
    </w:p>
    <w:p w:rsidR="00CE2C92" w:rsidRPr="00995F94" w:rsidRDefault="00CE2C92">
      <w:pPr>
        <w:pStyle w:val="ConsPlusTitle"/>
        <w:jc w:val="center"/>
      </w:pPr>
      <w:r w:rsidRPr="00995F94">
        <w:t>ГОСТ 25192-2012</w:t>
      </w:r>
    </w:p>
    <w:p w:rsidR="00CE2C92" w:rsidRPr="00995F94" w:rsidRDefault="00CE2C92">
      <w:pPr>
        <w:pStyle w:val="ConsPlusNormal"/>
        <w:jc w:val="center"/>
      </w:pPr>
    </w:p>
    <w:p w:rsidR="00CE2C92" w:rsidRPr="00995F94" w:rsidRDefault="00CE2C92">
      <w:pPr>
        <w:pStyle w:val="ConsPlusNormal"/>
        <w:jc w:val="right"/>
      </w:pPr>
      <w:r w:rsidRPr="00995F94">
        <w:t>МКС 91.100.30</w:t>
      </w:r>
    </w:p>
    <w:p w:rsidR="00CE2C92" w:rsidRPr="00995F94" w:rsidRDefault="00CE2C92">
      <w:pPr>
        <w:pStyle w:val="ConsPlusNormal"/>
        <w:jc w:val="center"/>
      </w:pPr>
    </w:p>
    <w:p w:rsidR="00CE2C92" w:rsidRPr="00995F94" w:rsidRDefault="00CE2C92">
      <w:pPr>
        <w:pStyle w:val="ConsPlusNormal"/>
        <w:jc w:val="right"/>
      </w:pPr>
      <w:r w:rsidRPr="00995F94">
        <w:t>Дата введения</w:t>
      </w:r>
    </w:p>
    <w:p w:rsidR="00CE2C92" w:rsidRPr="00995F94" w:rsidRDefault="00CE2C92">
      <w:pPr>
        <w:pStyle w:val="ConsPlusNormal"/>
        <w:jc w:val="right"/>
      </w:pPr>
      <w:r w:rsidRPr="00995F94">
        <w:t>1 июля 2013 года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jc w:val="center"/>
        <w:outlineLvl w:val="1"/>
        <w:rPr>
          <w:b/>
        </w:rPr>
      </w:pPr>
      <w:r w:rsidRPr="00995F94">
        <w:rPr>
          <w:b/>
        </w:rPr>
        <w:t>Предисловие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 xml:space="preserve">Цели, основные принципы и основной порядок проведения работ по межгосударственной стандартизации установлены ГОСТ 1.0-92 </w:t>
      </w:r>
      <w:r w:rsidR="00FA1C7D">
        <w:t>«</w:t>
      </w:r>
      <w:r w:rsidRPr="00995F94">
        <w:t>Межгосударственная система стандартизации. Основные положения</w:t>
      </w:r>
      <w:r w:rsidR="00FA1C7D">
        <w:t>»</w:t>
      </w:r>
      <w:r w:rsidRPr="00995F94">
        <w:t xml:space="preserve"> и ГОСТ 1.2-2009 </w:t>
      </w:r>
      <w:r w:rsidR="00FA1C7D">
        <w:t>«</w:t>
      </w:r>
      <w:r w:rsidRPr="00995F94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 w:rsidR="00FA1C7D">
        <w:t>»</w:t>
      </w:r>
      <w:r w:rsidRPr="00995F94">
        <w:t>.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jc w:val="center"/>
        <w:outlineLvl w:val="1"/>
        <w:rPr>
          <w:b/>
        </w:rPr>
      </w:pPr>
      <w:r w:rsidRPr="00995F94">
        <w:rPr>
          <w:b/>
        </w:rPr>
        <w:t>Сведения о стандарте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 xml:space="preserve">1. </w:t>
      </w:r>
      <w:proofErr w:type="gramStart"/>
      <w:r w:rsidRPr="00995F94">
        <w:t>Разработан</w:t>
      </w:r>
      <w:proofErr w:type="gramEnd"/>
      <w:r w:rsidRPr="00995F94">
        <w:t xml:space="preserve"> Российской инженерной академией.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2. </w:t>
      </w:r>
      <w:proofErr w:type="gramStart"/>
      <w:r w:rsidRPr="00995F94">
        <w:t>Внесен</w:t>
      </w:r>
      <w:proofErr w:type="gramEnd"/>
      <w:r w:rsidRPr="00995F94">
        <w:t xml:space="preserve"> Техническим комитетом по стандартизации ТК 465 </w:t>
      </w:r>
      <w:r w:rsidR="00FA1C7D">
        <w:t>«</w:t>
      </w:r>
      <w:r w:rsidRPr="00995F94">
        <w:t>Строительство</w:t>
      </w:r>
      <w:r w:rsidR="00FA1C7D">
        <w:t>»</w:t>
      </w:r>
      <w:r w:rsidRPr="00995F94">
        <w:t>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3. Принят Межгосударственной научно-технической комиссией по стандартизации, техническому нормированию и оценке соответствия в строительстве (приложение</w:t>
      </w:r>
      <w:proofErr w:type="gramStart"/>
      <w:r w:rsidRPr="00995F94">
        <w:t xml:space="preserve"> В</w:t>
      </w:r>
      <w:proofErr w:type="gramEnd"/>
      <w:r w:rsidRPr="00995F94">
        <w:t xml:space="preserve"> к протоколу </w:t>
      </w:r>
      <w:r w:rsidR="00FA1C7D">
        <w:t>№</w:t>
      </w:r>
      <w:r w:rsidRPr="00995F94">
        <w:t xml:space="preserve"> 40 от 4 июня 2012 г.).</w:t>
      </w:r>
    </w:p>
    <w:p w:rsidR="00CE2C92" w:rsidRDefault="00CE2C92">
      <w:pPr>
        <w:pStyle w:val="ConsPlusNormal"/>
        <w:spacing w:before="220"/>
        <w:ind w:firstLine="540"/>
        <w:jc w:val="both"/>
        <w:rPr>
          <w:lang w:val="en-US"/>
        </w:rPr>
      </w:pPr>
      <w:r w:rsidRPr="00995F94">
        <w:t>За принятие стандарта проголосовали:</w:t>
      </w:r>
    </w:p>
    <w:p w:rsidR="00995F94" w:rsidRPr="00995F94" w:rsidRDefault="00995F94">
      <w:pPr>
        <w:pStyle w:val="ConsPlusNormal"/>
        <w:spacing w:before="220"/>
        <w:ind w:firstLine="540"/>
        <w:jc w:val="both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5777"/>
      </w:tblGrid>
      <w:tr w:rsidR="00995F94" w:rsidRPr="00995F94" w:rsidTr="00995F94">
        <w:tc>
          <w:tcPr>
            <w:tcW w:w="2376" w:type="dxa"/>
            <w:vAlign w:val="center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</w:rPr>
            </w:pPr>
            <w:r w:rsidRPr="00995F94">
              <w:rPr>
                <w:sz w:val="20"/>
              </w:rPr>
              <w:t>Краткое наименование</w:t>
            </w:r>
            <w:r w:rsidRPr="00995F94">
              <w:rPr>
                <w:sz w:val="20"/>
              </w:rPr>
              <w:t xml:space="preserve"> </w:t>
            </w:r>
            <w:r w:rsidRPr="00995F94">
              <w:rPr>
                <w:sz w:val="20"/>
              </w:rPr>
              <w:t>страны по</w:t>
            </w:r>
            <w:r w:rsidRPr="00995F94">
              <w:rPr>
                <w:sz w:val="20"/>
              </w:rPr>
              <w:t xml:space="preserve"> </w:t>
            </w:r>
            <w:r w:rsidRPr="00995F94">
              <w:rPr>
                <w:sz w:val="20"/>
              </w:rPr>
              <w:t>МК (ИСО 3166) 004-97</w:t>
            </w:r>
          </w:p>
        </w:tc>
        <w:tc>
          <w:tcPr>
            <w:tcW w:w="1418" w:type="dxa"/>
            <w:vAlign w:val="center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</w:rPr>
            </w:pPr>
            <w:r w:rsidRPr="00995F94">
              <w:rPr>
                <w:sz w:val="20"/>
              </w:rPr>
              <w:t>Код страны по</w:t>
            </w:r>
            <w:r w:rsidRPr="00995F94">
              <w:rPr>
                <w:sz w:val="20"/>
              </w:rPr>
              <w:t xml:space="preserve"> </w:t>
            </w:r>
            <w:r w:rsidRPr="00995F94">
              <w:rPr>
                <w:sz w:val="20"/>
              </w:rPr>
              <w:t>МК (ИСО 3166) 004-97</w:t>
            </w:r>
          </w:p>
        </w:tc>
        <w:tc>
          <w:tcPr>
            <w:tcW w:w="5777" w:type="dxa"/>
            <w:vAlign w:val="center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</w:rPr>
            </w:pPr>
            <w:r w:rsidRPr="00995F94">
              <w:rPr>
                <w:sz w:val="20"/>
              </w:rPr>
              <w:t>Сокращенное наименование</w:t>
            </w:r>
            <w:r w:rsidRPr="00995F94">
              <w:rPr>
                <w:sz w:val="20"/>
              </w:rPr>
              <w:t xml:space="preserve"> </w:t>
            </w:r>
            <w:r w:rsidRPr="00995F94">
              <w:rPr>
                <w:sz w:val="20"/>
              </w:rPr>
              <w:t>национального органа</w:t>
            </w:r>
            <w:r w:rsidRPr="00995F94">
              <w:rPr>
                <w:sz w:val="20"/>
              </w:rPr>
              <w:t xml:space="preserve"> </w:t>
            </w:r>
            <w:r w:rsidRPr="00995F94">
              <w:rPr>
                <w:sz w:val="20"/>
              </w:rPr>
              <w:t>государственного управления</w:t>
            </w:r>
            <w:r w:rsidRPr="00995F94">
              <w:rPr>
                <w:sz w:val="20"/>
              </w:rPr>
              <w:t xml:space="preserve"> </w:t>
            </w:r>
            <w:r w:rsidRPr="00995F94">
              <w:rPr>
                <w:sz w:val="20"/>
              </w:rPr>
              <w:t>строительством</w:t>
            </w:r>
          </w:p>
        </w:tc>
      </w:tr>
      <w:tr w:rsidR="00995F94" w:rsidRPr="00995F94" w:rsidTr="00995F94">
        <w:tc>
          <w:tcPr>
            <w:tcW w:w="2376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Азербайджан</w:t>
            </w:r>
          </w:p>
        </w:tc>
        <w:tc>
          <w:tcPr>
            <w:tcW w:w="1418" w:type="dxa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95F94">
              <w:rPr>
                <w:sz w:val="20"/>
                <w:lang w:val="en-US"/>
              </w:rPr>
              <w:t>AZ</w:t>
            </w:r>
          </w:p>
        </w:tc>
        <w:tc>
          <w:tcPr>
            <w:tcW w:w="5777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Государственный комитет</w:t>
            </w:r>
            <w:r w:rsidRPr="00995F94">
              <w:rPr>
                <w:sz w:val="20"/>
                <w:lang w:val="en-US"/>
              </w:rPr>
              <w:t xml:space="preserve"> </w:t>
            </w:r>
            <w:r w:rsidRPr="00995F94">
              <w:rPr>
                <w:sz w:val="20"/>
              </w:rPr>
              <w:t>градостроительства и</w:t>
            </w:r>
            <w:r w:rsidRPr="00995F94">
              <w:rPr>
                <w:sz w:val="20"/>
                <w:lang w:val="en-US"/>
              </w:rPr>
              <w:t xml:space="preserve"> </w:t>
            </w:r>
            <w:r w:rsidRPr="00995F94">
              <w:rPr>
                <w:sz w:val="20"/>
              </w:rPr>
              <w:t>архитектуры</w:t>
            </w:r>
          </w:p>
        </w:tc>
      </w:tr>
      <w:tr w:rsidR="00995F94" w:rsidRPr="00995F94" w:rsidTr="00995F94">
        <w:tc>
          <w:tcPr>
            <w:tcW w:w="2376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Армения</w:t>
            </w:r>
          </w:p>
        </w:tc>
        <w:tc>
          <w:tcPr>
            <w:tcW w:w="1418" w:type="dxa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95F94">
              <w:rPr>
                <w:sz w:val="20"/>
                <w:lang w:val="en-US"/>
              </w:rPr>
              <w:t>AM</w:t>
            </w:r>
          </w:p>
        </w:tc>
        <w:tc>
          <w:tcPr>
            <w:tcW w:w="5777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Министерство градостроительства</w:t>
            </w:r>
          </w:p>
        </w:tc>
      </w:tr>
      <w:tr w:rsidR="00995F94" w:rsidRPr="00995F94" w:rsidTr="00995F94">
        <w:tc>
          <w:tcPr>
            <w:tcW w:w="2376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Казахстан</w:t>
            </w:r>
          </w:p>
        </w:tc>
        <w:tc>
          <w:tcPr>
            <w:tcW w:w="1418" w:type="dxa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95F94">
              <w:rPr>
                <w:sz w:val="20"/>
                <w:lang w:val="en-US"/>
              </w:rPr>
              <w:t>KZ</w:t>
            </w:r>
          </w:p>
        </w:tc>
        <w:tc>
          <w:tcPr>
            <w:tcW w:w="5777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Агентство по делам</w:t>
            </w:r>
            <w:r w:rsidRPr="00995F94">
              <w:rPr>
                <w:sz w:val="20"/>
                <w:lang w:val="en-US"/>
              </w:rPr>
              <w:t xml:space="preserve"> </w:t>
            </w:r>
            <w:r w:rsidRPr="00995F94">
              <w:rPr>
                <w:sz w:val="20"/>
              </w:rPr>
              <w:t>строительства и</w:t>
            </w:r>
            <w:r w:rsidRPr="00995F94">
              <w:rPr>
                <w:sz w:val="20"/>
                <w:lang w:val="en-US"/>
              </w:rPr>
              <w:t xml:space="preserve"> </w:t>
            </w:r>
            <w:r w:rsidRPr="00995F94">
              <w:rPr>
                <w:sz w:val="20"/>
              </w:rPr>
              <w:t>жилищно-коммунального хозяйства</w:t>
            </w:r>
          </w:p>
        </w:tc>
      </w:tr>
      <w:tr w:rsidR="00995F94" w:rsidRPr="00995F94" w:rsidTr="00995F94">
        <w:tc>
          <w:tcPr>
            <w:tcW w:w="2376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Кыргызстан</w:t>
            </w:r>
          </w:p>
        </w:tc>
        <w:tc>
          <w:tcPr>
            <w:tcW w:w="1418" w:type="dxa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95F94">
              <w:rPr>
                <w:sz w:val="20"/>
                <w:lang w:val="en-US"/>
              </w:rPr>
              <w:t>KG</w:t>
            </w:r>
          </w:p>
        </w:tc>
        <w:tc>
          <w:tcPr>
            <w:tcW w:w="5777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Госстрой</w:t>
            </w:r>
          </w:p>
        </w:tc>
      </w:tr>
      <w:tr w:rsidR="00995F94" w:rsidRPr="00995F94" w:rsidTr="00995F94">
        <w:tc>
          <w:tcPr>
            <w:tcW w:w="2376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Молдова</w:t>
            </w:r>
          </w:p>
        </w:tc>
        <w:tc>
          <w:tcPr>
            <w:tcW w:w="1418" w:type="dxa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95F94">
              <w:rPr>
                <w:sz w:val="20"/>
                <w:lang w:val="en-US"/>
              </w:rPr>
              <w:t>MD</w:t>
            </w:r>
          </w:p>
        </w:tc>
        <w:tc>
          <w:tcPr>
            <w:tcW w:w="5777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Министерство строительства и</w:t>
            </w:r>
            <w:r w:rsidRPr="00995F94">
              <w:rPr>
                <w:sz w:val="20"/>
                <w:lang w:val="en-US"/>
              </w:rPr>
              <w:t xml:space="preserve"> </w:t>
            </w:r>
            <w:r w:rsidRPr="00995F94">
              <w:rPr>
                <w:sz w:val="20"/>
              </w:rPr>
              <w:t>регионального развития</w:t>
            </w:r>
          </w:p>
        </w:tc>
      </w:tr>
      <w:tr w:rsidR="00995F94" w:rsidRPr="00995F94" w:rsidTr="00995F94">
        <w:tc>
          <w:tcPr>
            <w:tcW w:w="2376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Российская Федерация</w:t>
            </w:r>
          </w:p>
        </w:tc>
        <w:tc>
          <w:tcPr>
            <w:tcW w:w="1418" w:type="dxa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95F94">
              <w:rPr>
                <w:sz w:val="20"/>
                <w:lang w:val="en-US"/>
              </w:rPr>
              <w:t>RU</w:t>
            </w:r>
          </w:p>
        </w:tc>
        <w:tc>
          <w:tcPr>
            <w:tcW w:w="5777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Министерство регионального</w:t>
            </w:r>
            <w:r w:rsidRPr="00995F94">
              <w:rPr>
                <w:sz w:val="20"/>
                <w:lang w:val="en-US"/>
              </w:rPr>
              <w:t xml:space="preserve"> </w:t>
            </w:r>
            <w:r w:rsidRPr="00995F94">
              <w:rPr>
                <w:sz w:val="20"/>
              </w:rPr>
              <w:t>развития</w:t>
            </w:r>
          </w:p>
        </w:tc>
      </w:tr>
      <w:tr w:rsidR="00995F94" w:rsidRPr="00995F94" w:rsidTr="00995F94">
        <w:tc>
          <w:tcPr>
            <w:tcW w:w="2376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Таджикистан</w:t>
            </w:r>
          </w:p>
        </w:tc>
        <w:tc>
          <w:tcPr>
            <w:tcW w:w="1418" w:type="dxa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95F94">
              <w:rPr>
                <w:sz w:val="20"/>
                <w:lang w:val="en-US"/>
              </w:rPr>
              <w:t>TJ</w:t>
            </w:r>
          </w:p>
        </w:tc>
        <w:tc>
          <w:tcPr>
            <w:tcW w:w="5777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Агентство по строительству и</w:t>
            </w:r>
            <w:r w:rsidRPr="00995F94">
              <w:rPr>
                <w:sz w:val="20"/>
                <w:lang w:val="en-US"/>
              </w:rPr>
              <w:t xml:space="preserve"> </w:t>
            </w:r>
            <w:r w:rsidRPr="00995F94">
              <w:rPr>
                <w:sz w:val="20"/>
              </w:rPr>
              <w:t>архитектуре при Правительстве</w:t>
            </w:r>
          </w:p>
        </w:tc>
      </w:tr>
      <w:tr w:rsidR="00995F94" w:rsidRPr="00995F94" w:rsidTr="00995F94">
        <w:tc>
          <w:tcPr>
            <w:tcW w:w="2376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r w:rsidRPr="00995F94">
              <w:rPr>
                <w:sz w:val="20"/>
              </w:rPr>
              <w:t>Узбекистан</w:t>
            </w:r>
          </w:p>
        </w:tc>
        <w:tc>
          <w:tcPr>
            <w:tcW w:w="1418" w:type="dxa"/>
          </w:tcPr>
          <w:p w:rsidR="00995F94" w:rsidRPr="00995F94" w:rsidRDefault="00995F94" w:rsidP="00995F9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995F94">
              <w:rPr>
                <w:sz w:val="20"/>
                <w:lang w:val="en-US"/>
              </w:rPr>
              <w:t>UZ</w:t>
            </w:r>
          </w:p>
        </w:tc>
        <w:tc>
          <w:tcPr>
            <w:tcW w:w="5777" w:type="dxa"/>
          </w:tcPr>
          <w:p w:rsidR="00995F94" w:rsidRPr="00995F94" w:rsidRDefault="00995F94" w:rsidP="00995F94">
            <w:pPr>
              <w:pStyle w:val="ConsPlusNormal"/>
              <w:rPr>
                <w:sz w:val="20"/>
              </w:rPr>
            </w:pPr>
            <w:proofErr w:type="spellStart"/>
            <w:r w:rsidRPr="00995F94">
              <w:rPr>
                <w:sz w:val="20"/>
              </w:rPr>
              <w:t>Госархитектстрой</w:t>
            </w:r>
            <w:proofErr w:type="spellEnd"/>
          </w:p>
        </w:tc>
      </w:tr>
    </w:tbl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lastRenderedPageBreak/>
        <w:t xml:space="preserve">4. Приказом Федерального агентства по техническому регулированию и метрологии от 27 декабря 2012 г. </w:t>
      </w:r>
      <w:r w:rsidR="00FA1C7D">
        <w:t>№</w:t>
      </w:r>
      <w:r w:rsidRPr="00995F94">
        <w:t xml:space="preserve"> 2003-ст межгосударственный стандарт ГОСТ 25192-2012 введен в действие в качестве национального стандарта Российской Федерации с 1 июля 2013 г.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5. Взамен ГОСТ 25192-82.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 xml:space="preserve">Информация об изменениях к настоящему стандарту публикуется в ежегодном информационном указателе </w:t>
      </w:r>
      <w:r w:rsidR="00FA1C7D">
        <w:t>«</w:t>
      </w:r>
      <w:r w:rsidRPr="00995F94">
        <w:t>Национальные стандарты</w:t>
      </w:r>
      <w:r w:rsidR="00FA1C7D">
        <w:t>»</w:t>
      </w:r>
      <w:r w:rsidRPr="00995F94">
        <w:t xml:space="preserve">, а текст изменений и поправок - в ежемесячном информационном указателе </w:t>
      </w:r>
      <w:r w:rsidR="00FA1C7D">
        <w:t>«</w:t>
      </w:r>
      <w:r w:rsidRPr="00995F94">
        <w:t>Национальные стандарты</w:t>
      </w:r>
      <w:r w:rsidR="00FA1C7D">
        <w:t>»</w:t>
      </w:r>
      <w:r w:rsidRPr="00995F94">
        <w:t xml:space="preserve">. В случае пересмотра (замены) или отмены настоящего стандарта соответствующее уведомление будет опубликовано в ежемесячном информационном указателе </w:t>
      </w:r>
      <w:r w:rsidR="00FA1C7D">
        <w:t>«</w:t>
      </w:r>
      <w:r w:rsidRPr="00995F94">
        <w:t>Национальные стандарты</w:t>
      </w:r>
      <w:r w:rsidR="00FA1C7D">
        <w:t>»</w:t>
      </w:r>
      <w:r w:rsidRPr="00995F94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CE2C92" w:rsidRPr="00995F94" w:rsidRDefault="00CE2C92">
      <w:pPr>
        <w:pStyle w:val="ConsPlusNormal"/>
      </w:pPr>
    </w:p>
    <w:p w:rsidR="00CE2C92" w:rsidRPr="00995F94" w:rsidRDefault="00CE2C92">
      <w:pPr>
        <w:pStyle w:val="ConsPlusNormal"/>
        <w:jc w:val="center"/>
        <w:outlineLvl w:val="1"/>
        <w:rPr>
          <w:b/>
        </w:rPr>
      </w:pPr>
      <w:r w:rsidRPr="00995F94">
        <w:rPr>
          <w:b/>
        </w:rPr>
        <w:t>1. Область применения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>Настоящий стандарт распространяется на бетоны, применяемые во всех видах строительства.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Стандарт не распространяется на бетоны на </w:t>
      </w:r>
      <w:proofErr w:type="gramStart"/>
      <w:r w:rsidRPr="00995F94">
        <w:t>битумных</w:t>
      </w:r>
      <w:proofErr w:type="gramEnd"/>
      <w:r w:rsidRPr="00995F94">
        <w:t xml:space="preserve"> вяжущих.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Стандарт устанавливает классификацию бетонов и общие технические требования к ним.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Требования настоящего стандарта должны соблюдаться при разработке новых и пересмотре действующих нормативных и технических документов, проектной и технологической документации на бетонные смеси, сборные и монолитные, бетонные и железобетонные конструкции и изделия.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jc w:val="center"/>
        <w:outlineLvl w:val="1"/>
        <w:rPr>
          <w:b/>
        </w:rPr>
      </w:pPr>
      <w:r w:rsidRPr="00995F94">
        <w:rPr>
          <w:b/>
        </w:rPr>
        <w:t>2. Классификация бетонов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>2.1. Бетоны классифицируются по следующим признакам: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основное назначение;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стойкость к видам коррозии;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 xml:space="preserve">вид </w:t>
      </w:r>
      <w:proofErr w:type="gramStart"/>
      <w:r w:rsidRPr="00995F94">
        <w:t>вяжущего</w:t>
      </w:r>
      <w:proofErr w:type="gramEnd"/>
      <w:r w:rsidRPr="00995F94">
        <w:t>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вид заполнителей;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структура;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условия твердения;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прочность;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темп набора прочности;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средняя плотность;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морозостойкость;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водонепроницаемость;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spellStart"/>
      <w:r w:rsidRPr="00995F94">
        <w:t>истираемость</w:t>
      </w:r>
      <w:proofErr w:type="spellEnd"/>
      <w:r w:rsidRPr="00995F94">
        <w:t>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lastRenderedPageBreak/>
        <w:t xml:space="preserve">2.2. В зависимости от основного назначения бетоны подразделяют </w:t>
      </w:r>
      <w:proofErr w:type="gramStart"/>
      <w:r w:rsidRPr="00995F94">
        <w:t>на</w:t>
      </w:r>
      <w:proofErr w:type="gramEnd"/>
      <w:r w:rsidRPr="00995F94">
        <w:t>: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конструкционные;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 xml:space="preserve">специальные (например, теплоизоляционные, </w:t>
      </w:r>
      <w:proofErr w:type="spellStart"/>
      <w:r w:rsidRPr="00995F94">
        <w:t>радиационностойкие</w:t>
      </w:r>
      <w:proofErr w:type="spellEnd"/>
      <w:r w:rsidRPr="00995F94">
        <w:t>, декоративные).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2.3. По стойкости к видам коррозии бетоны подразделяют на следующие виды: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 </w:t>
      </w:r>
      <w:r w:rsidR="00CB0299">
        <w:t>–</w:t>
      </w:r>
      <w:r w:rsidRPr="00995F94">
        <w:t xml:space="preserve"> бетоны, эксплуатируемые в среде без риска коррозионного воздействия (XO);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proofErr w:type="gramStart"/>
      <w:r w:rsidRPr="00995F94">
        <w:t>Б</w:t>
      </w:r>
      <w:proofErr w:type="gramEnd"/>
      <w:r w:rsidRPr="00995F94">
        <w:t xml:space="preserve"> </w:t>
      </w:r>
      <w:r w:rsidR="00CB0299">
        <w:t>–</w:t>
      </w:r>
      <w:r w:rsidRPr="00995F94">
        <w:t xml:space="preserve"> бетоны, эксплуатируемые в среде, вызывающей коррозию под действием карбонизации (XC);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В </w:t>
      </w:r>
      <w:r w:rsidR="00CB0299">
        <w:t>–</w:t>
      </w:r>
      <w:r w:rsidRPr="00995F94">
        <w:t xml:space="preserve"> бетоны, эксплуатируемые в среде, вызывающей коррозию под действием хлоридов (XD и XS);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Г </w:t>
      </w:r>
      <w:r w:rsidR="00CB0299">
        <w:t>–</w:t>
      </w:r>
      <w:r w:rsidRPr="00995F94">
        <w:t xml:space="preserve"> бетоны, эксплуатируемые в среде, вызывающей коррозию под действием попеременного замораживания и оттаивания (XF);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Д </w:t>
      </w:r>
      <w:r w:rsidR="00CB0299">
        <w:t>–</w:t>
      </w:r>
      <w:r w:rsidRPr="00995F94">
        <w:t xml:space="preserve"> бетоны, эксплуатируемые в среде, вызывающей химическую коррозию (XA).</w:t>
      </w:r>
    </w:p>
    <w:p w:rsidR="00CE2C92" w:rsidRPr="00FA1C7D" w:rsidRDefault="00CE2C92">
      <w:pPr>
        <w:pStyle w:val="ConsPlusNormal"/>
        <w:spacing w:before="220"/>
        <w:ind w:firstLine="540"/>
        <w:jc w:val="both"/>
        <w:rPr>
          <w:i/>
        </w:rPr>
      </w:pPr>
      <w:r w:rsidRPr="00FA1C7D">
        <w:rPr>
          <w:b/>
          <w:i/>
        </w:rPr>
        <w:t>Примечание.</w:t>
      </w:r>
      <w:r w:rsidRPr="00FA1C7D">
        <w:rPr>
          <w:i/>
        </w:rPr>
        <w:t xml:space="preserve"> Среда эксплуатации бетона указана в соответствии с ГОСТ 31384.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 xml:space="preserve">2.4. По виду вяжущего бетоны подразделяют </w:t>
      </w:r>
      <w:proofErr w:type="gramStart"/>
      <w:r w:rsidRPr="00995F94">
        <w:t>на</w:t>
      </w:r>
      <w:proofErr w:type="gramEnd"/>
      <w:r w:rsidRPr="00995F94">
        <w:t>: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цементные;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известковые;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шлаковые;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гипсовые;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 xml:space="preserve">специальные (например, полимербетоны, бетоны на </w:t>
      </w:r>
      <w:proofErr w:type="gramStart"/>
      <w:r w:rsidRPr="00995F94">
        <w:t>магнезиальном</w:t>
      </w:r>
      <w:proofErr w:type="gramEnd"/>
      <w:r w:rsidRPr="00995F94">
        <w:t xml:space="preserve"> вяжущем).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2.5. По виду заполнителей бетоны подразделяют на бетоны на заполнителях: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плотных;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пористых;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gramStart"/>
      <w:r w:rsidRPr="00995F94">
        <w:t>специальных</w:t>
      </w:r>
      <w:proofErr w:type="gramEnd"/>
      <w:r w:rsidRPr="00995F94">
        <w:t xml:space="preserve"> (например, металлическая дробь, вспененный гранулированный полистирол).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2.6. По структуре бетоны подразделяют на бетоны со структурой: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плотной;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spellStart"/>
      <w:r w:rsidRPr="00995F94">
        <w:t>поризованной</w:t>
      </w:r>
      <w:proofErr w:type="spellEnd"/>
      <w:r w:rsidRPr="00995F94">
        <w:t>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ячеистой;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крупнопористой.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2.7. По условиям твердения бетоны подразделяют </w:t>
      </w:r>
      <w:proofErr w:type="gramStart"/>
      <w:r w:rsidRPr="00995F94">
        <w:t>на</w:t>
      </w:r>
      <w:proofErr w:type="gramEnd"/>
      <w:r w:rsidRPr="00995F94">
        <w:t xml:space="preserve"> твердеющие: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 естественных условиях;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lastRenderedPageBreak/>
        <w:t>в условиях тепловой обработки при атмосферном давлении;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 условиях тепловой обработки при давлении выше атмосферного (бетоны автоклавного твердения).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2.8. По прочности бетоны подразделяют на бетоны: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средней прочности (класс прочности при сжатии</w:t>
      </w:r>
      <w:proofErr w:type="gramStart"/>
      <w:r w:rsidRPr="00995F94">
        <w:t xml:space="preserve"> В</w:t>
      </w:r>
      <w:proofErr w:type="gramEnd"/>
      <w:r w:rsidRPr="00995F94">
        <w:t xml:space="preserve"> </w:t>
      </w:r>
      <w:r w:rsidR="00CB0299">
        <w:t>≤</w:t>
      </w:r>
      <w:r w:rsidRPr="00995F94">
        <w:t xml:space="preserve"> В50);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высокопрочные (класс прочности при сжатии</w:t>
      </w:r>
      <w:proofErr w:type="gramStart"/>
      <w:r w:rsidRPr="00995F94">
        <w:t xml:space="preserve"> В</w:t>
      </w:r>
      <w:proofErr w:type="gramEnd"/>
      <w:r w:rsidRPr="00995F94">
        <w:t xml:space="preserve"> </w:t>
      </w:r>
      <w:r w:rsidR="00CB0299">
        <w:t>≥</w:t>
      </w:r>
      <w:r w:rsidRPr="00995F94">
        <w:t xml:space="preserve"> В55).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2.9. По скорости набора прочности в нормальных условиях твердения бетоны подразделяют </w:t>
      </w:r>
      <w:proofErr w:type="gramStart"/>
      <w:r w:rsidRPr="00995F94">
        <w:t>на</w:t>
      </w:r>
      <w:proofErr w:type="gramEnd"/>
      <w:r w:rsidRPr="00995F94">
        <w:t>: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быстротвердеющие;</w:t>
      </w:r>
    </w:p>
    <w:p w:rsidR="00CE2C92" w:rsidRPr="00995F94" w:rsidRDefault="00CE2C92" w:rsidP="00CB0299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медленнотвердеющие.</w:t>
      </w:r>
    </w:p>
    <w:p w:rsidR="00CE2C92" w:rsidRPr="00CB0299" w:rsidRDefault="00CE2C92">
      <w:pPr>
        <w:pStyle w:val="ConsPlusNormal"/>
        <w:spacing w:before="220"/>
        <w:ind w:firstLine="540"/>
        <w:jc w:val="both"/>
        <w:rPr>
          <w:lang w:val="en-US"/>
        </w:rPr>
      </w:pPr>
      <w:r w:rsidRPr="00995F94">
        <w:t xml:space="preserve">За критерий оценки скорости набора прочности принимают отношение </w:t>
      </w:r>
      <w:r w:rsidR="00B83263" w:rsidRPr="00995F94">
        <w:rPr>
          <w:position w:val="-9"/>
        </w:rPr>
        <w:pict>
          <v:shape id="_x0000_i1025" style="width:42.15pt;height:20.8pt" coordsize="" o:spt="100" adj="0,,0" path="" filled="f" stroked="f">
            <v:stroke joinstyle="miter"/>
            <v:imagedata r:id="rId7" o:title="base_44_16935_32768"/>
            <v:formulas/>
            <v:path o:connecttype="segments"/>
          </v:shape>
        </w:pict>
      </w:r>
      <w:r w:rsidRPr="00995F94">
        <w:t>, приведенное в таблице 1.</w:t>
      </w:r>
    </w:p>
    <w:p w:rsidR="00CE2C92" w:rsidRPr="00995F94" w:rsidRDefault="00CE2C92">
      <w:pPr>
        <w:pStyle w:val="ConsPlusNormal"/>
        <w:jc w:val="right"/>
      </w:pPr>
    </w:p>
    <w:p w:rsidR="00CE2C92" w:rsidRDefault="00CE2C92">
      <w:pPr>
        <w:pStyle w:val="ConsPlusNormal"/>
        <w:jc w:val="right"/>
        <w:rPr>
          <w:lang w:val="en-US"/>
        </w:rPr>
      </w:pPr>
      <w:r w:rsidRPr="00995F94"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0299" w:rsidTr="00CB0299">
        <w:tc>
          <w:tcPr>
            <w:tcW w:w="4785" w:type="dxa"/>
          </w:tcPr>
          <w:p w:rsidR="00CB0299" w:rsidRDefault="00CB0299" w:rsidP="00CB0299">
            <w:pPr>
              <w:pStyle w:val="ConsPlusNormal"/>
              <w:jc w:val="center"/>
              <w:rPr>
                <w:lang w:val="en-US"/>
              </w:rPr>
            </w:pPr>
            <w:r w:rsidRPr="00995F94">
              <w:t>Вид бетона</w:t>
            </w:r>
          </w:p>
        </w:tc>
        <w:tc>
          <w:tcPr>
            <w:tcW w:w="4786" w:type="dxa"/>
          </w:tcPr>
          <w:p w:rsidR="00CB0299" w:rsidRPr="00CB0299" w:rsidRDefault="00CB0299" w:rsidP="00CB0299">
            <w:pPr>
              <w:pStyle w:val="ConsPlusNormal"/>
              <w:jc w:val="center"/>
              <w:rPr>
                <w:lang w:val="en-US"/>
              </w:rPr>
            </w:pPr>
            <w:r w:rsidRPr="00995F94">
              <w:t>R</w:t>
            </w:r>
            <w:r w:rsidRPr="00CB0299">
              <w:rPr>
                <w:vertAlign w:val="subscript"/>
                <w:lang w:val="en-US"/>
              </w:rPr>
              <w:t>2</w:t>
            </w:r>
            <w:r w:rsidRPr="00995F94">
              <w:t>/R</w:t>
            </w:r>
            <w:r w:rsidRPr="00CB0299">
              <w:rPr>
                <w:vertAlign w:val="subscript"/>
                <w:lang w:val="en-US"/>
              </w:rPr>
              <w:t>28</w:t>
            </w:r>
            <w:r>
              <w:t>*</w:t>
            </w:r>
          </w:p>
        </w:tc>
      </w:tr>
      <w:tr w:rsidR="00CB0299" w:rsidTr="00CB0299">
        <w:tc>
          <w:tcPr>
            <w:tcW w:w="4785" w:type="dxa"/>
          </w:tcPr>
          <w:p w:rsidR="00CB0299" w:rsidRDefault="00CB0299" w:rsidP="00CB0299">
            <w:pPr>
              <w:pStyle w:val="ConsPlusNormal"/>
              <w:rPr>
                <w:lang w:val="en-US"/>
              </w:rPr>
            </w:pPr>
            <w:r w:rsidRPr="00995F94">
              <w:t>Быстротвердеющий</w:t>
            </w:r>
          </w:p>
        </w:tc>
        <w:tc>
          <w:tcPr>
            <w:tcW w:w="4786" w:type="dxa"/>
          </w:tcPr>
          <w:p w:rsidR="00CB0299" w:rsidRDefault="00CB0299" w:rsidP="00CB0299">
            <w:pPr>
              <w:pStyle w:val="ConsPlusNormal"/>
              <w:rPr>
                <w:lang w:val="en-US"/>
              </w:rPr>
            </w:pPr>
            <w:r w:rsidRPr="00995F94">
              <w:t>Более 0,4</w:t>
            </w:r>
          </w:p>
        </w:tc>
      </w:tr>
      <w:tr w:rsidR="00CB0299" w:rsidTr="00CB0299">
        <w:tc>
          <w:tcPr>
            <w:tcW w:w="4785" w:type="dxa"/>
          </w:tcPr>
          <w:p w:rsidR="00CB0299" w:rsidRDefault="00CB0299" w:rsidP="00CB0299">
            <w:pPr>
              <w:pStyle w:val="ConsPlusNormal"/>
              <w:rPr>
                <w:lang w:val="en-US"/>
              </w:rPr>
            </w:pPr>
            <w:r w:rsidRPr="00995F94">
              <w:t>Медленнотвердеющий</w:t>
            </w:r>
          </w:p>
        </w:tc>
        <w:tc>
          <w:tcPr>
            <w:tcW w:w="4786" w:type="dxa"/>
          </w:tcPr>
          <w:p w:rsidR="00CB0299" w:rsidRDefault="00FA1C7D" w:rsidP="00CB0299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 xml:space="preserve">≤ </w:t>
            </w:r>
            <w:r w:rsidRPr="00995F94">
              <w:t>0,4</w:t>
            </w:r>
          </w:p>
        </w:tc>
      </w:tr>
      <w:tr w:rsidR="00FA1C7D" w:rsidTr="009009C0">
        <w:tc>
          <w:tcPr>
            <w:tcW w:w="9571" w:type="dxa"/>
            <w:gridSpan w:val="2"/>
          </w:tcPr>
          <w:p w:rsidR="00FA1C7D" w:rsidRPr="00FA1C7D" w:rsidRDefault="00FA1C7D" w:rsidP="00FA1C7D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* R</w:t>
            </w:r>
            <w:r w:rsidRPr="00FA1C7D">
              <w:rPr>
                <w:vertAlign w:val="subscript"/>
                <w:lang w:val="en-US"/>
              </w:rPr>
              <w:t>2</w:t>
            </w:r>
            <w:r>
              <w:t xml:space="preserve"> – </w:t>
            </w:r>
            <w:r w:rsidRPr="00995F94">
              <w:t xml:space="preserve">прочность бетона в возрасте 2 </w:t>
            </w:r>
            <w:proofErr w:type="spellStart"/>
            <w:r w:rsidRPr="00995F94">
              <w:t>сут</w:t>
            </w:r>
            <w:proofErr w:type="spellEnd"/>
            <w:r w:rsidRPr="00995F94">
              <w:t>;</w:t>
            </w:r>
            <w:r>
              <w:t xml:space="preserve"> </w:t>
            </w:r>
            <w:r>
              <w:rPr>
                <w:lang w:val="en-US"/>
              </w:rPr>
              <w:t>R</w:t>
            </w:r>
            <w:r w:rsidRPr="00FA1C7D">
              <w:rPr>
                <w:vertAlign w:val="subscript"/>
                <w:lang w:val="en-US"/>
              </w:rPr>
              <w:t>28</w:t>
            </w:r>
            <w:r w:rsidRPr="00995F94">
              <w:t xml:space="preserve"> </w:t>
            </w:r>
            <w:r>
              <w:t xml:space="preserve">– </w:t>
            </w:r>
            <w:r w:rsidRPr="00995F94">
              <w:t xml:space="preserve">прочность бетона в возрасте 28 </w:t>
            </w:r>
            <w:proofErr w:type="spellStart"/>
            <w:r w:rsidRPr="00995F94">
              <w:t>сут</w:t>
            </w:r>
            <w:proofErr w:type="spellEnd"/>
            <w:r w:rsidRPr="00995F94">
              <w:t>.</w:t>
            </w:r>
          </w:p>
        </w:tc>
      </w:tr>
    </w:tbl>
    <w:p w:rsidR="00CB0299" w:rsidRPr="00CB0299" w:rsidRDefault="00CB0299" w:rsidP="00CB0299">
      <w:pPr>
        <w:pStyle w:val="ConsPlusNormal"/>
        <w:rPr>
          <w:lang w:val="en-US"/>
        </w:rPr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 xml:space="preserve">2.10. По средней плотности бетоны подразделяют </w:t>
      </w:r>
      <w:proofErr w:type="gramStart"/>
      <w:r w:rsidRPr="00995F94">
        <w:t>на</w:t>
      </w:r>
      <w:proofErr w:type="gramEnd"/>
      <w:r w:rsidRPr="00995F94">
        <w:t>: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особо легкие (марки по средней плотности менее D800);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легкие (марки по средней плотности от D800 до D2000);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тяжелые (марки по средней плотности более D2000 до D2500);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особо тяжелые (марки по средней плотности более D2500).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2.11. По морозостойкости бетоны подразделяют на бетоны: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низкой морозостойкости (марки по морозостойкости F50 и менее);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средней морозостойкости (марки по морозостойкости более F50 до F300);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высокой морозостойкости (марки по морозостойкости более F300).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2.12. По водонепроницаемости бетоны подразделяют на бетоны: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низкой водонепроницаемости (марки по водонепроницаемости менее W4);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средней водонепроницаемости (марки по водонепроницаемости от W4 до W12);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высокой водонепроницаемости (марки по водонепроницаемости более W12).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2.13. По </w:t>
      </w:r>
      <w:proofErr w:type="spellStart"/>
      <w:r w:rsidRPr="00995F94">
        <w:t>истираемости</w:t>
      </w:r>
      <w:proofErr w:type="spellEnd"/>
      <w:r w:rsidRPr="00995F94">
        <w:t xml:space="preserve"> бетоны подразделяют на бетоны: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 xml:space="preserve">низкой </w:t>
      </w:r>
      <w:proofErr w:type="spellStart"/>
      <w:r w:rsidRPr="00995F94">
        <w:t>истираемости</w:t>
      </w:r>
      <w:proofErr w:type="spellEnd"/>
      <w:r w:rsidRPr="00995F94">
        <w:t xml:space="preserve"> (марка по </w:t>
      </w:r>
      <w:proofErr w:type="spellStart"/>
      <w:r w:rsidRPr="00995F94">
        <w:t>истираемости</w:t>
      </w:r>
      <w:proofErr w:type="spellEnd"/>
      <w:r w:rsidRPr="00995F94">
        <w:t xml:space="preserve"> G1);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gramStart"/>
      <w:r w:rsidRPr="00995F94">
        <w:lastRenderedPageBreak/>
        <w:t>средней</w:t>
      </w:r>
      <w:proofErr w:type="gramEnd"/>
      <w:r w:rsidRPr="00995F94">
        <w:t xml:space="preserve"> </w:t>
      </w:r>
      <w:proofErr w:type="spellStart"/>
      <w:r w:rsidRPr="00995F94">
        <w:t>истираемости</w:t>
      </w:r>
      <w:proofErr w:type="spellEnd"/>
      <w:r w:rsidRPr="00995F94">
        <w:t xml:space="preserve"> (марка по </w:t>
      </w:r>
      <w:proofErr w:type="spellStart"/>
      <w:r w:rsidRPr="00995F94">
        <w:t>истираемости</w:t>
      </w:r>
      <w:proofErr w:type="spellEnd"/>
      <w:r w:rsidRPr="00995F94">
        <w:t xml:space="preserve"> G2);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proofErr w:type="gramStart"/>
      <w:r w:rsidRPr="00995F94">
        <w:t>высокой</w:t>
      </w:r>
      <w:proofErr w:type="gramEnd"/>
      <w:r w:rsidRPr="00995F94">
        <w:t xml:space="preserve"> </w:t>
      </w:r>
      <w:proofErr w:type="spellStart"/>
      <w:r w:rsidRPr="00995F94">
        <w:t>истираемости</w:t>
      </w:r>
      <w:proofErr w:type="spellEnd"/>
      <w:r w:rsidRPr="00995F94">
        <w:t xml:space="preserve"> (марка по </w:t>
      </w:r>
      <w:proofErr w:type="spellStart"/>
      <w:r w:rsidRPr="00995F94">
        <w:t>истираемости</w:t>
      </w:r>
      <w:proofErr w:type="spellEnd"/>
      <w:r w:rsidRPr="00995F94">
        <w:t xml:space="preserve"> G3).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jc w:val="center"/>
        <w:outlineLvl w:val="1"/>
        <w:rPr>
          <w:b/>
        </w:rPr>
      </w:pPr>
      <w:r w:rsidRPr="00995F94">
        <w:rPr>
          <w:b/>
        </w:rPr>
        <w:t>3. Наименование бетонов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 xml:space="preserve">3.1. Наименование бетона определенного типа (вида) должно включать в себя, как правило, все классификационные признаки, установленные настоящим стандартом (см. Приложение А). Признаки, не являющиеся определяющими для бетона данного типа (вида), допускается не включать в его наименование. В наименовании конструкционного бетона слово </w:t>
      </w:r>
      <w:r w:rsidR="00FA1C7D">
        <w:t>«</w:t>
      </w:r>
      <w:r w:rsidRPr="00995F94">
        <w:t>конструкционный</w:t>
      </w:r>
      <w:r w:rsidR="00FA1C7D">
        <w:t>»</w:t>
      </w:r>
      <w:r w:rsidRPr="00995F94">
        <w:t xml:space="preserve"> может быть опущено.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При необходимости в наименовании бетона могут указываться конкретные виды вяжущих, заполнителей, условия твердения, а также тип (вид) бетона, уточняющие его назначение, свойства, состав или технологию изготовления.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3.2. Для бетонов, характеризуемых наиболее часто применяемыми сочетаниями признаков, применяют следующие наименования: </w:t>
      </w:r>
      <w:r w:rsidR="00FA1C7D">
        <w:t>«</w:t>
      </w:r>
      <w:r w:rsidRPr="00995F94">
        <w:t>тяжелый бетон</w:t>
      </w:r>
      <w:r w:rsidR="00FA1C7D">
        <w:t>»</w:t>
      </w:r>
      <w:r w:rsidRPr="00995F94">
        <w:t xml:space="preserve">, </w:t>
      </w:r>
      <w:r w:rsidR="00FA1C7D">
        <w:t>«</w:t>
      </w:r>
      <w:r w:rsidRPr="00995F94">
        <w:t>мелкозернистый бетон</w:t>
      </w:r>
      <w:r w:rsidR="00FA1C7D">
        <w:t>»</w:t>
      </w:r>
      <w:r w:rsidRPr="00995F94">
        <w:t xml:space="preserve">, </w:t>
      </w:r>
      <w:r w:rsidR="00FA1C7D">
        <w:t>«</w:t>
      </w:r>
      <w:r w:rsidRPr="00995F94">
        <w:t>легкий бетон</w:t>
      </w:r>
      <w:r w:rsidR="00FA1C7D">
        <w:t>»</w:t>
      </w:r>
      <w:r w:rsidRPr="00995F94">
        <w:t xml:space="preserve">, </w:t>
      </w:r>
      <w:r w:rsidR="00FA1C7D">
        <w:t>«</w:t>
      </w:r>
      <w:r w:rsidRPr="00995F94">
        <w:t>ячеистый бетон</w:t>
      </w:r>
      <w:r w:rsidR="00FA1C7D">
        <w:t>»</w:t>
      </w:r>
      <w:r w:rsidRPr="00995F94">
        <w:t xml:space="preserve">, </w:t>
      </w:r>
      <w:r w:rsidR="00FA1C7D">
        <w:t>«</w:t>
      </w:r>
      <w:r w:rsidRPr="00995F94">
        <w:t>силикатный бетон</w:t>
      </w:r>
      <w:r w:rsidR="00FA1C7D">
        <w:t>»</w:t>
      </w:r>
      <w:r w:rsidRPr="00995F94">
        <w:t xml:space="preserve">, </w:t>
      </w:r>
      <w:r w:rsidR="00FA1C7D">
        <w:t>«</w:t>
      </w:r>
      <w:r w:rsidRPr="00995F94">
        <w:t>жаростойкий бетон</w:t>
      </w:r>
      <w:r w:rsidR="00FA1C7D">
        <w:t>»</w:t>
      </w:r>
      <w:r w:rsidRPr="00995F94">
        <w:t xml:space="preserve">, </w:t>
      </w:r>
      <w:r w:rsidR="00FA1C7D">
        <w:t>«</w:t>
      </w:r>
      <w:r w:rsidRPr="00995F94">
        <w:t>химически стойкий бетон</w:t>
      </w:r>
      <w:r w:rsidR="00FA1C7D">
        <w:t>»</w:t>
      </w:r>
      <w:r w:rsidRPr="00995F94">
        <w:t>.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jc w:val="center"/>
        <w:outlineLvl w:val="1"/>
        <w:rPr>
          <w:b/>
        </w:rPr>
      </w:pPr>
      <w:r w:rsidRPr="00995F94">
        <w:rPr>
          <w:b/>
        </w:rPr>
        <w:t>4. Общие технические требования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>4.1. Требования к качеству бетонов должны устанавливаться в соответствии с требованиями настоящего стандарта в зависимости от их назначения и условий работы в конструкциях зданий и сооружений: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 стандартах на бетоны определенного типа (вида);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 стандартах и технических условиях на сборные бетонные и железобетонные изделия;</w:t>
      </w:r>
    </w:p>
    <w:p w:rsidR="00CE2C92" w:rsidRPr="00995F94" w:rsidRDefault="00CE2C92" w:rsidP="00FA1C7D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95F94">
        <w:t>в рабочих чертежах монолитных бетонных и железобетонных конструкций.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4.2. В нормативных или технических документах на бетоны конкретных типов (видов) должны быть приведены параметрические ряды значений нормируемых показателей качества бетона, контролируемых при производстве конструкций (классы прочности; марки по морозостойкости, водонепроницаемости, средней плотности и другие).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4.3. Каждый нормируемый показатель качества должен иметь стандартизированную методику его определения, а при ее отсутствии - методику, утвержденную в установленном порядке, которая должна быть приведена в нормативном или техническом документе, устанавливающем требование к данному показателю качества.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4.4. Требования к материалам для приготовления бетонных смесей (вяжущим, добавкам, заполнителям, </w:t>
      </w:r>
      <w:proofErr w:type="spellStart"/>
      <w:r w:rsidRPr="00995F94">
        <w:t>затворителям</w:t>
      </w:r>
      <w:proofErr w:type="spellEnd"/>
      <w:r w:rsidRPr="00995F94">
        <w:t>) и к составу бетона должны устанавливаться в нормативных или технических документах, а также в технологической документации на бетон конкретного вида.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4.5. Требования к нормируемым технологическим показателям бетонных смесей и технологии производства работ по изготовлению бетонных и железобетонных конструкций должны содержаться в технологической документации (проект производства работ, технологический регламент или технологическая карта) на изготовление конструкций конкретных видов на конкретных предприятиях.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4.6. Значения нормируемых показателей качества бетонов следует определять путем испытания специально изготовленных контрольных образцов или испытания бетона в конструкциях по стандартизированным методам.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lastRenderedPageBreak/>
        <w:t>4.7. Значения нормируемых показателей качества бетонов допускается определять несколькими методами, при этом должна быть обеспечена сравнимость результатов путем установления переходных коэффициентов или другими способами.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4.8. Соответствие показателей качества бетонов проектным требованиям устанавливают путем оценки результатов испытаний с учетом показателей однородности контролируемого показателя качества.</w:t>
      </w:r>
    </w:p>
    <w:p w:rsidR="00995F94" w:rsidRDefault="00995F9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E2C92" w:rsidRPr="00995F94" w:rsidRDefault="00CE2C92">
      <w:pPr>
        <w:pStyle w:val="ConsPlusNormal"/>
        <w:jc w:val="right"/>
        <w:outlineLvl w:val="0"/>
      </w:pPr>
      <w:r w:rsidRPr="00995F94">
        <w:lastRenderedPageBreak/>
        <w:t>Приложение</w:t>
      </w:r>
      <w:proofErr w:type="gramStart"/>
      <w:r w:rsidRPr="00995F94">
        <w:t xml:space="preserve"> А</w:t>
      </w:r>
      <w:proofErr w:type="gramEnd"/>
    </w:p>
    <w:p w:rsidR="00CE2C92" w:rsidRPr="00995F94" w:rsidRDefault="00CE2C92">
      <w:pPr>
        <w:pStyle w:val="ConsPlusNormal"/>
        <w:jc w:val="right"/>
      </w:pPr>
      <w:r w:rsidRPr="00995F94">
        <w:t>(справочное)</w:t>
      </w:r>
    </w:p>
    <w:p w:rsidR="00CE2C92" w:rsidRPr="00995F94" w:rsidRDefault="00CE2C92">
      <w:pPr>
        <w:pStyle w:val="ConsPlusNormal"/>
        <w:jc w:val="center"/>
      </w:pPr>
    </w:p>
    <w:p w:rsidR="00CE2C92" w:rsidRPr="00995F94" w:rsidRDefault="00CE2C92">
      <w:pPr>
        <w:pStyle w:val="ConsPlusNormal"/>
        <w:jc w:val="center"/>
        <w:rPr>
          <w:b/>
        </w:rPr>
      </w:pPr>
      <w:bookmarkStart w:id="1" w:name="P182"/>
      <w:bookmarkEnd w:id="1"/>
      <w:r w:rsidRPr="00995F94">
        <w:rPr>
          <w:b/>
        </w:rPr>
        <w:t>ПРИМЕРЫ УТОЧНЯЮЩИХ НАИМЕНОВАНИЙ ТИПОВ (ВИДОВ) БЕТОНОВ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>А.1. Уточнение наименований типов (видов) бетонов по их свойствам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А.1.1. Напрягающий бетон: бетон, содержащий расширяющийся цемент или расширяющую добавку, обеспечивающие расширение бетона в процессе его твердения.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А.1.2. Быстротвердеющий бетон: бетон, имеющий быстрый темп набора прочности.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А.1.3. </w:t>
      </w:r>
      <w:proofErr w:type="spellStart"/>
      <w:r w:rsidRPr="00995F94">
        <w:t>Высокофункциональный</w:t>
      </w:r>
      <w:proofErr w:type="spellEnd"/>
      <w:r w:rsidRPr="00995F94">
        <w:t xml:space="preserve"> бетон: бетон, соответствующий специальным требованиям к функциональности, которые не могут быть достигнуты путем использования традиционных компонентов, методов смешивания, укладки, ухода и твердения.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А.1.4. Декоративный бетон: бетон, получаемый путем обработки окрашиванием, полировкой, </w:t>
      </w:r>
      <w:proofErr w:type="spellStart"/>
      <w:r w:rsidRPr="00995F94">
        <w:t>текстурированием</w:t>
      </w:r>
      <w:proofErr w:type="spellEnd"/>
      <w:r w:rsidRPr="00995F94">
        <w:t xml:space="preserve">, тиснением, гравировкой, использованием </w:t>
      </w:r>
      <w:proofErr w:type="spellStart"/>
      <w:r w:rsidRPr="00995F94">
        <w:t>топпингов</w:t>
      </w:r>
      <w:proofErr w:type="spellEnd"/>
      <w:r w:rsidRPr="00995F94">
        <w:t xml:space="preserve"> и другими приемами для достижения требуемых эстетических свойств.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А.1.5. Дренирующий бетон: бетон, содержащий крупный заполнитель при отсутствии или минимальном содержании мелкого заполнителя, а также недостаточное для заполнения пор и пустот количество цементного теста.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А.1.6. Жаростойкий бетон: бетон, предназначенный для работы в условиях воздействия температур от 800 °C до 1800 °C.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А.2. Уточнение наименований типов (видов) бетонов по составу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А.2.1. </w:t>
      </w:r>
      <w:proofErr w:type="spellStart"/>
      <w:r w:rsidRPr="00995F94">
        <w:t>Арболит</w:t>
      </w:r>
      <w:proofErr w:type="spellEnd"/>
      <w:r w:rsidRPr="00995F94">
        <w:t>: бетон, в котором в качестве заполнителя используют органические материалы растительного происхождения.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А.2.2. </w:t>
      </w:r>
      <w:proofErr w:type="spellStart"/>
      <w:r w:rsidRPr="00995F94">
        <w:t>Армоцемент</w:t>
      </w:r>
      <w:proofErr w:type="spellEnd"/>
      <w:r w:rsidRPr="00995F94">
        <w:t>: мелкозернистый бетон, в массе которого равномерно распределены тканые или сварные проволочные металлические или неметаллические сетки.</w:t>
      </w:r>
    </w:p>
    <w:p w:rsidR="00CE2C92" w:rsidRPr="00FA1C7D" w:rsidRDefault="00CE2C92">
      <w:pPr>
        <w:pStyle w:val="ConsPlusNormal"/>
        <w:spacing w:before="220"/>
        <w:ind w:firstLine="540"/>
        <w:jc w:val="both"/>
        <w:rPr>
          <w:i/>
        </w:rPr>
      </w:pPr>
      <w:r w:rsidRPr="00FA1C7D">
        <w:rPr>
          <w:b/>
          <w:i/>
        </w:rPr>
        <w:t>Примечание.</w:t>
      </w:r>
      <w:r w:rsidRPr="00FA1C7D">
        <w:rPr>
          <w:i/>
        </w:rPr>
        <w:t xml:space="preserve"> </w:t>
      </w:r>
      <w:proofErr w:type="spellStart"/>
      <w:r w:rsidRPr="00FA1C7D">
        <w:rPr>
          <w:i/>
        </w:rPr>
        <w:t>Армоцемент</w:t>
      </w:r>
      <w:proofErr w:type="spellEnd"/>
      <w:r w:rsidRPr="00FA1C7D">
        <w:rPr>
          <w:i/>
        </w:rPr>
        <w:t xml:space="preserve"> может дополнительно армироваться стержневой или проволочной арматурой.</w:t>
      </w:r>
    </w:p>
    <w:p w:rsidR="00CE2C92" w:rsidRPr="00995F94" w:rsidRDefault="00CE2C92">
      <w:pPr>
        <w:pStyle w:val="ConsPlusNormal"/>
        <w:ind w:firstLine="540"/>
        <w:jc w:val="both"/>
      </w:pPr>
    </w:p>
    <w:p w:rsidR="00CE2C92" w:rsidRPr="00995F94" w:rsidRDefault="00CE2C92">
      <w:pPr>
        <w:pStyle w:val="ConsPlusNormal"/>
        <w:ind w:firstLine="540"/>
        <w:jc w:val="both"/>
      </w:pPr>
      <w:r w:rsidRPr="00995F94">
        <w:t xml:space="preserve">А.2.3. </w:t>
      </w:r>
      <w:proofErr w:type="spellStart"/>
      <w:r w:rsidRPr="00995F94">
        <w:t>Бетонополимер</w:t>
      </w:r>
      <w:proofErr w:type="spellEnd"/>
      <w:r w:rsidRPr="00995F94">
        <w:t>: бетон, пропитанный мономерами или жидкими олигомерами с последующей их полимеризацией (отверждением) в порах бетона.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А.2.4. Грунтобетон: бетон, полученный из смеси размолотого или гранулированного грунта, вяжущего и </w:t>
      </w:r>
      <w:proofErr w:type="spellStart"/>
      <w:r w:rsidRPr="00995F94">
        <w:t>затворителя</w:t>
      </w:r>
      <w:proofErr w:type="spellEnd"/>
      <w:r w:rsidRPr="00995F94">
        <w:t>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А.2.5. </w:t>
      </w:r>
      <w:proofErr w:type="spellStart"/>
      <w:r w:rsidRPr="00995F94">
        <w:t>Золобетон</w:t>
      </w:r>
      <w:proofErr w:type="spellEnd"/>
      <w:r w:rsidRPr="00995F94">
        <w:t>: легкий бетон, заполнителем в котором является зола.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А.2.6. Особо тяжелый бетон: бетон средней плотности в сухом состоянии более 2500 кг/м3, в состав которого входят специальные заполнители.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А.2.7. Тяжелый бетон: бетон на </w:t>
      </w:r>
      <w:proofErr w:type="gramStart"/>
      <w:r w:rsidRPr="00995F94">
        <w:t>цементном</w:t>
      </w:r>
      <w:proofErr w:type="gramEnd"/>
      <w:r w:rsidRPr="00995F94">
        <w:t xml:space="preserve"> вяжущем с плотными мелким и крупным заполнителями.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А.2.8. Мелкозернистый бетон: бетон на </w:t>
      </w:r>
      <w:proofErr w:type="gramStart"/>
      <w:r w:rsidRPr="00995F94">
        <w:t>цементном</w:t>
      </w:r>
      <w:proofErr w:type="gramEnd"/>
      <w:r w:rsidRPr="00995F94">
        <w:t xml:space="preserve"> вяжущем с плотным мелким заполнителем.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А.2.9. Полимербетон: бетон, изготовленный из бетонной смеси, содержащей полимер или мономер.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lastRenderedPageBreak/>
        <w:t>А.2.10. Реакционный порошковый бетон: бетон, изготовленный из тонкоизмельченных реакционно-способных материалов с размером зерна от 0,2 до 300 мкм и характеризующийся высокой прочностью (более 120 МПа) и высокой водонепроницаемостью.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А.2.11. </w:t>
      </w:r>
      <w:proofErr w:type="spellStart"/>
      <w:r w:rsidRPr="00995F94">
        <w:t>Силикатобетон</w:t>
      </w:r>
      <w:proofErr w:type="spellEnd"/>
      <w:r w:rsidRPr="00995F94">
        <w:t xml:space="preserve">: бетон, в котором в качестве </w:t>
      </w:r>
      <w:proofErr w:type="gramStart"/>
      <w:r w:rsidRPr="00995F94">
        <w:t>вяжущего</w:t>
      </w:r>
      <w:proofErr w:type="gramEnd"/>
      <w:r w:rsidRPr="00995F94">
        <w:t xml:space="preserve"> применяют известь.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А.2.12. </w:t>
      </w:r>
      <w:proofErr w:type="spellStart"/>
      <w:r w:rsidRPr="00995F94">
        <w:t>Рециклированный</w:t>
      </w:r>
      <w:proofErr w:type="spellEnd"/>
      <w:r w:rsidRPr="00995F94">
        <w:t xml:space="preserve"> бетон: бетон, изготовленный с применением утилизированных вяжущих, заполнителей и воды.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А.2.13. </w:t>
      </w:r>
      <w:proofErr w:type="spellStart"/>
      <w:r w:rsidRPr="00995F94">
        <w:t>Фибробетон</w:t>
      </w:r>
      <w:proofErr w:type="spellEnd"/>
      <w:r w:rsidRPr="00995F94">
        <w:t>: бетон, содержащий рассредоточенные, беспорядочно ориентированные волокна.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А.3. Уточнение наименований типов (видов) бетонов по технологии изготовления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А.3.1. Автоклавный бетон: бетон заводского изготовления, твердеющий при давлении выше атмосферного.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А.3.2. Бетон подводной укладки: бетон, укладываемый под воду трубопроводным транспортом или другими средствами.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А.3.3. Бетон роликового формования: жесткий бетон, уплотняемый способом роликового формования.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А.3.4. </w:t>
      </w:r>
      <w:proofErr w:type="spellStart"/>
      <w:r w:rsidRPr="00995F94">
        <w:t>Вакуумированный</w:t>
      </w:r>
      <w:proofErr w:type="spellEnd"/>
      <w:r w:rsidRPr="00995F94">
        <w:t xml:space="preserve"> бетон: бетон, из которого до его затвердевания часть воды и вовлеченного воздуха удаляют </w:t>
      </w:r>
      <w:proofErr w:type="spellStart"/>
      <w:r w:rsidRPr="00995F94">
        <w:t>вакуумированием</w:t>
      </w:r>
      <w:proofErr w:type="spellEnd"/>
      <w:r w:rsidRPr="00995F94">
        <w:t>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А.3.5. Особо жесткий бетон: бетон, полученный из бетонной смеси с </w:t>
      </w:r>
      <w:proofErr w:type="spellStart"/>
      <w:r w:rsidRPr="00995F94">
        <w:t>неизмеряемой</w:t>
      </w:r>
      <w:proofErr w:type="spellEnd"/>
      <w:r w:rsidRPr="00995F94">
        <w:t xml:space="preserve"> осадкой конуса и жесткостью.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А.3.6. Литой бетон: бетон, полученный из бетонной смеси с осадкой конуса более 20 см.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А.3.7. Самоуплотняющийся бетон: бетон, изготовленный из бетонной смеси, способной уплотняться под действием собственного веса.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А.3.8. </w:t>
      </w:r>
      <w:proofErr w:type="gramStart"/>
      <w:r w:rsidRPr="00995F94">
        <w:t>Торкрет-бетон</w:t>
      </w:r>
      <w:proofErr w:type="gramEnd"/>
      <w:r w:rsidRPr="00995F94">
        <w:t>: мелкозернистый бетон, пневматически наносимый на поверхность.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А.3.9. Укатанный бетон: особо жесткий бетон, уплотняемый </w:t>
      </w:r>
      <w:proofErr w:type="spellStart"/>
      <w:r w:rsidRPr="00995F94">
        <w:t>виброукаткой</w:t>
      </w:r>
      <w:proofErr w:type="spellEnd"/>
      <w:r w:rsidRPr="00995F94">
        <w:t xml:space="preserve"> или </w:t>
      </w:r>
      <w:proofErr w:type="spellStart"/>
      <w:r w:rsidRPr="00995F94">
        <w:t>тромбованием</w:t>
      </w:r>
      <w:proofErr w:type="spellEnd"/>
      <w:r w:rsidRPr="00995F94">
        <w:t>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А.4. Уточнение наименований типов (видов) бетонов по структуре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А.4.1. Плотный бетон: бетон, у которого пространство между зернами крупного и мелкого заполнителей или только мелкого заполнителя заполнено затвердевшим вяжущим и порами вовлеченного воздуха, в том числе образующихся за счет применения добавок, регулирующих пористость бетонной смеси и бетона.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 xml:space="preserve">А.4.2. </w:t>
      </w:r>
      <w:proofErr w:type="spellStart"/>
      <w:r w:rsidRPr="00995F94">
        <w:t>Поризованный</w:t>
      </w:r>
      <w:proofErr w:type="spellEnd"/>
      <w:r w:rsidRPr="00995F94">
        <w:t xml:space="preserve"> бетон: бетон, у которого пространство между зернами крупного заполнителя заполнено затвердевшим </w:t>
      </w:r>
      <w:proofErr w:type="spellStart"/>
      <w:r w:rsidRPr="00995F94">
        <w:t>поризованным</w:t>
      </w:r>
      <w:proofErr w:type="spellEnd"/>
      <w:r w:rsidRPr="00995F94">
        <w:t xml:space="preserve"> вяжущим.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А.4.3. Ячеистый бетон (газобетон и пенобетон): бетон, состоящий из затвердевшей смеси вяжущего, кремнеземистого компонента и искусственных равномерно распределенных пор в виде ячеек, образованных газо- и пенообразователями.</w:t>
      </w:r>
    </w:p>
    <w:p w:rsidR="00CE2C92" w:rsidRPr="00995F94" w:rsidRDefault="00CE2C92">
      <w:pPr>
        <w:pStyle w:val="ConsPlusNormal"/>
        <w:spacing w:before="220"/>
        <w:ind w:firstLine="540"/>
        <w:jc w:val="both"/>
      </w:pPr>
      <w:r w:rsidRPr="00995F94">
        <w:t>А.4.4. Крупнопористый бетон: бетон, у которого пространство между зернами крупного заполнителя не полностью заполнено мелким заполнителем и затвердевшим вяжущим.</w:t>
      </w:r>
    </w:p>
    <w:sectPr w:rsidR="00CE2C92" w:rsidRPr="00995F94" w:rsidSect="00354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F441F"/>
    <w:multiLevelType w:val="hybridMultilevel"/>
    <w:tmpl w:val="487E5A9C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92"/>
    <w:rsid w:val="006A1888"/>
    <w:rsid w:val="00995F94"/>
    <w:rsid w:val="00B83263"/>
    <w:rsid w:val="00CB0299"/>
    <w:rsid w:val="00CE2C92"/>
    <w:rsid w:val="00FA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C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2C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2C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2C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95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32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C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2C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2C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E2C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95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32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ogneupornyiy-ognestoykiy-beton-sostav-i-harakteristi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2019-03-10T08:07:00Z</dcterms:created>
  <dcterms:modified xsi:type="dcterms:W3CDTF">2019-03-10T08:35:00Z</dcterms:modified>
</cp:coreProperties>
</file>