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A53" w:rsidRPr="00E0700C" w:rsidRDefault="00AF0A53" w:rsidP="000D6848">
      <w:pPr>
        <w:pStyle w:val="ConsPlusNormal"/>
        <w:ind w:left="6237"/>
        <w:jc w:val="center"/>
        <w:outlineLvl w:val="0"/>
      </w:pPr>
      <w:proofErr w:type="gramStart"/>
      <w:r w:rsidRPr="00E0700C">
        <w:t>Утвержден</w:t>
      </w:r>
      <w:proofErr w:type="gramEnd"/>
      <w:r w:rsidRPr="00E0700C">
        <w:t xml:space="preserve"> и введен в действие</w:t>
      </w:r>
      <w:r w:rsidR="000D6848">
        <w:t xml:space="preserve"> </w:t>
      </w:r>
      <w:r w:rsidR="000D6848" w:rsidRPr="00E0700C">
        <w:t xml:space="preserve">приказом </w:t>
      </w:r>
      <w:proofErr w:type="spellStart"/>
      <w:r w:rsidRPr="00E0700C">
        <w:t>Ростехрегулирования</w:t>
      </w:r>
      <w:proofErr w:type="spellEnd"/>
      <w:r w:rsidR="000D6848">
        <w:t xml:space="preserve"> </w:t>
      </w:r>
      <w:r w:rsidRPr="00E0700C">
        <w:t>от 3 мая 2006 г</w:t>
      </w:r>
      <w:r w:rsidR="000D6848">
        <w:t>ода</w:t>
      </w:r>
      <w:r w:rsidRPr="00E0700C">
        <w:t xml:space="preserve"> </w:t>
      </w:r>
      <w:r w:rsidR="000D6848">
        <w:t>№</w:t>
      </w:r>
      <w:r w:rsidRPr="00E0700C">
        <w:t xml:space="preserve"> 82-ст</w:t>
      </w:r>
    </w:p>
    <w:p w:rsidR="00AF0A53" w:rsidRPr="00E0700C" w:rsidRDefault="00AF0A53">
      <w:pPr>
        <w:pStyle w:val="ConsPlusNormal"/>
        <w:jc w:val="center"/>
      </w:pPr>
      <w:bookmarkStart w:id="0" w:name="_GoBack"/>
      <w:bookmarkEnd w:id="0"/>
    </w:p>
    <w:p w:rsidR="00AF0A53" w:rsidRPr="00E0700C" w:rsidRDefault="00AF0A53">
      <w:pPr>
        <w:pStyle w:val="ConsPlusTitle"/>
        <w:jc w:val="center"/>
      </w:pPr>
      <w:r w:rsidRPr="00E0700C">
        <w:t>НАЦИОНАЛЬНЫЙ СТАНДАРТ РОССИЙСКОЙ ФЕДЕРАЦИИ</w:t>
      </w:r>
    </w:p>
    <w:p w:rsidR="00AF0A53" w:rsidRPr="00E0700C" w:rsidRDefault="00AF0A53">
      <w:pPr>
        <w:pStyle w:val="ConsPlusTitle"/>
        <w:jc w:val="center"/>
      </w:pPr>
    </w:p>
    <w:p w:rsidR="00AF0A53" w:rsidRPr="00DC7F08" w:rsidRDefault="00DC7F08">
      <w:pPr>
        <w:pStyle w:val="ConsPlusTitle"/>
        <w:jc w:val="center"/>
      </w:pPr>
      <w:hyperlink r:id="rId6" w:history="1">
        <w:r w:rsidR="00AF0A53" w:rsidRPr="00DC7F08">
          <w:rPr>
            <w:rStyle w:val="a4"/>
            <w:color w:val="auto"/>
            <w:u w:val="none"/>
          </w:rPr>
          <w:t>БЕТОНЫ ОГНЕУПОРНЫЕ</w:t>
        </w:r>
      </w:hyperlink>
    </w:p>
    <w:p w:rsidR="00AF0A53" w:rsidRPr="00E0700C" w:rsidRDefault="00AF0A53">
      <w:pPr>
        <w:pStyle w:val="ConsPlusTitle"/>
        <w:jc w:val="center"/>
      </w:pPr>
    </w:p>
    <w:p w:rsidR="00AF0A53" w:rsidRPr="00E0700C" w:rsidRDefault="00AF0A53">
      <w:pPr>
        <w:pStyle w:val="ConsPlusTitle"/>
        <w:jc w:val="center"/>
      </w:pPr>
      <w:r w:rsidRPr="00E0700C">
        <w:t>ПОДГОТОВКА ОБРАЗЦОВ ДЛЯ ИСПЫТАНИЙ</w:t>
      </w:r>
    </w:p>
    <w:p w:rsidR="00AF0A53" w:rsidRPr="00E0700C" w:rsidRDefault="00AF0A53">
      <w:pPr>
        <w:pStyle w:val="ConsPlusTitle"/>
        <w:jc w:val="center"/>
      </w:pPr>
    </w:p>
    <w:p w:rsidR="00AF0A53" w:rsidRPr="00E0700C" w:rsidRDefault="00AF0A53">
      <w:pPr>
        <w:pStyle w:val="ConsPlusTitle"/>
        <w:jc w:val="center"/>
      </w:pPr>
      <w:proofErr w:type="spellStart"/>
      <w:r w:rsidRPr="00E0700C">
        <w:t>Refractory</w:t>
      </w:r>
      <w:proofErr w:type="spellEnd"/>
      <w:r w:rsidRPr="00E0700C">
        <w:t xml:space="preserve"> </w:t>
      </w:r>
      <w:proofErr w:type="spellStart"/>
      <w:r w:rsidRPr="00E0700C">
        <w:t>castables</w:t>
      </w:r>
      <w:proofErr w:type="spellEnd"/>
      <w:r w:rsidRPr="00E0700C">
        <w:t xml:space="preserve">. </w:t>
      </w:r>
      <w:proofErr w:type="spellStart"/>
      <w:r w:rsidRPr="00E0700C">
        <w:t>Preparation</w:t>
      </w:r>
      <w:proofErr w:type="spellEnd"/>
      <w:r w:rsidRPr="00E0700C">
        <w:t xml:space="preserve"> </w:t>
      </w:r>
      <w:proofErr w:type="spellStart"/>
      <w:r w:rsidRPr="00E0700C">
        <w:t>of</w:t>
      </w:r>
      <w:proofErr w:type="spellEnd"/>
      <w:r w:rsidRPr="00E0700C">
        <w:t xml:space="preserve"> </w:t>
      </w:r>
      <w:proofErr w:type="spellStart"/>
      <w:r w:rsidRPr="00E0700C">
        <w:t>test</w:t>
      </w:r>
      <w:proofErr w:type="spellEnd"/>
      <w:r w:rsidRPr="00E0700C">
        <w:t xml:space="preserve"> </w:t>
      </w:r>
      <w:proofErr w:type="spellStart"/>
      <w:r w:rsidRPr="00E0700C">
        <w:t>pieces</w:t>
      </w:r>
      <w:proofErr w:type="spellEnd"/>
    </w:p>
    <w:p w:rsidR="00AF0A53" w:rsidRPr="00E0700C" w:rsidRDefault="00AF0A53">
      <w:pPr>
        <w:pStyle w:val="ConsPlusTitle"/>
        <w:jc w:val="center"/>
      </w:pPr>
    </w:p>
    <w:p w:rsidR="00AF0A53" w:rsidRPr="00E0700C" w:rsidRDefault="00AF0A53">
      <w:pPr>
        <w:pStyle w:val="ConsPlusTitle"/>
        <w:jc w:val="center"/>
      </w:pPr>
      <w:r w:rsidRPr="00E0700C">
        <w:t xml:space="preserve">ГОСТ </w:t>
      </w:r>
      <w:proofErr w:type="gramStart"/>
      <w:r w:rsidRPr="00E0700C">
        <w:t>Р</w:t>
      </w:r>
      <w:proofErr w:type="gramEnd"/>
      <w:r w:rsidRPr="00E0700C">
        <w:t xml:space="preserve"> 52541-2006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jc w:val="right"/>
      </w:pPr>
      <w:r w:rsidRPr="00E0700C">
        <w:t>Группа И20</w:t>
      </w:r>
    </w:p>
    <w:p w:rsidR="00AF0A53" w:rsidRPr="00E0700C" w:rsidRDefault="00AF0A53">
      <w:pPr>
        <w:pStyle w:val="ConsPlusNormal"/>
        <w:jc w:val="right"/>
      </w:pPr>
    </w:p>
    <w:p w:rsidR="00AF0A53" w:rsidRPr="00E0700C" w:rsidRDefault="00AF0A53">
      <w:pPr>
        <w:pStyle w:val="ConsPlusNormal"/>
        <w:jc w:val="right"/>
      </w:pPr>
      <w:r w:rsidRPr="00E0700C">
        <w:t>ОКС 81.080;</w:t>
      </w:r>
    </w:p>
    <w:p w:rsidR="00AF0A53" w:rsidRPr="00E0700C" w:rsidRDefault="00AF0A53">
      <w:pPr>
        <w:pStyle w:val="ConsPlusNormal"/>
        <w:jc w:val="right"/>
      </w:pPr>
      <w:r w:rsidRPr="00E0700C">
        <w:t>ОКСТУ 1509</w:t>
      </w:r>
    </w:p>
    <w:p w:rsidR="00AF0A53" w:rsidRPr="00E0700C" w:rsidRDefault="00AF0A53">
      <w:pPr>
        <w:pStyle w:val="ConsPlusNormal"/>
        <w:jc w:val="right"/>
      </w:pPr>
    </w:p>
    <w:p w:rsidR="00AF0A53" w:rsidRPr="00E0700C" w:rsidRDefault="00AF0A53">
      <w:pPr>
        <w:pStyle w:val="ConsPlusNormal"/>
        <w:jc w:val="right"/>
      </w:pPr>
      <w:r w:rsidRPr="00E0700C">
        <w:t>Дата введения</w:t>
      </w:r>
    </w:p>
    <w:p w:rsidR="00AF0A53" w:rsidRPr="00E0700C" w:rsidRDefault="00AF0A53">
      <w:pPr>
        <w:pStyle w:val="ConsPlusNormal"/>
        <w:jc w:val="right"/>
      </w:pPr>
      <w:r w:rsidRPr="00E0700C">
        <w:t>1 января 2007 года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jc w:val="center"/>
        <w:outlineLvl w:val="1"/>
        <w:rPr>
          <w:b/>
        </w:rPr>
      </w:pPr>
      <w:r w:rsidRPr="00E0700C">
        <w:rPr>
          <w:b/>
        </w:rPr>
        <w:t>Предисловие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 xml:space="preserve">Цели и принципы стандартизации в Российской Федерации установлены Федеральным законом от 27 декабря 2002 г. </w:t>
      </w:r>
      <w:r w:rsidR="000D6848">
        <w:t>№</w:t>
      </w:r>
      <w:r w:rsidRPr="00E0700C">
        <w:t xml:space="preserve"> 184-ФЗ </w:t>
      </w:r>
      <w:r w:rsidR="000D6848">
        <w:t>«</w:t>
      </w:r>
      <w:r w:rsidRPr="00E0700C">
        <w:t>О техническом регулировании</w:t>
      </w:r>
      <w:r w:rsidR="000D6848">
        <w:t>»</w:t>
      </w:r>
      <w:r w:rsidRPr="00E0700C">
        <w:t xml:space="preserve">, а правила применения национальных стандартов Российской Федерации - ГОСТ </w:t>
      </w:r>
      <w:proofErr w:type="gramStart"/>
      <w:r w:rsidRPr="00E0700C">
        <w:t>Р</w:t>
      </w:r>
      <w:proofErr w:type="gramEnd"/>
      <w:r w:rsidRPr="00E0700C">
        <w:t xml:space="preserve"> 1.0-2004 </w:t>
      </w:r>
      <w:r w:rsidR="000D6848">
        <w:t>«</w:t>
      </w:r>
      <w:r w:rsidRPr="00E0700C">
        <w:t>Стандартизация в Российской Федерации. Основные положения</w:t>
      </w:r>
      <w:r w:rsidR="000D6848">
        <w:t>»</w:t>
      </w:r>
      <w:r w:rsidRPr="00E0700C">
        <w:t>.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jc w:val="center"/>
        <w:outlineLvl w:val="1"/>
        <w:rPr>
          <w:b/>
        </w:rPr>
      </w:pPr>
      <w:r w:rsidRPr="00E0700C">
        <w:rPr>
          <w:b/>
        </w:rPr>
        <w:t>Сведения о стандарте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 xml:space="preserve">1. Разработан Ассоциацией производителей и потребителей огнеупоров </w:t>
      </w:r>
      <w:r w:rsidR="000D6848">
        <w:t>«</w:t>
      </w:r>
      <w:r w:rsidRPr="00E0700C">
        <w:t>Санкт-Петербургский научно-технический центр</w:t>
      </w:r>
      <w:r w:rsidR="000D6848">
        <w:t>»</w:t>
      </w:r>
      <w:r w:rsidRPr="00E0700C">
        <w:t xml:space="preserve"> (Ассоциация </w:t>
      </w:r>
      <w:r w:rsidR="000D6848">
        <w:t>«</w:t>
      </w:r>
      <w:r w:rsidRPr="00E0700C">
        <w:t>СПб НТЦ</w:t>
      </w:r>
      <w:r w:rsidR="000D6848">
        <w:t>»</w:t>
      </w:r>
      <w:r w:rsidRPr="00E0700C">
        <w:t>).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2. </w:t>
      </w:r>
      <w:proofErr w:type="gramStart"/>
      <w:r w:rsidRPr="00E0700C">
        <w:t>Внесен</w:t>
      </w:r>
      <w:proofErr w:type="gramEnd"/>
      <w:r w:rsidRPr="00E0700C">
        <w:t xml:space="preserve"> Техническим комитетом по стандартизации ТК 9 </w:t>
      </w:r>
      <w:r w:rsidR="000D6848">
        <w:t>«</w:t>
      </w:r>
      <w:r w:rsidRPr="00E0700C">
        <w:t>Огнеупоры</w:t>
      </w:r>
      <w:r w:rsidR="000D6848">
        <w:t>»</w:t>
      </w:r>
      <w:r w:rsidRPr="00E0700C">
        <w:t>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3. Утвержден и введен в действие Приказом Федерального агентства по техническому регулированию и метрологии от 3 мая 2006 г. </w:t>
      </w:r>
      <w:r w:rsidR="000D6848">
        <w:t>№</w:t>
      </w:r>
      <w:r w:rsidRPr="00E0700C">
        <w:t xml:space="preserve"> 82-ст.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4. Настоящий стандарт разработан с учетом основных нормативных положений DIN EN 1402-4:2003 </w:t>
      </w:r>
      <w:r w:rsidR="000D6848">
        <w:t>«</w:t>
      </w:r>
      <w:r w:rsidRPr="00E0700C">
        <w:t xml:space="preserve">Неформованные огнеупоры. Часть 4. </w:t>
      </w:r>
      <w:proofErr w:type="gramStart"/>
      <w:r w:rsidRPr="00E0700C">
        <w:t>Определение консистенции огнеупорных бетонов</w:t>
      </w:r>
      <w:r w:rsidR="000D6848">
        <w:t>»</w:t>
      </w:r>
      <w:r w:rsidRPr="00E0700C">
        <w:t xml:space="preserve"> (DIN EN 1402-4:2003 </w:t>
      </w:r>
      <w:r w:rsidR="000D6848">
        <w:t>«</w:t>
      </w:r>
      <w:proofErr w:type="spellStart"/>
      <w:r w:rsidRPr="00E0700C">
        <w:t>Unshaped</w:t>
      </w:r>
      <w:proofErr w:type="spellEnd"/>
      <w:r w:rsidRPr="00E0700C">
        <w:t xml:space="preserve"> </w:t>
      </w:r>
      <w:proofErr w:type="spellStart"/>
      <w:r w:rsidRPr="00E0700C">
        <w:t>refractory</w:t>
      </w:r>
      <w:proofErr w:type="spellEnd"/>
      <w:r w:rsidRPr="00E0700C">
        <w:t xml:space="preserve"> </w:t>
      </w:r>
      <w:proofErr w:type="spellStart"/>
      <w:r w:rsidRPr="00E0700C">
        <w:t>products</w:t>
      </w:r>
      <w:proofErr w:type="spellEnd"/>
      <w:r w:rsidRPr="00E0700C">
        <w:t>.</w:t>
      </w:r>
      <w:proofErr w:type="gramEnd"/>
      <w:r w:rsidRPr="00E0700C">
        <w:t xml:space="preserve"> </w:t>
      </w:r>
      <w:proofErr w:type="spellStart"/>
      <w:r w:rsidRPr="00E0700C">
        <w:t>Part</w:t>
      </w:r>
      <w:proofErr w:type="spellEnd"/>
      <w:r w:rsidRPr="00E0700C">
        <w:t xml:space="preserve"> 4: </w:t>
      </w:r>
      <w:proofErr w:type="spellStart"/>
      <w:proofErr w:type="gramStart"/>
      <w:r w:rsidRPr="00E0700C">
        <w:t>Determination</w:t>
      </w:r>
      <w:proofErr w:type="spellEnd"/>
      <w:r w:rsidRPr="00E0700C">
        <w:t xml:space="preserve"> </w:t>
      </w:r>
      <w:proofErr w:type="spellStart"/>
      <w:r w:rsidRPr="00E0700C">
        <w:t>of</w:t>
      </w:r>
      <w:proofErr w:type="spellEnd"/>
      <w:r w:rsidRPr="00E0700C">
        <w:t xml:space="preserve"> </w:t>
      </w:r>
      <w:proofErr w:type="spellStart"/>
      <w:r w:rsidRPr="00E0700C">
        <w:t>consistency</w:t>
      </w:r>
      <w:proofErr w:type="spellEnd"/>
      <w:r w:rsidRPr="00E0700C">
        <w:t xml:space="preserve"> </w:t>
      </w:r>
      <w:proofErr w:type="spellStart"/>
      <w:r w:rsidRPr="00E0700C">
        <w:t>of</w:t>
      </w:r>
      <w:proofErr w:type="spellEnd"/>
      <w:r w:rsidRPr="00E0700C">
        <w:t xml:space="preserve"> </w:t>
      </w:r>
      <w:proofErr w:type="spellStart"/>
      <w:r w:rsidRPr="00E0700C">
        <w:t>castables</w:t>
      </w:r>
      <w:proofErr w:type="spellEnd"/>
      <w:r w:rsidR="000D6848">
        <w:t>»</w:t>
      </w:r>
      <w:r w:rsidRPr="00E0700C">
        <w:t xml:space="preserve">, NEQ) и DIN EN 1402-5:2003 </w:t>
      </w:r>
      <w:r w:rsidR="000D6848">
        <w:t>«</w:t>
      </w:r>
      <w:r w:rsidRPr="00E0700C">
        <w:t>Неформованные огнеупоры.</w:t>
      </w:r>
      <w:proofErr w:type="gramEnd"/>
      <w:r w:rsidRPr="00E0700C">
        <w:t xml:space="preserve"> Часть 5. </w:t>
      </w:r>
      <w:proofErr w:type="gramStart"/>
      <w:r w:rsidRPr="00E0700C">
        <w:t>Подготовка и обработка образцов для испытания</w:t>
      </w:r>
      <w:r w:rsidR="000D6848">
        <w:t>»</w:t>
      </w:r>
      <w:r w:rsidRPr="00E0700C">
        <w:t xml:space="preserve"> (DIN EN 1402-5:2003 </w:t>
      </w:r>
      <w:r w:rsidR="000D6848">
        <w:t>«</w:t>
      </w:r>
      <w:proofErr w:type="spellStart"/>
      <w:r w:rsidRPr="00E0700C">
        <w:t>Unshaped</w:t>
      </w:r>
      <w:proofErr w:type="spellEnd"/>
      <w:r w:rsidRPr="00E0700C">
        <w:t xml:space="preserve"> </w:t>
      </w:r>
      <w:proofErr w:type="spellStart"/>
      <w:r w:rsidRPr="00E0700C">
        <w:t>refractory</w:t>
      </w:r>
      <w:proofErr w:type="spellEnd"/>
      <w:r w:rsidRPr="00E0700C">
        <w:t xml:space="preserve"> </w:t>
      </w:r>
      <w:proofErr w:type="spellStart"/>
      <w:r w:rsidRPr="00E0700C">
        <w:t>products</w:t>
      </w:r>
      <w:proofErr w:type="spellEnd"/>
      <w:r w:rsidRPr="00E0700C">
        <w:t>.</w:t>
      </w:r>
      <w:proofErr w:type="gramEnd"/>
      <w:r w:rsidRPr="00E0700C">
        <w:t xml:space="preserve"> </w:t>
      </w:r>
      <w:proofErr w:type="spellStart"/>
      <w:r w:rsidRPr="00E0700C">
        <w:t>Part</w:t>
      </w:r>
      <w:proofErr w:type="spellEnd"/>
      <w:r w:rsidRPr="00E0700C">
        <w:t xml:space="preserve"> 5: </w:t>
      </w:r>
      <w:proofErr w:type="spellStart"/>
      <w:proofErr w:type="gramStart"/>
      <w:r w:rsidRPr="00E0700C">
        <w:t>Preparation</w:t>
      </w:r>
      <w:proofErr w:type="spellEnd"/>
      <w:r w:rsidRPr="00E0700C">
        <w:t xml:space="preserve"> </w:t>
      </w:r>
      <w:proofErr w:type="spellStart"/>
      <w:r w:rsidRPr="00E0700C">
        <w:t>and</w:t>
      </w:r>
      <w:proofErr w:type="spellEnd"/>
      <w:r w:rsidRPr="00E0700C">
        <w:t xml:space="preserve"> </w:t>
      </w:r>
      <w:proofErr w:type="spellStart"/>
      <w:r w:rsidRPr="00E0700C">
        <w:t>treatment</w:t>
      </w:r>
      <w:proofErr w:type="spellEnd"/>
      <w:r w:rsidRPr="00E0700C">
        <w:t xml:space="preserve"> </w:t>
      </w:r>
      <w:proofErr w:type="spellStart"/>
      <w:r w:rsidRPr="00E0700C">
        <w:t>of</w:t>
      </w:r>
      <w:proofErr w:type="spellEnd"/>
      <w:r w:rsidRPr="00E0700C">
        <w:t xml:space="preserve"> </w:t>
      </w:r>
      <w:proofErr w:type="spellStart"/>
      <w:r w:rsidRPr="00E0700C">
        <w:t>test</w:t>
      </w:r>
      <w:proofErr w:type="spellEnd"/>
      <w:r w:rsidRPr="00E0700C">
        <w:t xml:space="preserve"> </w:t>
      </w:r>
      <w:proofErr w:type="spellStart"/>
      <w:r w:rsidRPr="00E0700C">
        <w:t>pieces</w:t>
      </w:r>
      <w:proofErr w:type="spellEnd"/>
      <w:r w:rsidR="000D6848">
        <w:t>»</w:t>
      </w:r>
      <w:r w:rsidRPr="00E0700C">
        <w:t>, NEQ).</w:t>
      </w:r>
      <w:proofErr w:type="gramEnd"/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5. Введен впервые.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jc w:val="center"/>
        <w:outlineLvl w:val="1"/>
        <w:rPr>
          <w:b/>
        </w:rPr>
      </w:pPr>
      <w:r w:rsidRPr="00E0700C">
        <w:rPr>
          <w:b/>
        </w:rPr>
        <w:t>1. Область применения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>Настоящий стандарт устанавливает методы подготовки для испытаний образцов из огнеупорных бетонов.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Стандарт распространяется на плотные, плотные </w:t>
      </w:r>
      <w:proofErr w:type="spellStart"/>
      <w:r w:rsidRPr="00E0700C">
        <w:t>дефлокулированные</w:t>
      </w:r>
      <w:proofErr w:type="spellEnd"/>
      <w:r w:rsidRPr="00E0700C">
        <w:t xml:space="preserve"> и теплоизоляционные огнеупорные бетоны на глиноземистом или высокоглиноземистом цементах.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jc w:val="center"/>
        <w:outlineLvl w:val="1"/>
        <w:rPr>
          <w:b/>
        </w:rPr>
      </w:pPr>
      <w:r w:rsidRPr="00E0700C">
        <w:rPr>
          <w:b/>
        </w:rPr>
        <w:t>2. Нормативные ссылки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>В настоящем стандарте использованы нормативные ссылки на следующие стандарты: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ГОСТ </w:t>
      </w:r>
      <w:proofErr w:type="gramStart"/>
      <w:r w:rsidRPr="00E0700C">
        <w:t>Р</w:t>
      </w:r>
      <w:proofErr w:type="gramEnd"/>
      <w:r w:rsidRPr="00E0700C">
        <w:t xml:space="preserve"> 51232-98. Вода питьевая. Общие требования к организации и методам контроля качества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ГОСТ 166-89 (ИСО 3599-76). Штангенциркули. Технические условия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ГОСТ 310.4-81. Цементы. Методы определения предела прочности при изгибе и сжатии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ГОСТ 1770-74. Посуда мерная лабораторная стеклянная. Цилиндры, мензурки, колбы, пробирки. Общие технические условия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ГОСТ 7328-2001. Меры массы общего назначения и образцовые. Технические условия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ГОСТ 10181-2000. Смеси бетонные. Методы испытаний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ГОСТ 20010-93. Перчатки резиновые технические. Технические условия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ГОСТ 24104-2001. Весы лабораторные. Общие технические требования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ГОСТ 25951-83. Пленка полиэтиленовая </w:t>
      </w:r>
      <w:proofErr w:type="spellStart"/>
      <w:r w:rsidRPr="00E0700C">
        <w:t>термоусадочная</w:t>
      </w:r>
      <w:proofErr w:type="spellEnd"/>
      <w:r w:rsidRPr="00E0700C">
        <w:t>. Технические условия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ГОСТ 26565-85. Огнеупоры неформованные. Методы отбора и подготовки проб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ГОСТ 28498-90. Термометры жидкостные стеклянные. Общие технические требования. Методы испытаний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ГОСТ 28874-2004. Огнеупоры. Классификация.</w:t>
      </w:r>
    </w:p>
    <w:p w:rsidR="00AF0A53" w:rsidRPr="00E0700C" w:rsidRDefault="00AF0A53">
      <w:pPr>
        <w:pStyle w:val="ConsPlusNormal"/>
        <w:spacing w:before="220"/>
        <w:ind w:firstLine="540"/>
        <w:jc w:val="both"/>
        <w:rPr>
          <w:i/>
        </w:rPr>
      </w:pPr>
      <w:r w:rsidRPr="00E0700C">
        <w:rPr>
          <w:b/>
          <w:i/>
        </w:rPr>
        <w:t>Примечание.</w:t>
      </w:r>
      <w:r w:rsidRPr="00E0700C">
        <w:rPr>
          <w:i/>
        </w:rPr>
        <w:t xml:space="preserve"> </w:t>
      </w:r>
      <w:proofErr w:type="gramStart"/>
      <w:r w:rsidRPr="00E0700C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0D6848">
        <w:rPr>
          <w:i/>
        </w:rPr>
        <w:t>«</w:t>
      </w:r>
      <w:r w:rsidRPr="00E0700C">
        <w:rPr>
          <w:i/>
        </w:rPr>
        <w:t>Национальные стандарты</w:t>
      </w:r>
      <w:r w:rsidR="000D6848">
        <w:rPr>
          <w:i/>
        </w:rPr>
        <w:t>»</w:t>
      </w:r>
      <w:r w:rsidRPr="00E0700C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E0700C">
        <w:rPr>
          <w:i/>
        </w:rPr>
        <w:t xml:space="preserve"> Если ссылочный документ заменен (изменен), то при пользовании настоящим стандартом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jc w:val="center"/>
        <w:outlineLvl w:val="1"/>
        <w:rPr>
          <w:b/>
        </w:rPr>
      </w:pPr>
      <w:r w:rsidRPr="00E0700C">
        <w:rPr>
          <w:b/>
        </w:rPr>
        <w:t>3. Термины и определения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>В настоящем стандарте применены термины по ГОСТ 28874, а также следующий термин с соответствующим определением: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3.1. Консистенция: совокупность реологических свойств материала, характеризующих его подвижность (густоту).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 w:rsidP="00E0700C">
      <w:pPr>
        <w:pStyle w:val="ConsPlusNormal"/>
        <w:jc w:val="center"/>
        <w:outlineLvl w:val="1"/>
        <w:rPr>
          <w:b/>
        </w:rPr>
      </w:pPr>
      <w:r w:rsidRPr="00E0700C">
        <w:rPr>
          <w:b/>
        </w:rPr>
        <w:t>4. Средства измерений, аппаратура, материалы</w:t>
      </w:r>
      <w:r w:rsidR="00E0700C">
        <w:rPr>
          <w:b/>
        </w:rPr>
        <w:t xml:space="preserve"> </w:t>
      </w:r>
      <w:r w:rsidRPr="00E0700C">
        <w:rPr>
          <w:b/>
        </w:rPr>
        <w:t>и вспомогательные устройства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>4.1. Весы по ГОСТ 24104 среднего класса точности (III) с наибольшими пределами взвешивания 500 г, 5 кг и 25 кг.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lastRenderedPageBreak/>
        <w:t xml:space="preserve">4.2. Гири по ГОСТ 7328 класса точности </w:t>
      </w:r>
      <w:r w:rsidR="00DC7F08" w:rsidRPr="00E0700C">
        <w:rPr>
          <w:position w:val="-8"/>
        </w:rPr>
        <w:pict>
          <v:shape id="_x0000_i1025" style="width:19.85pt;height:19.85pt" coordsize="" o:spt="100" adj="0,,0" path="" filled="f" stroked="f">
            <v:stroke joinstyle="miter"/>
            <v:imagedata r:id="rId7" o:title="base_44_8830_32768"/>
            <v:formulas/>
            <v:path o:connecttype="segments"/>
          </v:shape>
        </w:pict>
      </w:r>
      <w:r w:rsidRPr="00E0700C">
        <w:t>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4.3. Мерный цилиндр по ГОСТ 1770.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4.4. Термометр по ГОСТ 28498 с ценой деления 1 °C.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1" w:name="P69"/>
      <w:bookmarkEnd w:id="1"/>
      <w:r w:rsidRPr="00E0700C">
        <w:t xml:space="preserve">4.5. Механический смеситель </w:t>
      </w:r>
      <w:proofErr w:type="spellStart"/>
      <w:r w:rsidRPr="00E0700C">
        <w:t>бегункового</w:t>
      </w:r>
      <w:proofErr w:type="spellEnd"/>
      <w:r w:rsidRPr="00E0700C">
        <w:t xml:space="preserve"> или планетарного типа.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2" w:name="P70"/>
      <w:bookmarkEnd w:id="2"/>
      <w:r w:rsidRPr="00E0700C">
        <w:t>4.6. Металлическая сферическая чаша диаметром 450 мм и глубиной 150 мм.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3" w:name="P71"/>
      <w:bookmarkEnd w:id="3"/>
      <w:r w:rsidRPr="00E0700C">
        <w:t>4.7. Кельма или шпатель-лопатка по ГОСТ 310.4 или аналогичной конструкции.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4.8. Стальная пластина рекомендуемыми размерами 500 x 30 x 5 мм.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4" w:name="P73"/>
      <w:bookmarkEnd w:id="4"/>
      <w:r w:rsidRPr="00E0700C">
        <w:t>4.9. Форма-конус по ГОСТ 310.4 с диаметром нижнего основания - 100 мм, верхнего основания - 70 мм и высотой - 50 и 80 мм (для бетонных смесей, содержащих зерна крупнее 6,5 мм).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5" w:name="P74"/>
      <w:bookmarkEnd w:id="5"/>
      <w:r w:rsidRPr="00E0700C">
        <w:t xml:space="preserve">4.10. </w:t>
      </w:r>
      <w:proofErr w:type="spellStart"/>
      <w:r w:rsidRPr="00E0700C">
        <w:t>Виброплощадка</w:t>
      </w:r>
      <w:proofErr w:type="spellEnd"/>
      <w:r w:rsidRPr="00E0700C">
        <w:t xml:space="preserve">, </w:t>
      </w:r>
      <w:proofErr w:type="gramStart"/>
      <w:r w:rsidRPr="00E0700C">
        <w:t>обеспечивающая</w:t>
      </w:r>
      <w:proofErr w:type="gramEnd"/>
      <w:r w:rsidRPr="00E0700C">
        <w:t xml:space="preserve"> вибрацию с амплитудой в диапазоне от 0,50 до 0,75 мм с отклонением в пределах </w:t>
      </w:r>
      <w:r w:rsidR="000D6848">
        <w:t>±</w:t>
      </w:r>
      <w:r w:rsidRPr="00E0700C">
        <w:t xml:space="preserve"> 0,05 мм и частотой (50,0 </w:t>
      </w:r>
      <w:r w:rsidR="000D6848">
        <w:t>±</w:t>
      </w:r>
      <w:r w:rsidRPr="00E0700C">
        <w:t xml:space="preserve"> 1,5) Гц, по ГОСТ 10181 или другим НД.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4.11. Стальная форма с антикоррозионным покрытием, размерами, равными соответствующему образцу для испытания.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4.12. Предохранительная насадка к форме.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4.13. Секундомер с емкостью шкалы 0 - 60 с, 0 - 60 мин.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4.14. Климатическая увлажняющая камера, обеспечивающая относительную влажность не менее 95% при температуре (20 </w:t>
      </w:r>
      <w:r w:rsidR="000D6848">
        <w:t>±</w:t>
      </w:r>
      <w:r w:rsidRPr="00E0700C">
        <w:t xml:space="preserve"> 2) °C.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4.15. Сушильный шкаф с принудительной вентиляцией, обеспечивающий нагрев до температуры 110 °C с погрешностью регулирования </w:t>
      </w:r>
      <w:r w:rsidR="000D6848">
        <w:t>±</w:t>
      </w:r>
      <w:r w:rsidRPr="00E0700C">
        <w:t xml:space="preserve"> 5 °C.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4.16. Вода по ГОСТ </w:t>
      </w:r>
      <w:proofErr w:type="gramStart"/>
      <w:r w:rsidRPr="00E0700C">
        <w:t>Р</w:t>
      </w:r>
      <w:proofErr w:type="gramEnd"/>
      <w:r w:rsidRPr="00E0700C">
        <w:t xml:space="preserve"> 51232.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4.17. Резиновые перчатки по ГОСТ 20010 или другим НД.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6" w:name="P82"/>
      <w:bookmarkEnd w:id="6"/>
      <w:r w:rsidRPr="00E0700C">
        <w:t>4.18. Штангенциркуль по ГОСТ 166.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4.19. Электрическая или газовая печь для обжига с регулируемой температурой обжига и скоростью нагрева, обеспечивающая максимальную температуру 1700 °C с погрешностью поддержания температуры </w:t>
      </w:r>
      <w:r w:rsidR="000D6848">
        <w:t>±</w:t>
      </w:r>
      <w:r w:rsidRPr="00E0700C">
        <w:t xml:space="preserve"> 10 °C.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4.20. Полиэтиленовая пленка по ГОСТ 25951 или другим НД.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jc w:val="center"/>
        <w:outlineLvl w:val="1"/>
        <w:rPr>
          <w:b/>
        </w:rPr>
      </w:pPr>
      <w:r w:rsidRPr="00E0700C">
        <w:rPr>
          <w:b/>
        </w:rPr>
        <w:t>5. Подготовка образцов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>5.1. Подготовка образцов для испытания включает следующие этапы: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отбор и подготовку проб огнеупорной бетонной смеси;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определение консистенции;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подготовку огнеупорной бетонной массы;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формование;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lastRenderedPageBreak/>
        <w:t>расчет кажущейся плотности образцов;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сушку;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обжиг (при необходимости).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5.2. Общие положения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5.2.1. Отбор и подготовка проб огнеупорной бетонной смеси - по ГОСТ 26565.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7" w:name="P98"/>
      <w:bookmarkEnd w:id="7"/>
      <w:r w:rsidRPr="00E0700C">
        <w:t xml:space="preserve">5.2.2. Определение консистенции огнеупорной бетонной массы </w:t>
      </w:r>
      <w:proofErr w:type="gramStart"/>
      <w:r w:rsidRPr="00E0700C">
        <w:t>проводят в соответствии с Приложением А. Методом определения консистенции устанавливают</w:t>
      </w:r>
      <w:proofErr w:type="gramEnd"/>
      <w:r w:rsidRPr="00E0700C">
        <w:t xml:space="preserve"> количество воды, необходимой для приготовления огнеупорной бетонной массы.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5.2.3. Огнеупорную бетонную массу готовят из огнеупорной бетонной смеси или из компонентов огнеупорной бетонной смеси путем </w:t>
      </w:r>
      <w:proofErr w:type="spellStart"/>
      <w:r w:rsidRPr="00E0700C">
        <w:t>затворения</w:t>
      </w:r>
      <w:proofErr w:type="spellEnd"/>
      <w:r w:rsidRPr="00E0700C">
        <w:t xml:space="preserve"> водой.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Температура применяемой огнеупорной бетонной смеси или компонентов огнеупорной бетонной смеси и воды - (20 </w:t>
      </w:r>
      <w:r w:rsidR="000D6848">
        <w:t>±</w:t>
      </w:r>
      <w:r w:rsidRPr="00E0700C">
        <w:t xml:space="preserve"> 2) °C.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5.2.4. Образцы изготовляют в форме: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куба с длиной ребра от 60 до 100 мм включительно, с изменением размеров на значение, кратное 10;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прямоугольного параллелепипеда размерами 230 x 54 x 64 или 230 x 114 x 64 мм.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По соглашению сторон допускается вырезать из прямоугольного параллелепипеда размерами 230 x 114 x 64 мм образцы других форм и размеров.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5.2.4.1. Образцы формуют способом вибрации, литья или </w:t>
      </w:r>
      <w:proofErr w:type="spellStart"/>
      <w:r w:rsidRPr="00E0700C">
        <w:t>штыкования</w:t>
      </w:r>
      <w:proofErr w:type="spellEnd"/>
      <w:r w:rsidRPr="00E0700C">
        <w:t xml:space="preserve"> в металлических разъемных формах. Способ формования указывают в нормативном документе на продукцию или договоре на поставку.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8" w:name="P106"/>
      <w:bookmarkEnd w:id="8"/>
      <w:r w:rsidRPr="00E0700C">
        <w:t xml:space="preserve">5.2.5. </w:t>
      </w:r>
      <w:proofErr w:type="gramStart"/>
      <w:r w:rsidRPr="00E0700C">
        <w:t xml:space="preserve">Форму с образцами выдерживают в увлажняющей камере с относительной влажностью не менее 95% при температуре (20 </w:t>
      </w:r>
      <w:r w:rsidR="000D6848">
        <w:t>±</w:t>
      </w:r>
      <w:r w:rsidRPr="00E0700C">
        <w:t xml:space="preserve"> 2) °C в течение 24 ч. Затем образцы извлекают из формы и выдерживают в течение еще 24 ч в тех же условиях или в течение срока, указанного в нормативном документе на продукцию или договоре на поставку.</w:t>
      </w:r>
      <w:proofErr w:type="gramEnd"/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Допускается использовать вместо увлажняющей камеры воздухонепроницаемый полиэтиленовый пакет (пленку).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9" w:name="P108"/>
      <w:bookmarkEnd w:id="9"/>
      <w:r w:rsidRPr="00E0700C">
        <w:t>5.2.6. Расчет кажущейся плотности образцов огнеупорных бетонов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Кажущуюся плотность </w:t>
      </w:r>
      <w:r w:rsidR="00DC7F08" w:rsidRPr="00E0700C">
        <w:rPr>
          <w:position w:val="-8"/>
        </w:rPr>
        <w:pict>
          <v:shape id="_x0000_i1026" style="width:25.45pt;height:19.85pt" coordsize="" o:spt="100" adj="0,,0" path="" filled="f" stroked="f">
            <v:stroke joinstyle="miter"/>
            <v:imagedata r:id="rId8" o:title="base_44_8830_32769"/>
            <v:formulas/>
            <v:path o:connecttype="segments"/>
          </v:shape>
        </w:pict>
      </w:r>
      <w:r w:rsidRPr="00E0700C">
        <w:t xml:space="preserve">, </w:t>
      </w:r>
      <w:proofErr w:type="gramStart"/>
      <w:r w:rsidRPr="00E0700C">
        <w:t>г</w:t>
      </w:r>
      <w:proofErr w:type="gramEnd"/>
      <w:r w:rsidRPr="00E0700C">
        <w:t>/см</w:t>
      </w:r>
      <w:r w:rsidRPr="000D6848">
        <w:rPr>
          <w:vertAlign w:val="superscript"/>
        </w:rPr>
        <w:t>3</w:t>
      </w:r>
      <w:r w:rsidRPr="00E0700C">
        <w:t>, вычисляют по формуле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DC7F08">
      <w:pPr>
        <w:pStyle w:val="ConsPlusNormal"/>
        <w:jc w:val="center"/>
      </w:pPr>
      <w:r w:rsidRPr="00E0700C">
        <w:rPr>
          <w:position w:val="-27"/>
        </w:rPr>
        <w:pict>
          <v:shape id="_x0000_i1027" style="width:76.35pt;height:39.1pt" coordsize="" o:spt="100" adj="0,,0" path="" filled="f" stroked="f">
            <v:stroke joinstyle="miter"/>
            <v:imagedata r:id="rId9" o:title="base_44_8830_32770"/>
            <v:formulas/>
            <v:path o:connecttype="segments"/>
          </v:shape>
        </w:pict>
      </w:r>
      <w:r w:rsidR="00AF0A53" w:rsidRPr="00E0700C">
        <w:t>, (1)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 xml:space="preserve">где </w:t>
      </w:r>
      <w:r w:rsidR="00DC7F08" w:rsidRPr="00E0700C">
        <w:rPr>
          <w:position w:val="-8"/>
        </w:rPr>
        <w:pict>
          <v:shape id="_x0000_i1028" style="width:17.4pt;height:19.85pt" coordsize="" o:spt="100" adj="0,,0" path="" filled="f" stroked="f">
            <v:stroke joinstyle="miter"/>
            <v:imagedata r:id="rId10" o:title="base_44_8830_32771"/>
            <v:formulas/>
            <v:path o:connecttype="segments"/>
          </v:shape>
        </w:pict>
      </w:r>
      <w:r w:rsidRPr="00E0700C">
        <w:t xml:space="preserve"> - масса заполненной формы, </w:t>
      </w:r>
      <w:proofErr w:type="gramStart"/>
      <w:r w:rsidRPr="00E0700C">
        <w:t>г</w:t>
      </w:r>
      <w:proofErr w:type="gramEnd"/>
      <w:r w:rsidRPr="00E0700C">
        <w:t>;</w:t>
      </w:r>
    </w:p>
    <w:p w:rsidR="00AF0A53" w:rsidRPr="00E0700C" w:rsidRDefault="00DC7F08">
      <w:pPr>
        <w:pStyle w:val="ConsPlusNormal"/>
        <w:spacing w:before="220"/>
        <w:ind w:firstLine="540"/>
        <w:jc w:val="both"/>
      </w:pPr>
      <w:r w:rsidRPr="00E0700C">
        <w:rPr>
          <w:position w:val="-8"/>
        </w:rPr>
        <w:pict>
          <v:shape id="_x0000_i1029" style="width:16.75pt;height:19.85pt" coordsize="" o:spt="100" adj="0,,0" path="" filled="f" stroked="f">
            <v:stroke joinstyle="miter"/>
            <v:imagedata r:id="rId11" o:title="base_44_8830_32772"/>
            <v:formulas/>
            <v:path o:connecttype="segments"/>
          </v:shape>
        </w:pict>
      </w:r>
      <w:r w:rsidR="00AF0A53" w:rsidRPr="00E0700C">
        <w:t xml:space="preserve">- масса пустой формы, </w:t>
      </w:r>
      <w:proofErr w:type="gramStart"/>
      <w:r w:rsidR="00AF0A53" w:rsidRPr="00E0700C">
        <w:t>г</w:t>
      </w:r>
      <w:proofErr w:type="gramEnd"/>
      <w:r w:rsidR="00AF0A53" w:rsidRPr="00E0700C">
        <w:t>;</w:t>
      </w:r>
    </w:p>
    <w:p w:rsidR="00AF0A53" w:rsidRPr="00E0700C" w:rsidRDefault="00DC7F08">
      <w:pPr>
        <w:pStyle w:val="ConsPlusNormal"/>
        <w:spacing w:before="220"/>
        <w:ind w:firstLine="540"/>
        <w:jc w:val="both"/>
      </w:pPr>
      <w:r w:rsidRPr="00E0700C">
        <w:rPr>
          <w:position w:val="-9"/>
        </w:rPr>
        <w:pict>
          <v:shape id="_x0000_i1030" style="width:15.5pt;height:20.5pt" coordsize="" o:spt="100" adj="0,,0" path="" filled="f" stroked="f">
            <v:stroke joinstyle="miter"/>
            <v:imagedata r:id="rId12" o:title="base_44_8830_32773"/>
            <v:formulas/>
            <v:path o:connecttype="segments"/>
          </v:shape>
        </w:pict>
      </w:r>
      <w:r w:rsidR="00AF0A53" w:rsidRPr="00E0700C">
        <w:t>- внутренний объем формы, см</w:t>
      </w:r>
      <w:r w:rsidR="00AF0A53" w:rsidRPr="000D6848">
        <w:rPr>
          <w:vertAlign w:val="superscript"/>
        </w:rPr>
        <w:t>3</w:t>
      </w:r>
      <w:r w:rsidR="00AF0A53" w:rsidRPr="00E0700C">
        <w:t>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lastRenderedPageBreak/>
        <w:t xml:space="preserve">Допускается определять кажущуюся плотность образцов после сушки (5.4) </w:t>
      </w:r>
      <w:r w:rsidR="00DC7F08" w:rsidRPr="00E0700C">
        <w:rPr>
          <w:position w:val="-9"/>
        </w:rPr>
        <w:pict>
          <v:shape id="_x0000_i1031" style="width:39.7pt;height:20.5pt" coordsize="" o:spt="100" adj="0,,0" path="" filled="f" stroked="f">
            <v:stroke joinstyle="miter"/>
            <v:imagedata r:id="rId13" o:title="base_44_8830_32774"/>
            <v:formulas/>
            <v:path o:connecttype="segments"/>
          </v:shape>
        </w:pict>
      </w:r>
      <w:r w:rsidRPr="00E0700C">
        <w:t>, г/см</w:t>
      </w:r>
      <w:r w:rsidRPr="000D6848">
        <w:rPr>
          <w:vertAlign w:val="superscript"/>
        </w:rPr>
        <w:t>3</w:t>
      </w:r>
      <w:r w:rsidRPr="00E0700C">
        <w:t>, по формуле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DC7F08">
      <w:pPr>
        <w:pStyle w:val="ConsPlusNormal"/>
        <w:jc w:val="center"/>
      </w:pPr>
      <w:r w:rsidRPr="00E0700C">
        <w:rPr>
          <w:position w:val="-22"/>
        </w:rPr>
        <w:pict>
          <v:shape id="_x0000_i1032" style="width:62.7pt;height:34.15pt" coordsize="" o:spt="100" adj="0,,0" path="" filled="f" stroked="f">
            <v:stroke joinstyle="miter"/>
            <v:imagedata r:id="rId14" o:title="base_44_8830_32775"/>
            <v:formulas/>
            <v:path o:connecttype="segments"/>
          </v:shape>
        </w:pict>
      </w:r>
      <w:r w:rsidR="00AF0A53" w:rsidRPr="00E0700C">
        <w:t>, (2)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 xml:space="preserve">где m - масса образца, </w:t>
      </w:r>
      <w:proofErr w:type="gramStart"/>
      <w:r w:rsidRPr="00E0700C">
        <w:t>г</w:t>
      </w:r>
      <w:proofErr w:type="gramEnd"/>
      <w:r w:rsidRPr="00E0700C">
        <w:t>;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V - объем образца, см</w:t>
      </w:r>
      <w:r w:rsidRPr="000D6848">
        <w:rPr>
          <w:vertAlign w:val="superscript"/>
        </w:rPr>
        <w:t>3</w:t>
      </w:r>
      <w:r w:rsidRPr="00E0700C">
        <w:t>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Массу формы или образца определяют взвешиванием на весах с погрешностью, не превышающей 0,1 г. Объем формы или образца определяют измерением их линейных размеров с погрешностью, не превышающей 0,1 мм. Результаты расчета в граммах на кубический сантиметр округляют до второго знака после запятой.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5.3. Формование образцов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5.3.1. Формование образцов из плотных огнеупорных бетонов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5.3.1.1. Образцы из плотных огнеупорных бетонов формуют способом вибрации или литья.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5.3.1.2. Огнеупорную бетонную смесь или компоненты огнеупорной бетонной смеси помещают в смеситель и смешивают не менее 30 </w:t>
      </w:r>
      <w:proofErr w:type="gramStart"/>
      <w:r w:rsidRPr="00E0700C">
        <w:t>с</w:t>
      </w:r>
      <w:proofErr w:type="gramEnd"/>
      <w:r w:rsidRPr="00E0700C">
        <w:t xml:space="preserve">, затем </w:t>
      </w:r>
      <w:proofErr w:type="gramStart"/>
      <w:r w:rsidRPr="00E0700C">
        <w:t>в</w:t>
      </w:r>
      <w:proofErr w:type="gramEnd"/>
      <w:r w:rsidRPr="00E0700C">
        <w:t xml:space="preserve"> смесь вливают часть воды и продолжают смешивание. В течение 1 мин после начала смешивания добавляют остаток воды.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Количество воды - по 5.2.2 с предельно допустимым отклонением </w:t>
      </w:r>
      <w:r w:rsidR="00DC7F08" w:rsidRPr="00E0700C">
        <w:rPr>
          <w:position w:val="-26"/>
        </w:rPr>
        <w:pict>
          <v:shape id="_x0000_i1033" style="width:62.7pt;height:37.25pt" coordsize="" o:spt="100" adj="0,,0" path="" filled="f" stroked="f">
            <v:stroke joinstyle="miter"/>
            <v:imagedata r:id="rId15" o:title="base_44_8830_32776"/>
            <v:formulas/>
            <v:path o:connecttype="segments"/>
          </v:shape>
        </w:pict>
      </w:r>
      <w:r w:rsidRPr="00E0700C">
        <w:t>, где m - общая масса огнеупорной бетонной смеси в граммах.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Фиксируют массу огнеупорной бетонной смеси и количество введенной жидкости. Рассчитывают количество воды (л), необходимой для </w:t>
      </w:r>
      <w:proofErr w:type="spellStart"/>
      <w:r w:rsidRPr="00E0700C">
        <w:t>затворения</w:t>
      </w:r>
      <w:proofErr w:type="spellEnd"/>
      <w:r w:rsidRPr="00E0700C">
        <w:t xml:space="preserve"> 100 кг огнеупорной бетонной смеси.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5.3.1.3. При формовании способом вибрации форму заполняют огнеупорной бетонной массой так, чтобы она выступала над предохранительной насадкой, и включают </w:t>
      </w:r>
      <w:proofErr w:type="spellStart"/>
      <w:r w:rsidRPr="00E0700C">
        <w:t>виброплощадку</w:t>
      </w:r>
      <w:proofErr w:type="spellEnd"/>
      <w:r w:rsidRPr="00E0700C">
        <w:t xml:space="preserve"> на 1 мин. В процессе вибрации добавляют в форму огнеупорную бетонную массу таким образом, чтобы поверхность массы находилась на уровне насадки.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Форму устанавливают в центре </w:t>
      </w:r>
      <w:proofErr w:type="spellStart"/>
      <w:r w:rsidRPr="00E0700C">
        <w:t>виброплощадки</w:t>
      </w:r>
      <w:proofErr w:type="spellEnd"/>
      <w:r w:rsidRPr="00E0700C">
        <w:t xml:space="preserve">. Допускается устанавливать симметрично относительно центра </w:t>
      </w:r>
      <w:proofErr w:type="spellStart"/>
      <w:r w:rsidRPr="00E0700C">
        <w:t>виброплощадки</w:t>
      </w:r>
      <w:proofErr w:type="spellEnd"/>
      <w:r w:rsidRPr="00E0700C">
        <w:t xml:space="preserve"> две формы при условии одновременного их заполнения.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Амплитуду вибрации </w:t>
      </w:r>
      <w:proofErr w:type="spellStart"/>
      <w:r w:rsidRPr="00E0700C">
        <w:t>виброплощадки</w:t>
      </w:r>
      <w:proofErr w:type="spellEnd"/>
      <w:r w:rsidRPr="00E0700C">
        <w:t xml:space="preserve"> контролируют после заполнения формы огнеупорной бетонной массой.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Амплитуда вибрации - (0,75 </w:t>
      </w:r>
      <w:r w:rsidR="000D6848">
        <w:t>±</w:t>
      </w:r>
      <w:r w:rsidRPr="00E0700C">
        <w:t xml:space="preserve"> 0,05) мм, для </w:t>
      </w:r>
      <w:proofErr w:type="spellStart"/>
      <w:r w:rsidRPr="00E0700C">
        <w:t>дефлокулированного</w:t>
      </w:r>
      <w:proofErr w:type="spellEnd"/>
      <w:r w:rsidRPr="00E0700C">
        <w:t xml:space="preserve"> бетона - (0,50 </w:t>
      </w:r>
      <w:r w:rsidR="000D6848">
        <w:t>±</w:t>
      </w:r>
      <w:r w:rsidRPr="00E0700C">
        <w:t xml:space="preserve"> 0,05) мм.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После завершения вибрации удаляют предохранительную насадку, выравнивают поверхность образца с помощью стальной пластины и снимают форму с </w:t>
      </w:r>
      <w:proofErr w:type="spellStart"/>
      <w:r w:rsidRPr="00E0700C">
        <w:t>виброплощадки</w:t>
      </w:r>
      <w:proofErr w:type="spellEnd"/>
      <w:r w:rsidRPr="00E0700C">
        <w:t>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Общее время подготовки образцов от момента включения смесителя до окончания вибрации не должно превышать 10 мин. При формовании образцов из </w:t>
      </w:r>
      <w:proofErr w:type="spellStart"/>
      <w:r w:rsidRPr="00E0700C">
        <w:t>дефлокулированного</w:t>
      </w:r>
      <w:proofErr w:type="spellEnd"/>
      <w:r w:rsidRPr="00E0700C">
        <w:t xml:space="preserve"> огнеупорного бетона время вибрации не должно превышать 5 мин.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5.3.1.4. При формовании способом литья форму постепенно заполняют до краев огнеупорной бетонной массой и помещают в увлажняющую камеру.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lastRenderedPageBreak/>
        <w:t>Общее время подготовки образцов от момента включения смесителя до окончания заполнения формы огнеупорной бетонной массой не должно превышать 10 мин.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5.3.1.5. Формы с образцами выдерживают в увлажняющей камере согласно 5.2.5. Плотность огнеупорных бетонных образцов рассчитывают согласно 5.2.6. Сушку огнеупорных бетонных образцов проводят согласно 5.4.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5.3.2. Формование образцов из теплоизоляционных огнеупорных бетонов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5.3.2.1. Образцы из теплоизоляционных огнеупорных бетонов формуют способом вибрации или </w:t>
      </w:r>
      <w:proofErr w:type="spellStart"/>
      <w:r w:rsidRPr="00E0700C">
        <w:t>штыкования</w:t>
      </w:r>
      <w:proofErr w:type="spellEnd"/>
      <w:r w:rsidRPr="00E0700C">
        <w:t>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5.3.2.2. При формовании способом вибрации огнеупорную бетонную массу смешивают в механическом смесителе, при </w:t>
      </w:r>
      <w:proofErr w:type="spellStart"/>
      <w:r w:rsidRPr="00E0700C">
        <w:t>штыковании</w:t>
      </w:r>
      <w:proofErr w:type="spellEnd"/>
      <w:r w:rsidRPr="00E0700C">
        <w:t xml:space="preserve"> - вручную в сферической чаше.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Количество воды - по 5.2.2 с предельно допустимым отклонением </w:t>
      </w:r>
      <w:r w:rsidR="00DC7F08" w:rsidRPr="00E0700C">
        <w:rPr>
          <w:position w:val="-26"/>
        </w:rPr>
        <w:pict>
          <v:shape id="_x0000_i1034" style="width:66.4pt;height:37.25pt" coordsize="" o:spt="100" adj="0,,0" path="" filled="f" stroked="f">
            <v:stroke joinstyle="miter"/>
            <v:imagedata r:id="rId16" o:title="base_44_8830_32777"/>
            <v:formulas/>
            <v:path o:connecttype="segments"/>
          </v:shape>
        </w:pict>
      </w:r>
      <w:r w:rsidRPr="00E0700C">
        <w:t>, где m - общая масса огнеупорной бетонной смеси в граммах.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5.3.2.3. При механическом смешивании огнеупорную бетонную смесь перемешивают 30 с, затем постепенно добавляют воду.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Разрешается в процессе смешивания останавливать смеситель и собирать огнеупорную бетонную массу, налипшую на его края.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При ручном смешивании добавляют воду в углубление огнеупорной бетонной смеси и перемешивают. Время смешивания - 5 мин.</w:t>
      </w:r>
    </w:p>
    <w:p w:rsidR="00AF0A53" w:rsidRPr="00E0700C" w:rsidRDefault="00AF0A53">
      <w:pPr>
        <w:pStyle w:val="ConsPlusNormal"/>
        <w:spacing w:before="220"/>
        <w:ind w:firstLine="540"/>
        <w:jc w:val="both"/>
        <w:rPr>
          <w:i/>
        </w:rPr>
      </w:pPr>
      <w:r w:rsidRPr="00E0700C">
        <w:rPr>
          <w:b/>
          <w:i/>
        </w:rPr>
        <w:t>Примечание.</w:t>
      </w:r>
      <w:r w:rsidRPr="00E0700C">
        <w:rPr>
          <w:i/>
        </w:rPr>
        <w:t xml:space="preserve"> Смешивание в сферической чаше рекомендуется для легких заполнителей, разрушающихся при механическом смешивании.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 xml:space="preserve">5.3.2.4. При формовании способом вибрации форму с предохранительной насадкой устанавливают на </w:t>
      </w:r>
      <w:proofErr w:type="spellStart"/>
      <w:r w:rsidRPr="00E0700C">
        <w:t>виброплощадке</w:t>
      </w:r>
      <w:proofErr w:type="spellEnd"/>
      <w:r w:rsidRPr="00E0700C">
        <w:t>. В процессе вибрации добавляют огнеупорную бетонную массу в форму так, чтобы она достигала верха насадки.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Форму устанавливают в центре </w:t>
      </w:r>
      <w:proofErr w:type="spellStart"/>
      <w:r w:rsidRPr="00E0700C">
        <w:t>виброплощадки</w:t>
      </w:r>
      <w:proofErr w:type="spellEnd"/>
      <w:r w:rsidRPr="00E0700C">
        <w:t xml:space="preserve">. Допускается устанавливать симметрично относительно центра </w:t>
      </w:r>
      <w:proofErr w:type="spellStart"/>
      <w:r w:rsidRPr="00E0700C">
        <w:t>виброплощадки</w:t>
      </w:r>
      <w:proofErr w:type="spellEnd"/>
      <w:r w:rsidRPr="00E0700C">
        <w:t xml:space="preserve"> две формы при условии одновременного их заполнения.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Амплитуда вибрации - (0,75 </w:t>
      </w:r>
      <w:r w:rsidR="000D6848">
        <w:t>±</w:t>
      </w:r>
      <w:r w:rsidRPr="00E0700C">
        <w:t xml:space="preserve"> 0,05) мм, время вибрации - 1 мин.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После завершения вибрации удаляют предохранительную насадку и выравнивают поверхность образца в форме стальной пластиной.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Общее время подготовки образцов от момента включения смесителя до окончания вибрации огнеупорной бетонной массы не должно превышать 10 мин.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5.3.2.5. При формовании способом </w:t>
      </w:r>
      <w:proofErr w:type="spellStart"/>
      <w:r w:rsidRPr="00E0700C">
        <w:t>штыкования</w:t>
      </w:r>
      <w:proofErr w:type="spellEnd"/>
      <w:r w:rsidRPr="00E0700C">
        <w:t xml:space="preserve"> консистенция огнеупорной бетонной массы должна обеспечивать свободное перемещение кельмы (лопатки). Не допускается разделение массы на составляющие ее фракции.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Наполняют форму до верха предохранительной насадки и штыкуют с помощью лопатки от поверхности до дна формы. Лопатку перемещают в форме так, чтобы угол между лопаткой и стенкой формы составлял 45°.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Общее время подготовки образцов от момента начала смешивания до окончания </w:t>
      </w:r>
      <w:proofErr w:type="spellStart"/>
      <w:r w:rsidRPr="00E0700C">
        <w:t>штыкования</w:t>
      </w:r>
      <w:proofErr w:type="spellEnd"/>
      <w:r w:rsidRPr="00E0700C">
        <w:t xml:space="preserve"> огнеупорной бетонной массы не должно превышать 20 мин.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lastRenderedPageBreak/>
        <w:t>5.3.2.6. Формы с образцами выдерживают в увлажняющей камере согласно 5.2.5. Кажущуюся плотность огнеупорных бетонных образцов рассчитывают согласно 5.2.6. Сушку огнеупорных бетонных образцов проводят согласно 5.4.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10" w:name="P156"/>
      <w:bookmarkEnd w:id="10"/>
      <w:r w:rsidRPr="00E0700C">
        <w:t>5.4. Сушка образцов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Образцы сушат до постоянной массы при температуре (110 </w:t>
      </w:r>
      <w:r w:rsidR="000D6848">
        <w:t>±</w:t>
      </w:r>
      <w:r w:rsidRPr="00E0700C">
        <w:t xml:space="preserve"> 5) °C не менее 24 ч в сушильном шкафу с принудительной вентиляцией. Массу считают постоянной, если после повторной сушки в течение 1 ч результат взвешивания отличается от предыдущего не более чем на 0,1%.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После сушки образцы охлаждают до температуры окружающей среды в эксикаторе.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5.5. Обжиг образцов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Образцы обжигают при температуре, кратной 100 (до температуры 800 °C включительно) или 50 (при температуре выше 800 °C).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Температуру обжига указывают в нормативном документе на продукцию или договоре на поставку.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Образцы устанавливают в печь горизонтально в один ряд по высоте на поверхность, ограниченную дном формы, </w:t>
      </w:r>
      <w:proofErr w:type="gramStart"/>
      <w:r w:rsidRPr="00E0700C">
        <w:t>располагая их не ближе чем 50 мм от стен печи и на расстоянии не менее 20 мм друг от</w:t>
      </w:r>
      <w:proofErr w:type="gramEnd"/>
      <w:r w:rsidRPr="00E0700C">
        <w:t xml:space="preserve"> друга. Не допускается попадание на образцы прямого излучения в электрической печи или пламени газовой горелки в газовой печи.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Скорости нагрева печи указаны в таблице 1.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jc w:val="right"/>
      </w:pPr>
      <w:r w:rsidRPr="00E0700C"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410"/>
        <w:gridCol w:w="1407"/>
        <w:gridCol w:w="1989"/>
        <w:gridCol w:w="1956"/>
      </w:tblGrid>
      <w:tr w:rsidR="00A817A2" w:rsidRPr="00E0700C" w:rsidTr="000D6848">
        <w:tc>
          <w:tcPr>
            <w:tcW w:w="1809" w:type="dxa"/>
            <w:vMerge w:val="restart"/>
            <w:vAlign w:val="center"/>
          </w:tcPr>
          <w:p w:rsidR="00A817A2" w:rsidRPr="00E0700C" w:rsidRDefault="00A817A2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rPr>
                <w:sz w:val="20"/>
              </w:rPr>
              <w:t>Температура</w:t>
            </w:r>
            <w:r>
              <w:rPr>
                <w:sz w:val="20"/>
              </w:rPr>
              <w:t xml:space="preserve"> </w:t>
            </w:r>
            <w:r w:rsidRPr="00E0700C">
              <w:rPr>
                <w:sz w:val="20"/>
              </w:rPr>
              <w:t>обжига</w:t>
            </w:r>
            <w:r>
              <w:rPr>
                <w:sz w:val="20"/>
              </w:rPr>
              <w:t xml:space="preserve"> </w:t>
            </w:r>
            <w:proofErr w:type="spellStart"/>
            <w:proofErr w:type="gramStart"/>
            <w:r w:rsidRPr="00E0700C">
              <w:rPr>
                <w:sz w:val="20"/>
              </w:rPr>
              <w:t>T</w:t>
            </w:r>
            <w:proofErr w:type="gramEnd"/>
            <w:r w:rsidRPr="00E0700C">
              <w:rPr>
                <w:sz w:val="20"/>
                <w:vertAlign w:val="subscript"/>
              </w:rPr>
              <w:t>обж</w:t>
            </w:r>
            <w:proofErr w:type="spellEnd"/>
            <w:r w:rsidRPr="00E0700C">
              <w:rPr>
                <w:sz w:val="20"/>
              </w:rPr>
              <w:t>, °C</w:t>
            </w:r>
          </w:p>
        </w:tc>
        <w:tc>
          <w:tcPr>
            <w:tcW w:w="2410" w:type="dxa"/>
            <w:vMerge w:val="restart"/>
            <w:vAlign w:val="center"/>
          </w:tcPr>
          <w:p w:rsidR="00A817A2" w:rsidRPr="00E0700C" w:rsidRDefault="00A817A2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rPr>
                <w:sz w:val="20"/>
              </w:rPr>
              <w:t>Интервал</w:t>
            </w:r>
            <w:r>
              <w:rPr>
                <w:sz w:val="20"/>
              </w:rPr>
              <w:t xml:space="preserve"> </w:t>
            </w:r>
            <w:r w:rsidRPr="00E0700C">
              <w:rPr>
                <w:sz w:val="20"/>
              </w:rPr>
              <w:t>температур</w:t>
            </w:r>
            <w:r>
              <w:rPr>
                <w:sz w:val="20"/>
              </w:rPr>
              <w:t xml:space="preserve"> </w:t>
            </w:r>
            <w:r w:rsidRPr="00E0700C">
              <w:rPr>
                <w:sz w:val="20"/>
              </w:rPr>
              <w:t>при обжиге, °C</w:t>
            </w:r>
          </w:p>
        </w:tc>
        <w:tc>
          <w:tcPr>
            <w:tcW w:w="5352" w:type="dxa"/>
            <w:gridSpan w:val="3"/>
            <w:vAlign w:val="center"/>
          </w:tcPr>
          <w:p w:rsidR="00A817A2" w:rsidRPr="00E0700C" w:rsidRDefault="00A817A2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rPr>
                <w:sz w:val="20"/>
              </w:rPr>
              <w:t>Скорость нагревания, °C/мин,</w:t>
            </w:r>
            <w:r>
              <w:rPr>
                <w:sz w:val="20"/>
              </w:rPr>
              <w:t xml:space="preserve"> </w:t>
            </w:r>
            <w:r w:rsidRPr="00E0700C">
              <w:rPr>
                <w:sz w:val="20"/>
              </w:rPr>
              <w:t>для бетонов</w:t>
            </w:r>
          </w:p>
        </w:tc>
      </w:tr>
      <w:tr w:rsidR="00A817A2" w:rsidRPr="00E0700C" w:rsidTr="000D6848">
        <w:tc>
          <w:tcPr>
            <w:tcW w:w="1809" w:type="dxa"/>
            <w:vMerge/>
            <w:vAlign w:val="center"/>
          </w:tcPr>
          <w:p w:rsidR="00A817A2" w:rsidRPr="00E0700C" w:rsidRDefault="00A817A2" w:rsidP="000D68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817A2" w:rsidRPr="00E0700C" w:rsidRDefault="00A817A2" w:rsidP="000D68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07" w:type="dxa"/>
            <w:vAlign w:val="center"/>
          </w:tcPr>
          <w:p w:rsidR="00A817A2" w:rsidRPr="00E0700C" w:rsidRDefault="00A817A2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rPr>
                <w:sz w:val="20"/>
              </w:rPr>
              <w:t>плотных</w:t>
            </w:r>
          </w:p>
        </w:tc>
        <w:tc>
          <w:tcPr>
            <w:tcW w:w="1989" w:type="dxa"/>
            <w:vAlign w:val="center"/>
          </w:tcPr>
          <w:p w:rsidR="00A817A2" w:rsidRPr="00E0700C" w:rsidRDefault="00A817A2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rPr>
                <w:sz w:val="20"/>
              </w:rPr>
              <w:t xml:space="preserve">плотных </w:t>
            </w:r>
            <w:proofErr w:type="spellStart"/>
            <w:r w:rsidRPr="00E0700C">
              <w:rPr>
                <w:sz w:val="20"/>
              </w:rPr>
              <w:t>дефлокулированных</w:t>
            </w:r>
            <w:proofErr w:type="spellEnd"/>
          </w:p>
        </w:tc>
        <w:tc>
          <w:tcPr>
            <w:tcW w:w="1956" w:type="dxa"/>
            <w:vAlign w:val="center"/>
          </w:tcPr>
          <w:p w:rsidR="00A817A2" w:rsidRPr="00E0700C" w:rsidRDefault="00A817A2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rPr>
                <w:sz w:val="20"/>
              </w:rPr>
              <w:t>теплоизоляционных</w:t>
            </w:r>
          </w:p>
        </w:tc>
      </w:tr>
      <w:tr w:rsidR="000D6848" w:rsidRPr="00E0700C" w:rsidTr="000D6848">
        <w:tc>
          <w:tcPr>
            <w:tcW w:w="1809" w:type="dxa"/>
            <w:vMerge w:val="restart"/>
            <w:vAlign w:val="center"/>
          </w:tcPr>
          <w:p w:rsidR="000D6848" w:rsidRPr="00E0700C" w:rsidRDefault="000D6848" w:rsidP="000D6848">
            <w:pPr>
              <w:pStyle w:val="ConsPlusNormal"/>
              <w:rPr>
                <w:sz w:val="20"/>
              </w:rPr>
            </w:pPr>
            <w:r w:rsidRPr="000D6848">
              <w:rPr>
                <w:sz w:val="20"/>
              </w:rPr>
              <w:t>До 1250</w:t>
            </w:r>
            <w:r>
              <w:rPr>
                <w:sz w:val="20"/>
              </w:rPr>
              <w:t xml:space="preserve"> </w:t>
            </w:r>
            <w:proofErr w:type="spellStart"/>
            <w:r w:rsidRPr="000D6848">
              <w:rPr>
                <w:sz w:val="20"/>
              </w:rPr>
              <w:t>включ</w:t>
            </w:r>
            <w:proofErr w:type="spellEnd"/>
            <w:r w:rsidRPr="000D6848">
              <w:rPr>
                <w:sz w:val="20"/>
              </w:rPr>
              <w:t>.</w:t>
            </w:r>
          </w:p>
        </w:tc>
        <w:tc>
          <w:tcPr>
            <w:tcW w:w="2410" w:type="dxa"/>
          </w:tcPr>
          <w:p w:rsidR="000D6848" w:rsidRPr="00E0700C" w:rsidRDefault="000D6848" w:rsidP="000D6848">
            <w:pPr>
              <w:pStyle w:val="ConsPlusNormal"/>
              <w:rPr>
                <w:sz w:val="20"/>
              </w:rPr>
            </w:pPr>
            <w:r w:rsidRPr="00E0700C">
              <w:t>От 20 до 600</w:t>
            </w:r>
          </w:p>
        </w:tc>
        <w:tc>
          <w:tcPr>
            <w:tcW w:w="1407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3 до 10</w:t>
            </w:r>
          </w:p>
        </w:tc>
        <w:tc>
          <w:tcPr>
            <w:tcW w:w="1989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2 до 5</w:t>
            </w:r>
          </w:p>
        </w:tc>
        <w:tc>
          <w:tcPr>
            <w:tcW w:w="1956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3 до 10</w:t>
            </w:r>
          </w:p>
        </w:tc>
      </w:tr>
      <w:tr w:rsidR="000D6848" w:rsidRPr="00E0700C" w:rsidTr="000D6848">
        <w:tc>
          <w:tcPr>
            <w:tcW w:w="1809" w:type="dxa"/>
            <w:vMerge/>
          </w:tcPr>
          <w:p w:rsidR="000D6848" w:rsidRPr="00E0700C" w:rsidRDefault="000D6848" w:rsidP="00E0700C">
            <w:pPr>
              <w:pStyle w:val="ConsPlusNormal"/>
              <w:rPr>
                <w:sz w:val="20"/>
              </w:rPr>
            </w:pPr>
          </w:p>
        </w:tc>
        <w:tc>
          <w:tcPr>
            <w:tcW w:w="2410" w:type="dxa"/>
          </w:tcPr>
          <w:p w:rsidR="000D6848" w:rsidRPr="00E0700C" w:rsidRDefault="000D6848" w:rsidP="000D6848">
            <w:pPr>
              <w:pStyle w:val="ConsPlusNormal"/>
              <w:rPr>
                <w:sz w:val="20"/>
              </w:rPr>
            </w:pPr>
            <w:r w:rsidRPr="00E0700C">
              <w:t>От 600 до (</w:t>
            </w:r>
            <w:proofErr w:type="spellStart"/>
            <w:proofErr w:type="gramStart"/>
            <w:r w:rsidRPr="00E0700C">
              <w:t>T</w:t>
            </w:r>
            <w:proofErr w:type="gramEnd"/>
            <w:r w:rsidRPr="000D6848">
              <w:rPr>
                <w:vertAlign w:val="subscript"/>
              </w:rPr>
              <w:t>обж</w:t>
            </w:r>
            <w:proofErr w:type="spellEnd"/>
            <w:r>
              <w:t xml:space="preserve"> –</w:t>
            </w:r>
            <w:r w:rsidRPr="00E0700C">
              <w:t xml:space="preserve"> 50)</w:t>
            </w:r>
          </w:p>
        </w:tc>
        <w:tc>
          <w:tcPr>
            <w:tcW w:w="1407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3 до 10</w:t>
            </w:r>
          </w:p>
        </w:tc>
        <w:tc>
          <w:tcPr>
            <w:tcW w:w="1989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3 до 10</w:t>
            </w:r>
          </w:p>
        </w:tc>
        <w:tc>
          <w:tcPr>
            <w:tcW w:w="1956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3 до 10</w:t>
            </w:r>
          </w:p>
        </w:tc>
      </w:tr>
      <w:tr w:rsidR="000D6848" w:rsidRPr="00E0700C" w:rsidTr="000D6848">
        <w:tc>
          <w:tcPr>
            <w:tcW w:w="1809" w:type="dxa"/>
            <w:vMerge/>
          </w:tcPr>
          <w:p w:rsidR="000D6848" w:rsidRPr="00E0700C" w:rsidRDefault="000D6848" w:rsidP="00E0700C">
            <w:pPr>
              <w:pStyle w:val="ConsPlusNormal"/>
              <w:rPr>
                <w:sz w:val="20"/>
              </w:rPr>
            </w:pPr>
          </w:p>
        </w:tc>
        <w:tc>
          <w:tcPr>
            <w:tcW w:w="2410" w:type="dxa"/>
          </w:tcPr>
          <w:p w:rsidR="000D6848" w:rsidRPr="00E0700C" w:rsidRDefault="000D6848" w:rsidP="000D6848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До </w:t>
            </w:r>
            <w:proofErr w:type="spellStart"/>
            <w:proofErr w:type="gramStart"/>
            <w:r w:rsidRPr="00E0700C">
              <w:t>T</w:t>
            </w:r>
            <w:proofErr w:type="gramEnd"/>
            <w:r w:rsidRPr="000D6848">
              <w:rPr>
                <w:vertAlign w:val="subscript"/>
              </w:rPr>
              <w:t>обж</w:t>
            </w:r>
            <w:proofErr w:type="spellEnd"/>
          </w:p>
        </w:tc>
        <w:tc>
          <w:tcPr>
            <w:tcW w:w="1407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1 до 2</w:t>
            </w:r>
          </w:p>
        </w:tc>
        <w:tc>
          <w:tcPr>
            <w:tcW w:w="1989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1 до 2</w:t>
            </w:r>
          </w:p>
        </w:tc>
        <w:tc>
          <w:tcPr>
            <w:tcW w:w="1956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1 до 2</w:t>
            </w:r>
          </w:p>
        </w:tc>
      </w:tr>
      <w:tr w:rsidR="000D6848" w:rsidRPr="00E0700C" w:rsidTr="000D6848">
        <w:tc>
          <w:tcPr>
            <w:tcW w:w="1809" w:type="dxa"/>
            <w:vMerge w:val="restart"/>
            <w:vAlign w:val="center"/>
          </w:tcPr>
          <w:p w:rsidR="000D6848" w:rsidRPr="00E0700C" w:rsidRDefault="000D6848" w:rsidP="000D6848">
            <w:pPr>
              <w:pStyle w:val="ConsPlusNormal"/>
              <w:rPr>
                <w:sz w:val="20"/>
              </w:rPr>
            </w:pPr>
            <w:r w:rsidRPr="00E0700C">
              <w:t>Св. 1250</w:t>
            </w:r>
          </w:p>
        </w:tc>
        <w:tc>
          <w:tcPr>
            <w:tcW w:w="2410" w:type="dxa"/>
          </w:tcPr>
          <w:p w:rsidR="000D6848" w:rsidRPr="00E0700C" w:rsidRDefault="000D6848" w:rsidP="00E0700C">
            <w:pPr>
              <w:pStyle w:val="ConsPlusNormal"/>
              <w:rPr>
                <w:sz w:val="20"/>
              </w:rPr>
            </w:pPr>
            <w:r w:rsidRPr="00E0700C">
              <w:t>От 20 до 600</w:t>
            </w:r>
          </w:p>
        </w:tc>
        <w:tc>
          <w:tcPr>
            <w:tcW w:w="1407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3 до 10</w:t>
            </w:r>
          </w:p>
        </w:tc>
        <w:tc>
          <w:tcPr>
            <w:tcW w:w="1989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2 до 5</w:t>
            </w:r>
          </w:p>
        </w:tc>
        <w:tc>
          <w:tcPr>
            <w:tcW w:w="1956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3 до 10</w:t>
            </w:r>
          </w:p>
        </w:tc>
      </w:tr>
      <w:tr w:rsidR="000D6848" w:rsidRPr="00E0700C" w:rsidTr="000D6848">
        <w:tc>
          <w:tcPr>
            <w:tcW w:w="1809" w:type="dxa"/>
            <w:vMerge/>
          </w:tcPr>
          <w:p w:rsidR="000D6848" w:rsidRPr="00E0700C" w:rsidRDefault="000D6848" w:rsidP="00E0700C">
            <w:pPr>
              <w:pStyle w:val="ConsPlusNormal"/>
              <w:rPr>
                <w:sz w:val="20"/>
              </w:rPr>
            </w:pPr>
          </w:p>
        </w:tc>
        <w:tc>
          <w:tcPr>
            <w:tcW w:w="2410" w:type="dxa"/>
          </w:tcPr>
          <w:p w:rsidR="000D6848" w:rsidRPr="00E0700C" w:rsidRDefault="000D6848" w:rsidP="00E0700C">
            <w:pPr>
              <w:pStyle w:val="ConsPlusNormal"/>
              <w:rPr>
                <w:sz w:val="20"/>
              </w:rPr>
            </w:pPr>
            <w:r w:rsidRPr="00E0700C">
              <w:t>От 600 до 1250</w:t>
            </w:r>
          </w:p>
        </w:tc>
        <w:tc>
          <w:tcPr>
            <w:tcW w:w="1407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3 до 10</w:t>
            </w:r>
          </w:p>
        </w:tc>
        <w:tc>
          <w:tcPr>
            <w:tcW w:w="1989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3 до 10</w:t>
            </w:r>
          </w:p>
        </w:tc>
        <w:tc>
          <w:tcPr>
            <w:tcW w:w="1956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3 до 10</w:t>
            </w:r>
          </w:p>
        </w:tc>
      </w:tr>
      <w:tr w:rsidR="000D6848" w:rsidRPr="00E0700C" w:rsidTr="000D6848">
        <w:tc>
          <w:tcPr>
            <w:tcW w:w="1809" w:type="dxa"/>
            <w:vMerge/>
          </w:tcPr>
          <w:p w:rsidR="000D6848" w:rsidRPr="00E0700C" w:rsidRDefault="000D6848" w:rsidP="00E0700C">
            <w:pPr>
              <w:pStyle w:val="ConsPlusNormal"/>
              <w:rPr>
                <w:sz w:val="20"/>
              </w:rPr>
            </w:pPr>
          </w:p>
        </w:tc>
        <w:tc>
          <w:tcPr>
            <w:tcW w:w="2410" w:type="dxa"/>
          </w:tcPr>
          <w:p w:rsidR="000D6848" w:rsidRPr="00E0700C" w:rsidRDefault="000D6848" w:rsidP="000D6848">
            <w:pPr>
              <w:pStyle w:val="ConsPlusNormal"/>
              <w:rPr>
                <w:sz w:val="20"/>
              </w:rPr>
            </w:pPr>
            <w:r w:rsidRPr="00E0700C">
              <w:t>От 1250 до (</w:t>
            </w:r>
            <w:proofErr w:type="spellStart"/>
            <w:proofErr w:type="gramStart"/>
            <w:r w:rsidRPr="00E0700C">
              <w:t>T</w:t>
            </w:r>
            <w:proofErr w:type="gramEnd"/>
            <w:r w:rsidRPr="000D6848">
              <w:rPr>
                <w:vertAlign w:val="subscript"/>
              </w:rPr>
              <w:t>обж</w:t>
            </w:r>
            <w:proofErr w:type="spellEnd"/>
            <w:r>
              <w:t xml:space="preserve"> –</w:t>
            </w:r>
            <w:r w:rsidRPr="00E0700C">
              <w:t xml:space="preserve"> 50)</w:t>
            </w:r>
          </w:p>
        </w:tc>
        <w:tc>
          <w:tcPr>
            <w:tcW w:w="1407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2 до 5</w:t>
            </w:r>
          </w:p>
        </w:tc>
        <w:tc>
          <w:tcPr>
            <w:tcW w:w="1989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2 до 5</w:t>
            </w:r>
          </w:p>
        </w:tc>
        <w:tc>
          <w:tcPr>
            <w:tcW w:w="1956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2 до 5</w:t>
            </w:r>
          </w:p>
        </w:tc>
      </w:tr>
      <w:tr w:rsidR="000D6848" w:rsidRPr="00E0700C" w:rsidTr="000D6848">
        <w:tc>
          <w:tcPr>
            <w:tcW w:w="1809" w:type="dxa"/>
            <w:vMerge/>
          </w:tcPr>
          <w:p w:rsidR="000D6848" w:rsidRPr="00E0700C" w:rsidRDefault="000D6848" w:rsidP="00E0700C">
            <w:pPr>
              <w:pStyle w:val="ConsPlusNormal"/>
              <w:rPr>
                <w:sz w:val="20"/>
              </w:rPr>
            </w:pPr>
          </w:p>
        </w:tc>
        <w:tc>
          <w:tcPr>
            <w:tcW w:w="2410" w:type="dxa"/>
          </w:tcPr>
          <w:p w:rsidR="000D6848" w:rsidRPr="00E0700C" w:rsidRDefault="000D6848" w:rsidP="00E0700C">
            <w:pPr>
              <w:pStyle w:val="ConsPlusNormal"/>
            </w:pPr>
            <w:r>
              <w:rPr>
                <w:sz w:val="20"/>
              </w:rPr>
              <w:t xml:space="preserve">До </w:t>
            </w:r>
            <w:proofErr w:type="spellStart"/>
            <w:proofErr w:type="gramStart"/>
            <w:r w:rsidRPr="00E0700C">
              <w:t>T</w:t>
            </w:r>
            <w:proofErr w:type="gramEnd"/>
            <w:r w:rsidRPr="000D6848">
              <w:rPr>
                <w:vertAlign w:val="subscript"/>
              </w:rPr>
              <w:t>обж</w:t>
            </w:r>
            <w:proofErr w:type="spellEnd"/>
          </w:p>
        </w:tc>
        <w:tc>
          <w:tcPr>
            <w:tcW w:w="1407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1 до 2</w:t>
            </w:r>
          </w:p>
        </w:tc>
        <w:tc>
          <w:tcPr>
            <w:tcW w:w="1989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1 до 2</w:t>
            </w:r>
          </w:p>
        </w:tc>
        <w:tc>
          <w:tcPr>
            <w:tcW w:w="1956" w:type="dxa"/>
          </w:tcPr>
          <w:p w:rsidR="000D6848" w:rsidRPr="00E0700C" w:rsidRDefault="000D6848" w:rsidP="000D6848">
            <w:pPr>
              <w:pStyle w:val="ConsPlusNormal"/>
              <w:jc w:val="center"/>
              <w:rPr>
                <w:sz w:val="20"/>
              </w:rPr>
            </w:pPr>
            <w:r w:rsidRPr="00E0700C">
              <w:t>От 1 до 2</w:t>
            </w:r>
          </w:p>
        </w:tc>
      </w:tr>
    </w:tbl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>Выдержка при максимальной температуре - 5 ч для плотных бетонов и 10 ч для теплоизоляционных бетонов.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Допускается устанавливать в нормативном документе на продукцию или договоре на поставку другую длительность выдержки, которую записывают в протоколе испытания.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Погрешность регулирования температуры во время выдержки - </w:t>
      </w:r>
      <w:r w:rsidR="000D6848">
        <w:t>±</w:t>
      </w:r>
      <w:r w:rsidRPr="00E0700C">
        <w:t xml:space="preserve"> 10 °C. Образцы охлаждают в печи до температуры 800 °C. Далее для ускорения охлаждения допускается постепенно открывать крышку печи.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jc w:val="center"/>
        <w:outlineLvl w:val="1"/>
        <w:rPr>
          <w:b/>
        </w:rPr>
      </w:pPr>
      <w:r w:rsidRPr="00E0700C">
        <w:rPr>
          <w:b/>
        </w:rPr>
        <w:t>6. Срок хранения образцов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>Срок хранения образцов после обжига до испытания не должен превышать трое суток.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proofErr w:type="spellStart"/>
      <w:r w:rsidRPr="00E0700C">
        <w:t>Безобжиговые</w:t>
      </w:r>
      <w:proofErr w:type="spellEnd"/>
      <w:r w:rsidRPr="00E0700C">
        <w:t xml:space="preserve"> образцы не подлежат хранению и их испытания проводят сразу после сушки и охлаждения.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jc w:val="center"/>
        <w:outlineLvl w:val="1"/>
        <w:rPr>
          <w:b/>
        </w:rPr>
      </w:pPr>
      <w:r w:rsidRPr="00E0700C">
        <w:rPr>
          <w:b/>
        </w:rPr>
        <w:t>7. Протокол испытаний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>Результаты испытаний записывают в протокол, в котором указывают: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обозначение настоящего стандарта;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наименование организации, проводившей испытания;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дату испытаний;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нормативный документ, марку огнеупорного бетона;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форму и размеры образца;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способ формования;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 xml:space="preserve">кажущуюся плотность образца </w:t>
      </w:r>
      <w:r w:rsidR="00DC7F08" w:rsidRPr="00E0700C">
        <w:rPr>
          <w:position w:val="-8"/>
        </w:rPr>
        <w:pict>
          <v:shape id="_x0000_i1035" style="width:25.45pt;height:19.85pt" coordsize="" o:spt="100" adj="0,,0" path="" filled="f" stroked="f">
            <v:stroke joinstyle="miter"/>
            <v:imagedata r:id="rId17" o:title="base_44_8830_32778"/>
            <v:formulas/>
            <v:path o:connecttype="segments"/>
          </v:shape>
        </w:pict>
      </w:r>
      <w:r w:rsidRPr="00E0700C">
        <w:t xml:space="preserve"> или </w:t>
      </w:r>
      <w:r w:rsidR="00DC7F08" w:rsidRPr="00E0700C">
        <w:rPr>
          <w:position w:val="-9"/>
        </w:rPr>
        <w:pict>
          <v:shape id="_x0000_i1036" style="width:39.7pt;height:20.5pt" coordsize="" o:spt="100" adj="0,,0" path="" filled="f" stroked="f">
            <v:stroke joinstyle="miter"/>
            <v:imagedata r:id="rId18" o:title="base_44_8830_32779"/>
            <v:formulas/>
            <v:path o:connecttype="segments"/>
          </v:shape>
        </w:pict>
      </w:r>
      <w:r w:rsidRPr="00E0700C">
        <w:t>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срок хранения образца до испытаний;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температуру обжига, скорость нагрева, длительность выдержки;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 xml:space="preserve">количество воды для </w:t>
      </w:r>
      <w:proofErr w:type="spellStart"/>
      <w:r w:rsidRPr="00E0700C">
        <w:t>затворения</w:t>
      </w:r>
      <w:proofErr w:type="spellEnd"/>
      <w:r w:rsidRPr="00E0700C">
        <w:t xml:space="preserve"> в </w:t>
      </w:r>
      <w:proofErr w:type="gramStart"/>
      <w:r w:rsidRPr="00E0700C">
        <w:t>л</w:t>
      </w:r>
      <w:proofErr w:type="gramEnd"/>
      <w:r w:rsidRPr="00E0700C">
        <w:t>/100 кг огнеупорной бетонной смеси;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 xml:space="preserve">время смешения, время от добавления воды до конца испытания, высоту формы-конуса, значение индекса </w:t>
      </w:r>
      <w:proofErr w:type="spellStart"/>
      <w:r w:rsidRPr="00E0700C">
        <w:t>растекаемости</w:t>
      </w:r>
      <w:proofErr w:type="spellEnd"/>
      <w:r w:rsidRPr="00E0700C">
        <w:t xml:space="preserve"> - для плотных бетонов;</w:t>
      </w:r>
    </w:p>
    <w:p w:rsidR="00AF0A53" w:rsidRPr="00E0700C" w:rsidRDefault="00AF0A53" w:rsidP="000D6848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0700C">
        <w:t>полное время испытания - для теплоизоляционных бетонов.</w:t>
      </w:r>
    </w:p>
    <w:p w:rsidR="00E0700C" w:rsidRDefault="00E0700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AF0A53" w:rsidRPr="00E0700C" w:rsidRDefault="00AF0A53">
      <w:pPr>
        <w:pStyle w:val="ConsPlusNormal"/>
        <w:jc w:val="right"/>
        <w:outlineLvl w:val="0"/>
      </w:pPr>
      <w:r w:rsidRPr="00E0700C">
        <w:lastRenderedPageBreak/>
        <w:t>Приложение</w:t>
      </w:r>
      <w:proofErr w:type="gramStart"/>
      <w:r w:rsidRPr="00E0700C">
        <w:t xml:space="preserve"> А</w:t>
      </w:r>
      <w:proofErr w:type="gramEnd"/>
    </w:p>
    <w:p w:rsidR="00AF0A53" w:rsidRPr="00E0700C" w:rsidRDefault="00AF0A53">
      <w:pPr>
        <w:pStyle w:val="ConsPlusNormal"/>
        <w:jc w:val="right"/>
      </w:pPr>
      <w:r w:rsidRPr="00E0700C">
        <w:t>(обязательное)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jc w:val="center"/>
        <w:rPr>
          <w:b/>
        </w:rPr>
      </w:pPr>
      <w:bookmarkStart w:id="11" w:name="P225"/>
      <w:bookmarkEnd w:id="11"/>
      <w:r w:rsidRPr="00E0700C">
        <w:rPr>
          <w:b/>
        </w:rPr>
        <w:t>МЕТОД ОПРЕДЕЛЕНИЯ КОНСИСТЕНЦИИ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 xml:space="preserve">Консистенцию огнеупорных бетонов определяют с целью уточнения количества воды, указанного в нормативном документе на продукцию или договоре на поставку и необходимого для приготовления огнеупорной бетонной смеси с заданным индексом </w:t>
      </w:r>
      <w:proofErr w:type="spellStart"/>
      <w:r w:rsidRPr="00E0700C">
        <w:t>растекаемости</w:t>
      </w:r>
      <w:proofErr w:type="spellEnd"/>
      <w:r w:rsidRPr="00E0700C">
        <w:t>.</w:t>
      </w:r>
    </w:p>
    <w:p w:rsidR="00AF0A53" w:rsidRPr="00E0700C" w:rsidRDefault="00AF0A53">
      <w:pPr>
        <w:pStyle w:val="ConsPlusNormal"/>
        <w:spacing w:before="220"/>
        <w:ind w:firstLine="540"/>
        <w:jc w:val="both"/>
        <w:outlineLvl w:val="1"/>
      </w:pPr>
      <w:r w:rsidRPr="00E0700C">
        <w:t xml:space="preserve">А.1. Определение консистенции плотных </w:t>
      </w:r>
      <w:proofErr w:type="spellStart"/>
      <w:r w:rsidRPr="00E0700C">
        <w:t>виброформованных</w:t>
      </w:r>
      <w:proofErr w:type="spellEnd"/>
      <w:r w:rsidRPr="00E0700C">
        <w:t xml:space="preserve"> огнеупорных бетонов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А.1.1. Сущность метода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Метод основан на измерении относительного изменения диаметра образца из огнеупорной бетонной массы при вибрации.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12" w:name="P231"/>
      <w:bookmarkEnd w:id="12"/>
      <w:r w:rsidRPr="00E0700C">
        <w:t xml:space="preserve">А.1.2. Огнеупорную бетонную смесь взвешивают с погрешностью </w:t>
      </w:r>
      <w:r w:rsidR="000D6848">
        <w:t>±</w:t>
      </w:r>
      <w:r w:rsidRPr="00E0700C">
        <w:t xml:space="preserve"> 1 г и помещают в чашу механического смесителя, включают смеситель на 30 с, затем постепенно добавляют воду в количестве, указанном в нормативном документе на продукцию или в договоре на поставку. Время приготовления огнеупорной бетонной массы - от 2 до 6 мин в зависимости от вида огнеупорной бетонной смеси.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Смесь должна заполнить 50% - 75% объема чаши смесителя по 4.5 настоящего стандарта.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Регистрируют время добавления первой порции воды и ее количество с погрешностью </w:t>
      </w:r>
      <w:r w:rsidR="000D6848">
        <w:t>±</w:t>
      </w:r>
      <w:r w:rsidRPr="00E0700C">
        <w:t xml:space="preserve"> 1 г (1 мл).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13" w:name="P234"/>
      <w:bookmarkEnd w:id="13"/>
      <w:r w:rsidRPr="00E0700C">
        <w:t>А.1.3. Допускается увлажнять и смешивать огнеупорную бетонную массу в сферической чаше по 4.6 при помощи кельмы или шпателя по 4.7, соблюдая порядок приготовления массы по А.1.2.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А.1.4. Устанавливают смазанную маслом форму-конус по 4.9 широким основанием на поверхность </w:t>
      </w:r>
      <w:proofErr w:type="spellStart"/>
      <w:r w:rsidRPr="00E0700C">
        <w:t>виброплощадки</w:t>
      </w:r>
      <w:proofErr w:type="spellEnd"/>
      <w:r w:rsidRPr="00E0700C">
        <w:t xml:space="preserve"> по 4.10.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Заполняют форму огнеупорной бетонной массой так, чтобы часть массы выступала над верхним краем. Снимают шпателем избыток и разравнивают поверхность массы.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Включают </w:t>
      </w:r>
      <w:proofErr w:type="spellStart"/>
      <w:r w:rsidRPr="00E0700C">
        <w:t>виброплощадку</w:t>
      </w:r>
      <w:proofErr w:type="spellEnd"/>
      <w:r w:rsidRPr="00E0700C">
        <w:t xml:space="preserve"> на 30 с.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В процессе вибрации добавляют массу в форму до края.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При испытании плотных бетонов амплитуда вибрации - 0,75 мм, </w:t>
      </w:r>
      <w:proofErr w:type="spellStart"/>
      <w:r w:rsidRPr="00E0700C">
        <w:t>дефлокулированных</w:t>
      </w:r>
      <w:proofErr w:type="spellEnd"/>
      <w:r w:rsidRPr="00E0700C">
        <w:t xml:space="preserve"> - 0,50 мм.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Приподнимают форму вертикально над </w:t>
      </w:r>
      <w:proofErr w:type="spellStart"/>
      <w:r w:rsidRPr="00E0700C">
        <w:t>виброплощадкой</w:t>
      </w:r>
      <w:proofErr w:type="spellEnd"/>
      <w:r w:rsidRPr="00E0700C">
        <w:t xml:space="preserve">, слегка нажимают на огнеупорную бетонную массу, выдавливают на поверхность </w:t>
      </w:r>
      <w:proofErr w:type="spellStart"/>
      <w:r w:rsidRPr="00E0700C">
        <w:t>виброплощадки</w:t>
      </w:r>
      <w:proofErr w:type="spellEnd"/>
      <w:r w:rsidRPr="00E0700C">
        <w:t xml:space="preserve"> образец и убирают форму.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А.1.5. Включают </w:t>
      </w:r>
      <w:proofErr w:type="spellStart"/>
      <w:r w:rsidRPr="00E0700C">
        <w:t>виброплощадку</w:t>
      </w:r>
      <w:proofErr w:type="spellEnd"/>
      <w:r w:rsidRPr="00E0700C">
        <w:t xml:space="preserve"> еще на 30 с. Измеряют штангенциркулем по 4.18 верхний и нижний диаметры образца по взаимно перпендикулярным направлениям с погрешностью, не превышающей 1 мм, вычисляют среднее значение </w:t>
      </w:r>
      <w:r w:rsidR="00DC7F08" w:rsidRPr="00E0700C">
        <w:rPr>
          <w:position w:val="-9"/>
        </w:rPr>
        <w:pict>
          <v:shape id="_x0000_i1037" style="width:19.25pt;height:20.5pt" coordsize="" o:spt="100" adj="0,,0" path="" filled="f" stroked="f">
            <v:stroke joinstyle="miter"/>
            <v:imagedata r:id="rId19" o:title="base_44_8830_32780"/>
            <v:formulas/>
            <v:path o:connecttype="segments"/>
          </v:shape>
        </w:pict>
      </w:r>
      <w:r w:rsidRPr="00E0700C">
        <w:t xml:space="preserve"> и округляют результат в миллиметрах до целых чисел.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bookmarkStart w:id="14" w:name="P242"/>
      <w:bookmarkEnd w:id="14"/>
      <w:r w:rsidRPr="00E0700C">
        <w:t xml:space="preserve">А.1.6. Консистенцию огнеупорной бетонной массы оценивают по значению индекса </w:t>
      </w:r>
      <w:proofErr w:type="spellStart"/>
      <w:r w:rsidRPr="00E0700C">
        <w:t>растекаемости</w:t>
      </w:r>
      <w:proofErr w:type="spellEnd"/>
      <w:r w:rsidRPr="00E0700C">
        <w:t xml:space="preserve"> ИР, %, который вычисляют по формуле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DC7F08">
      <w:pPr>
        <w:pStyle w:val="ConsPlusNormal"/>
        <w:jc w:val="center"/>
      </w:pPr>
      <w:r w:rsidRPr="00E0700C">
        <w:rPr>
          <w:position w:val="-25"/>
        </w:rPr>
        <w:lastRenderedPageBreak/>
        <w:pict>
          <v:shape id="_x0000_i1038" style="width:99.3pt;height:36.6pt" coordsize="" o:spt="100" adj="0,,0" path="" filled="f" stroked="f">
            <v:stroke joinstyle="miter"/>
            <v:imagedata r:id="rId20" o:title="base_44_8830_32781"/>
            <v:formulas/>
            <v:path o:connecttype="segments"/>
          </v:shape>
        </w:pict>
      </w:r>
      <w:r w:rsidR="00AF0A53" w:rsidRPr="00E0700C">
        <w:t>, (А.1)</w:t>
      </w:r>
    </w:p>
    <w:p w:rsidR="00AF0A53" w:rsidRPr="00E0700C" w:rsidRDefault="00AF0A53">
      <w:pPr>
        <w:pStyle w:val="ConsPlusNormal"/>
        <w:ind w:firstLine="540"/>
        <w:jc w:val="both"/>
      </w:pPr>
    </w:p>
    <w:p w:rsidR="00AF0A53" w:rsidRPr="00E0700C" w:rsidRDefault="00AF0A53">
      <w:pPr>
        <w:pStyle w:val="ConsPlusNormal"/>
        <w:ind w:firstLine="540"/>
        <w:jc w:val="both"/>
      </w:pPr>
      <w:r w:rsidRPr="00E0700C">
        <w:t xml:space="preserve">где </w:t>
      </w:r>
      <w:r w:rsidR="00DC7F08" w:rsidRPr="00E0700C">
        <w:rPr>
          <w:position w:val="-9"/>
        </w:rPr>
        <w:pict>
          <v:shape id="_x0000_i1039" style="width:19.25pt;height:20.5pt" coordsize="" o:spt="100" adj="0,,0" path="" filled="f" stroked="f">
            <v:stroke joinstyle="miter"/>
            <v:imagedata r:id="rId21" o:title="base_44_8830_32782"/>
            <v:formulas/>
            <v:path o:connecttype="segments"/>
          </v:shape>
        </w:pict>
      </w:r>
      <w:r w:rsidRPr="00E0700C">
        <w:t xml:space="preserve"> - среднее значение диаметра образца после испытания, </w:t>
      </w:r>
      <w:proofErr w:type="gramStart"/>
      <w:r w:rsidRPr="00E0700C">
        <w:t>мм</w:t>
      </w:r>
      <w:proofErr w:type="gramEnd"/>
      <w:r w:rsidRPr="00E0700C">
        <w:t>;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100 - диаметр нижнего основания, </w:t>
      </w:r>
      <w:proofErr w:type="gramStart"/>
      <w:r w:rsidRPr="00E0700C">
        <w:t>мм</w:t>
      </w:r>
      <w:proofErr w:type="gramEnd"/>
      <w:r w:rsidRPr="00E0700C">
        <w:t>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Результат в процентах округляют до целых чисел.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В протоколе испытаний записывают количество воды, добавленной при приготовлении огнеупорной бетонной массы, индекс </w:t>
      </w:r>
      <w:proofErr w:type="spellStart"/>
      <w:r w:rsidRPr="00E0700C">
        <w:t>растекаемости</w:t>
      </w:r>
      <w:proofErr w:type="spellEnd"/>
      <w:r w:rsidRPr="00E0700C">
        <w:t xml:space="preserve"> и рассчитанное в литрах количество воды на 100 кг сухой бетонной смеси.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Значение индекса </w:t>
      </w:r>
      <w:proofErr w:type="spellStart"/>
      <w:r w:rsidRPr="00E0700C">
        <w:t>растекаемости</w:t>
      </w:r>
      <w:proofErr w:type="spellEnd"/>
      <w:r w:rsidRPr="00E0700C">
        <w:t xml:space="preserve"> приведено в нормативном документе на продукцию или договоре на поставку.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При получении несоответствующего значения индекса </w:t>
      </w:r>
      <w:proofErr w:type="spellStart"/>
      <w:r w:rsidRPr="00E0700C">
        <w:t>растекаемости</w:t>
      </w:r>
      <w:proofErr w:type="spellEnd"/>
      <w:r w:rsidRPr="00E0700C">
        <w:t xml:space="preserve"> </w:t>
      </w:r>
      <w:proofErr w:type="gramStart"/>
      <w:r w:rsidRPr="00E0700C">
        <w:t>заданному</w:t>
      </w:r>
      <w:proofErr w:type="gramEnd"/>
      <w:r w:rsidRPr="00E0700C">
        <w:t xml:space="preserve"> в нормативном документе на продукцию или договоре на поставку повторяют испытание с новой пробой бетонной смеси и откорректированным количеством воды.</w:t>
      </w:r>
    </w:p>
    <w:p w:rsidR="00AF0A53" w:rsidRPr="00E0700C" w:rsidRDefault="00AF0A53">
      <w:pPr>
        <w:pStyle w:val="ConsPlusNormal"/>
        <w:spacing w:before="220"/>
        <w:ind w:firstLine="540"/>
        <w:jc w:val="both"/>
        <w:outlineLvl w:val="1"/>
      </w:pPr>
      <w:r w:rsidRPr="00E0700C">
        <w:t>А.2. Определение консистенции плотных литых огнеупорных бетонов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А.2.1. Сущность метода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Метод основан на измерении относительного изменения диаметра образца огнеупорной бетонной массы при растекании его под действием собственного веса.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А.2.2. Выполняют операции по А.1.2 - А.1.3.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А.2.3. Для испытания используют форму-конус высотой 80 мм. Слегка смазывают ее маслом и устанавливают широким основанием вниз на ровный лист из </w:t>
      </w:r>
      <w:proofErr w:type="gramStart"/>
      <w:r w:rsidRPr="00E0700C">
        <w:t>коррозионно-стойкого</w:t>
      </w:r>
      <w:proofErr w:type="gramEnd"/>
      <w:r w:rsidRPr="00E0700C">
        <w:t xml:space="preserve"> материала или поверхность </w:t>
      </w:r>
      <w:proofErr w:type="spellStart"/>
      <w:r w:rsidRPr="00E0700C">
        <w:t>виброплощадки</w:t>
      </w:r>
      <w:proofErr w:type="spellEnd"/>
      <w:r w:rsidRPr="00E0700C">
        <w:t>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Заливают в форму огнеупорную бетонную массу и выдерживают 15 с. Осуществляют добавление массы в форму при ее оседании. Избыток огнеупорной бетонной массы с верха формы и вокруг ее основания удаляют.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Поднимают форму вертикально и позволяют огнеупорной бетонной массе свободно растекаться в течение 2 мин.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А.2.4. Измеряют штангенциркулем диаметр растекшейся огнеупорной бетонной массы по двум взаимно перпендикулярным направлениям с погрешностью, не превышающей 1 мм, вычисляют среднее значение </w:t>
      </w:r>
      <w:r w:rsidR="00DC7F08" w:rsidRPr="00E0700C">
        <w:rPr>
          <w:position w:val="-9"/>
        </w:rPr>
        <w:pict>
          <v:shape id="_x0000_i1040" style="width:19.25pt;height:20.5pt" coordsize="" o:spt="100" adj="0,,0" path="" filled="f" stroked="f">
            <v:stroke joinstyle="miter"/>
            <v:imagedata r:id="rId22" o:title="base_44_8830_32783"/>
            <v:formulas/>
            <v:path o:connecttype="segments"/>
          </v:shape>
        </w:pict>
      </w:r>
      <w:r w:rsidRPr="00E0700C">
        <w:t xml:space="preserve"> и округляют результат в миллиметрах до целых чисел.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А.2.5. Выполняют операции по А.1.6.</w:t>
      </w:r>
    </w:p>
    <w:p w:rsidR="00AF0A53" w:rsidRPr="00E0700C" w:rsidRDefault="00AF0A53">
      <w:pPr>
        <w:pStyle w:val="ConsPlusNormal"/>
        <w:spacing w:before="220"/>
        <w:ind w:firstLine="540"/>
        <w:jc w:val="both"/>
        <w:outlineLvl w:val="1"/>
      </w:pPr>
      <w:r w:rsidRPr="00E0700C">
        <w:t>А.3. Определение консистенции теплоизоляционных огнеупорных бетонов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А.3.1. Сущность метода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Метод основан на визуальной оценке состояния поверхности чаши для смешивания после встряхивания в ней огнеупорной бетонной массы.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А.3.2. Взвешивают с погрешностью, не превышающей </w:t>
      </w:r>
      <w:r w:rsidR="000D6848">
        <w:t>±</w:t>
      </w:r>
      <w:r w:rsidRPr="00E0700C">
        <w:t xml:space="preserve"> 1 г, сухую огнеупорную бетонную смесь в количестве, достаточном для заполнения 50% - 60% объема сферической чаши (4.6).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lastRenderedPageBreak/>
        <w:t>Переносят смесь в чашу. Наливают воду в калиброванную мерную емкость.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Допускается применять некалиброванные емкости, при этом количество добавленной воды определяют взвешиванием с погрешностью до </w:t>
      </w:r>
      <w:r w:rsidR="000D6848">
        <w:t>±</w:t>
      </w:r>
      <w:r w:rsidRPr="00E0700C">
        <w:t xml:space="preserve"> 1 г.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А.3.3. Добавляют к огнеупорной бетонной смеси воду в количестве, достаточном для полного смачивания смеси, но не менее 75% минимального количества, указанного в нормативном документе на продукцию или в контракте на поставку.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Перемешивают смесь вручную до получения однородной массы, добавляя при необходимости небольшими порциями воду.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А.3.4. После смешивания чашу с огнеупорной бетонной массой 6 раз приподнимают на высоту около 10 см и ударяют о твердую поверхность.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Готовая масса заданной консистенции должна легко стекать и оставлять на внутренней поверхности чаши мокрый блестящий след.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А.3.5. Для проверки консистенции оставляют чашу на 5 мин, перемешивают огнеупорную бетонную массу и повторяют испытание, ударяя чашу 6 раз о твердую поверхность. При необходимости для достижения нужной консистенции добавляют воду небольшими порциями.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Общее время испытания не должно превышать 20 мин с момента введения первой порции воды.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>А.3.6. Измеряют массу или объем воды, затраченный на приготовление огнеупорной бетонной массы.</w:t>
      </w:r>
    </w:p>
    <w:p w:rsidR="00AF0A53" w:rsidRPr="00E0700C" w:rsidRDefault="00AF0A53">
      <w:pPr>
        <w:pStyle w:val="ConsPlusNormal"/>
        <w:spacing w:before="220"/>
        <w:ind w:firstLine="540"/>
        <w:jc w:val="both"/>
      </w:pPr>
      <w:r w:rsidRPr="00E0700C">
        <w:t xml:space="preserve">Вычисляют и в протоколе испытаний записывают в литрах количество воды, необходимое для </w:t>
      </w:r>
      <w:proofErr w:type="spellStart"/>
      <w:r w:rsidRPr="00E0700C">
        <w:t>затворения</w:t>
      </w:r>
      <w:proofErr w:type="spellEnd"/>
      <w:r w:rsidRPr="00E0700C">
        <w:t xml:space="preserve"> 100 кг сухой огнеупорной бетонной смеси.</w:t>
      </w:r>
    </w:p>
    <w:sectPr w:rsidR="00AF0A53" w:rsidRPr="00E0700C" w:rsidSect="00F11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582D"/>
    <w:multiLevelType w:val="hybridMultilevel"/>
    <w:tmpl w:val="EA845850"/>
    <w:lvl w:ilvl="0" w:tplc="7534AD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A53"/>
    <w:rsid w:val="000D6848"/>
    <w:rsid w:val="006A1888"/>
    <w:rsid w:val="00A817A2"/>
    <w:rsid w:val="00AF0A53"/>
    <w:rsid w:val="00DC7F08"/>
    <w:rsid w:val="00E0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A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0A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F0A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F0A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07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7F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A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0A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F0A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F0A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07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7F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microsoft.com/office/2007/relationships/stylesWithEffects" Target="stylesWithEffect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ogneupornyiy-ognestoykiy-beton-sostav-i-harakteristiki/" TargetMode="Externa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3193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2019-03-10T08:11:00Z</dcterms:created>
  <dcterms:modified xsi:type="dcterms:W3CDTF">2019-03-10T09:52:00Z</dcterms:modified>
</cp:coreProperties>
</file>