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 xml:space="preserve">ГРАЖДАНСКОЙ </w:t>
      </w:r>
      <w:r w:rsidRPr="00F356BD">
        <w:rPr>
          <w:sz w:val="28"/>
          <w:szCs w:val="28"/>
        </w:rPr>
        <w:t>ОБОРОНЫ,</w:t>
      </w:r>
      <w:r w:rsidR="00D64F60" w:rsidRPr="00F356BD">
        <w:rPr>
          <w:sz w:val="28"/>
          <w:szCs w:val="28"/>
        </w:rPr>
        <w:t xml:space="preserve"> </w:t>
      </w:r>
      <w:hyperlink r:id="rId9" w:history="1">
        <w:r w:rsidRPr="00F356BD">
          <w:rPr>
            <w:rStyle w:val="ae"/>
            <w:color w:val="auto"/>
            <w:sz w:val="28"/>
            <w:szCs w:val="28"/>
            <w:u w:val="none"/>
          </w:rPr>
          <w:t>ЧРЕЗВЫЧАЙНЫМ СИТУАЦИЯМ</w:t>
        </w:r>
      </w:hyperlink>
      <w:r w:rsidRPr="00C942EB">
        <w:rPr>
          <w:sz w:val="28"/>
          <w:szCs w:val="28"/>
        </w:rPr>
        <w:t xml:space="preserve">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BA2D88" w:rsidP="00BA2D8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21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152949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BA2D8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BA2D88">
              <w:rPr>
                <w:b w:val="0"/>
                <w:sz w:val="28"/>
                <w:szCs w:val="28"/>
                <w:u w:val="single"/>
              </w:rPr>
              <w:t>97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BA2D88" w:rsidP="003C7296">
      <w:pPr>
        <w:spacing w:after="0" w:line="264" w:lineRule="auto"/>
        <w:jc w:val="center"/>
        <w:rPr>
          <w:sz w:val="24"/>
          <w:lang w:bidi="ru-RU"/>
        </w:rPr>
      </w:pPr>
      <w:r w:rsidRPr="00BA2D88">
        <w:rPr>
          <w:rFonts w:ascii="Times New Roman" w:eastAsia="Times New Roman" w:hAnsi="Times New Roman" w:cs="Times New Roman"/>
          <w:b/>
          <w:bCs/>
          <w:sz w:val="28"/>
          <w:szCs w:val="26"/>
        </w:rPr>
        <w:t>Об осуществлении МЧС России, территориальными органами МЧС России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BA2D88">
        <w:rPr>
          <w:rFonts w:ascii="Times New Roman" w:eastAsia="Times New Roman" w:hAnsi="Times New Roman" w:cs="Times New Roman"/>
          <w:b/>
          <w:bCs/>
          <w:sz w:val="28"/>
          <w:szCs w:val="26"/>
        </w:rPr>
        <w:t>и учреждениями, находящимися в ведении МЧС России,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BA2D88">
        <w:rPr>
          <w:rFonts w:ascii="Times New Roman" w:eastAsia="Times New Roman" w:hAnsi="Times New Roman" w:cs="Times New Roman"/>
          <w:b/>
          <w:bCs/>
          <w:sz w:val="28"/>
          <w:szCs w:val="26"/>
        </w:rPr>
        <w:t>полномочий заказчика</w:t>
      </w: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BA2D88" w:rsidP="001529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В соответствии с частями 5 и 10 статьи 26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, в целях централизации закупок товаров, работ, услуг для осуществления функций центрального аппарата МЧС России, территориальных органов МЧС России и подведомственных МЧС России федеральных казенных учреждений, а также</w:t>
      </w:r>
      <w:bookmarkStart w:id="1" w:name="_GoBack"/>
      <w:bookmarkEnd w:id="1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эффективного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средств федерального бюджета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Default="00E35507" w:rsidP="001529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2D88" w:rsidRDefault="00BA2D88" w:rsidP="00BA2D88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Определить уполномоченные органы, уполномоченные учреждения и полномочия этих органов, учреждений при осуществлении централизованных закупок товаров, работ, услуг для осуществления функций центрального аппарата МЧС России, территориальных органов МЧС России и подведомственных МЧС России федеральных казенных учреждений согласно приложению № 1 к настоящему приказу.</w:t>
      </w:r>
    </w:p>
    <w:p w:rsidR="00BA2D88" w:rsidRDefault="00BA2D88" w:rsidP="00BA2D88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Утвердить Порядок взаимодействия центрального аппарата МЧС России, территориальных органов МЧС России и подведомственных МЧС России федеральных казенных учреждений с уполномоченными органами, уполномоченными учреждениями при осуществлении централизованных закупок товаров, работ, услуг для осуществления функций центрального аппарата МЧС России, территориальных органов МЧС России и подведомственных МЧС России федеральных казенных учреждений согласно приложению № 2 к настоящему приказу.</w:t>
      </w:r>
      <w:proofErr w:type="gramEnd"/>
    </w:p>
    <w:p w:rsidR="00BA2D88" w:rsidRDefault="00BA2D88" w:rsidP="00BA2D88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Настоящий приказ вступает в силу по </w:t>
      </w: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истечении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десяти дней после дня его официального опубликования.</w:t>
      </w:r>
    </w:p>
    <w:p w:rsidR="00BA2D88" w:rsidRPr="00BA2D88" w:rsidRDefault="00BA2D88" w:rsidP="00BA2D88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BA2D88">
        <w:rPr>
          <w:rFonts w:ascii="Times New Roman" w:eastAsia="Times New Roman" w:hAnsi="Times New Roman" w:cs="Times New Roman"/>
          <w:sz w:val="28"/>
          <w:szCs w:val="28"/>
        </w:rPr>
        <w:t>Гречушкина</w:t>
      </w:r>
      <w:proofErr w:type="spell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Н.Н.</w:t>
      </w:r>
    </w:p>
    <w:p w:rsidR="00F5696F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BA2D88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951030B" wp14:editId="03EE6BD5">
            <wp:simplePos x="0" y="0"/>
            <wp:positionH relativeFrom="column">
              <wp:posOffset>2655570</wp:posOffset>
            </wp:positionH>
            <wp:positionV relativeFrom="paragraph">
              <wp:posOffset>111125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C942EB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C942EB" w:rsidRDefault="00152949" w:rsidP="00BA2D88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 № 1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к 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прика</w:t>
      </w:r>
      <w:r w:rsidR="00E35507">
        <w:rPr>
          <w:rFonts w:ascii="Times New Roman" w:eastAsia="Times New Roman" w:hAnsi="Times New Roman" w:cs="Times New Roman"/>
          <w:sz w:val="28"/>
          <w:szCs w:val="34"/>
        </w:rPr>
        <w:t>з</w:t>
      </w:r>
      <w:r>
        <w:rPr>
          <w:rFonts w:ascii="Times New Roman" w:eastAsia="Times New Roman" w:hAnsi="Times New Roman" w:cs="Times New Roman"/>
          <w:sz w:val="28"/>
          <w:szCs w:val="34"/>
        </w:rPr>
        <w:t>у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 w:rsidR="00D13EDA">
        <w:rPr>
          <w:rFonts w:ascii="Times New Roman" w:eastAsia="Times New Roman" w:hAnsi="Times New Roman" w:cs="Times New Roman"/>
          <w:sz w:val="28"/>
          <w:szCs w:val="34"/>
        </w:rPr>
        <w:t>2</w:t>
      </w:r>
      <w:r w:rsidR="00BA2D88">
        <w:rPr>
          <w:rFonts w:ascii="Times New Roman" w:eastAsia="Times New Roman" w:hAnsi="Times New Roman" w:cs="Times New Roman"/>
          <w:sz w:val="28"/>
          <w:szCs w:val="34"/>
        </w:rPr>
        <w:t>1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BA2D88">
        <w:rPr>
          <w:rFonts w:ascii="Times New Roman" w:eastAsia="Times New Roman" w:hAnsi="Times New Roman" w:cs="Times New Roman"/>
          <w:sz w:val="28"/>
          <w:szCs w:val="34"/>
        </w:rPr>
        <w:t>0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 w:rsidR="00BA2D88">
        <w:rPr>
          <w:rFonts w:ascii="Times New Roman" w:eastAsia="Times New Roman" w:hAnsi="Times New Roman" w:cs="Times New Roman"/>
          <w:sz w:val="28"/>
          <w:szCs w:val="34"/>
        </w:rPr>
        <w:t>9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="00BA2D88">
        <w:rPr>
          <w:rFonts w:ascii="Times New Roman" w:eastAsia="Times New Roman" w:hAnsi="Times New Roman" w:cs="Times New Roman"/>
          <w:sz w:val="28"/>
          <w:szCs w:val="34"/>
        </w:rPr>
        <w:t>7</w:t>
      </w:r>
    </w:p>
    <w:p w:rsidR="006474A5" w:rsidRPr="003C7296" w:rsidRDefault="006474A5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D13EDA" w:rsidRPr="00710D48" w:rsidRDefault="00BA2D88" w:rsidP="00BA2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b/>
          <w:sz w:val="28"/>
          <w:szCs w:val="28"/>
        </w:rPr>
        <w:t>Уполномоченные органы, уполномоченные учреждения и полномочия этих органов, учреждений при осуществлении централизованных закупок товаров, работ, услуг для осуществления функций центрального аппарата МЧС России, территориальных органов МЧС России и подведомственных МЧС России</w:t>
      </w:r>
      <w:r w:rsidR="003C4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2D88">
        <w:rPr>
          <w:rFonts w:ascii="Times New Roman" w:eastAsia="Times New Roman" w:hAnsi="Times New Roman" w:cs="Times New Roman"/>
          <w:b/>
          <w:sz w:val="28"/>
          <w:szCs w:val="28"/>
        </w:rPr>
        <w:t>федеральных казенных учреждений</w:t>
      </w:r>
    </w:p>
    <w:p w:rsidR="00D13EDA" w:rsidRDefault="00D13EDA" w:rsidP="00152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05"/>
        <w:gridCol w:w="4302"/>
        <w:gridCol w:w="9694"/>
      </w:tblGrid>
      <w:tr w:rsidR="00BA2D88" w:rsidRPr="00BA2D88" w:rsidTr="003C4E5A">
        <w:trPr>
          <w:cantSplit/>
          <w:trHeight w:val="994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уполномоченного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органа, уполномоченного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учреждения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Полномочия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уполномоченного органа, уполномоченного учреждения при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осуществлении централизованных закупок</w:t>
            </w:r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Территориальные органы МЧС России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казенное учреждение «Центральная база измерительной техники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государственное казенное учреждение «Ногинский спасательный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казенное учреждение «Финансово-расчетный центр МЧС России»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казенное учреждение «Управление капитального строительства МЧС России»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3C4E5A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казенное учреждение «Национальный центр управления в кризисных ситуациях»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государственное</w:t>
            </w:r>
            <w:r w:rsidR="003C4E5A" w:rsidRP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казенное учреждение «Рузский центр обеспечения пунктов управления МЧС России»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  <w:tr w:rsidR="00BA2D88" w:rsidRPr="00BA2D88" w:rsidTr="003C4E5A">
        <w:trPr>
          <w:cantSplit/>
          <w:trHeight w:val="20"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3C4E5A" w:rsidRDefault="00BA2D88" w:rsidP="003C4E5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государственное казенное учреждение «Центр по проведению спасательных операций особого риска «Лидер»</w:t>
            </w:r>
          </w:p>
        </w:tc>
        <w:tc>
          <w:tcPr>
            <w:tcW w:w="9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D88" w:rsidRPr="00BA2D88" w:rsidRDefault="00BA2D88" w:rsidP="003C4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осуществление закупок, включая определение поставщиков (подрядчиков, исполнителей), заключение государственных контрактов, их</w:t>
            </w:r>
            <w:r w:rsidR="003C4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2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исполнение, в том числе приемка поставленных товаров, выполненных работ (их результатов), оказанных услуг, включая проведение экспертизы поставленного товара, результатов выполненной работы, оказанной услуги, а также отдельных этапов исполнения государственного контракта для соответствующих государственных заказчиков</w:t>
            </w:r>
            <w:proofErr w:type="gramEnd"/>
          </w:p>
        </w:tc>
      </w:tr>
    </w:tbl>
    <w:p w:rsidR="00BA2D88" w:rsidRDefault="00BA2D88" w:rsidP="0015294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34"/>
        </w:rPr>
        <w:sectPr w:rsidR="00BA2D88" w:rsidSect="00BA2D88">
          <w:headerReference w:type="default" r:id="rId14"/>
          <w:footnotePr>
            <w:numRestart w:val="eachPage"/>
          </w:footnotePr>
          <w:pgSz w:w="16839" w:h="11907" w:orient="landscape" w:code="9"/>
          <w:pgMar w:top="1134" w:right="1135" w:bottom="567" w:left="993" w:header="720" w:footer="720" w:gutter="0"/>
          <w:cols w:space="720"/>
          <w:docGrid w:linePitch="299"/>
        </w:sectPr>
      </w:pPr>
    </w:p>
    <w:p w:rsidR="00152949" w:rsidRPr="00C942EB" w:rsidRDefault="00152949" w:rsidP="0015294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 № 2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br/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к 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прика</w:t>
      </w:r>
      <w:r>
        <w:rPr>
          <w:rFonts w:ascii="Times New Roman" w:eastAsia="Times New Roman" w:hAnsi="Times New Roman" w:cs="Times New Roman"/>
          <w:sz w:val="28"/>
          <w:szCs w:val="34"/>
        </w:rPr>
        <w:t>зу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1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0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9</w:t>
      </w:r>
      <w:r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7</w:t>
      </w:r>
    </w:p>
    <w:p w:rsidR="00152949" w:rsidRDefault="00152949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152949" w:rsidRPr="00152949" w:rsidRDefault="00BA2D88" w:rsidP="00BA2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proofErr w:type="gramStart"/>
      <w:r w:rsidRPr="00BA2D88">
        <w:rPr>
          <w:rFonts w:ascii="Times New Roman" w:eastAsia="Times New Roman" w:hAnsi="Times New Roman" w:cs="Times New Roman"/>
          <w:b/>
          <w:sz w:val="28"/>
          <w:szCs w:val="34"/>
        </w:rPr>
        <w:t>Порядок взаимодействия центрального аппарата МЧС России, территориальных органов МЧС России и подведомственных МЧС России</w:t>
      </w:r>
      <w:r w:rsidR="003C4E5A">
        <w:rPr>
          <w:rFonts w:ascii="Times New Roman" w:eastAsia="Times New Roman" w:hAnsi="Times New Roman" w:cs="Times New Roman"/>
          <w:b/>
          <w:sz w:val="28"/>
          <w:szCs w:val="34"/>
        </w:rPr>
        <w:t xml:space="preserve"> </w:t>
      </w:r>
      <w:r w:rsidRPr="00BA2D88">
        <w:rPr>
          <w:rFonts w:ascii="Times New Roman" w:eastAsia="Times New Roman" w:hAnsi="Times New Roman" w:cs="Times New Roman"/>
          <w:b/>
          <w:sz w:val="28"/>
          <w:szCs w:val="34"/>
        </w:rPr>
        <w:t>федеральных казенных учреждений с уполномоченными органами, уполномоченными учреждениями при осуществлении централизованных закупок товаров, работ, услуг для осуществления функций центрального аппарата МЧС России, территориальных органов МЧС России и подведомственных МЧС России федеральных казенных учреждений</w:t>
      </w:r>
      <w:proofErr w:type="gramEnd"/>
    </w:p>
    <w:p w:rsidR="00710D48" w:rsidRDefault="00710D48" w:rsidP="0015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3C4E5A" w:rsidRPr="003C4E5A" w:rsidRDefault="00BA2D88" w:rsidP="003C4E5A">
      <w:pPr>
        <w:pStyle w:val="a3"/>
        <w:numPr>
          <w:ilvl w:val="0"/>
          <w:numId w:val="5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правила взаимодействия центрального аппарата МЧС России (далее 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ЦА МЧС России), территориальных органов МЧС России (далее соответственно 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ТО МЧС России, Уполномоченный орган) и подведомственных МЧС России федеральных казенных учреждений (далее 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МЧС России) с Уполномоченным органом и (или) подведомственным МЧС России федеральным казенным учреждением, указанном в приложении № 1 к настоящему приказу (далее 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Уполномоченное учреждение), при осуществлении централизованных закупок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товаров, работ, услуг для осуществления функций ЦА МЧС России, ТО МЧС России и Учреждений МЧС России.</w:t>
      </w:r>
    </w:p>
    <w:p w:rsidR="00BA2D88" w:rsidRPr="00BA2D88" w:rsidRDefault="00BA2D88" w:rsidP="003C4E5A">
      <w:pPr>
        <w:pStyle w:val="a3"/>
        <w:numPr>
          <w:ilvl w:val="0"/>
          <w:numId w:val="5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При осуществлении закупок товаров, работ, услуг в сфере информационно-коммуникационных технологий Учреждения МЧС России, подчиненные ТО МЧС России: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определяют потребность (изменение в потребности) в товарах, работах, услугах для осуществления функций Учреждения МЧС России в соответствии с нормативными затратами на обеспечение функций Учреждения МЧС России;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C4E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направляют в Уполномоченный орган информацию в целях формирования обоснований бюджетных ассигнований на закупку товаров, работ, услуг.</w:t>
      </w:r>
    </w:p>
    <w:p w:rsidR="00BA2D88" w:rsidRPr="00BA2D88" w:rsidRDefault="00BA2D88" w:rsidP="003C4E5A">
      <w:pPr>
        <w:pStyle w:val="a3"/>
        <w:numPr>
          <w:ilvl w:val="0"/>
          <w:numId w:val="5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ЦА МЧС России: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определяет потребность (изменение в потребности) в товарах, работах, услугах для осуществления функций ЦА МЧС России, ТО МЧС России, Учреждений МЧС России в соответствии с нормативными затратами на обеспечение функций ЦА МЧС России, ТО МЧС России, Учреждений МЧС России;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направляет в Уполномоченное учреждение информацию в целях формирования обоснований бюджетных ассигнований на закупку товаров, работ, услуг;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направляет в Уполномоченное учреждение в соответствии с утвержденными обоснованиями бюджетных ассигнований на закупку товаров, работ, услуг заявки на поставку товаров, выполнение работ, оказание услуг,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lastRenderedPageBreak/>
        <w:t>включающие технические требования (технические задания), а также информацию о сроках поставки, количестве и месте доставки товаров, выполнения работ, оказания услуг по государственным контрактам, заключенным для осуществления функций ЦА МЧС России, ТО МЧС России, Учреждений МЧС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России (далее 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Контракт).</w:t>
      </w:r>
    </w:p>
    <w:p w:rsidR="00BA2D88" w:rsidRPr="00BA2D88" w:rsidRDefault="00BA2D88" w:rsidP="007779CA">
      <w:pPr>
        <w:pStyle w:val="a3"/>
        <w:numPr>
          <w:ilvl w:val="0"/>
          <w:numId w:val="5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ЦА МЧС России, ТО МЧС России, Учреждения МЧС России: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участвуют совместно с Уполномоченным органом и (или) Уполномоченным учреждением в приемке поставляемого товара, выполняемой работы, оказываемой услуги, а также их отдельных этапов, а именно: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подтверждают поставку товаров, выполнение работ, оказание услуг в соответствии с условиями заключенного Контракта;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направляют в Уполномоченный орган и (или) Уполномоченное учреждение, замечания (при наличии) по исполнению поставщиком (подрядчиком, исполнителем) обязательств по заключенным Уполномоченным органом и (или) Уполномоченным учреждением Контрактам;</w:t>
      </w:r>
      <w:proofErr w:type="gramEnd"/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подтверждают устранение выявленных недостатков по исполнению поставщиком (подрядчиком, исполнителем) обязательств по заключенным Уполномоченным органом и (или) Уполномоченным учреждением Контрактам;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производят принятие и организацию постановки на бухгалтерский учет товаров, работ, услуг в месте доставки товаров, выполнения работ, оказания услуг в соответствии с условиями заключенного Контракта;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передают Уполномоченному органу и (или) Уполномоченному учреждению (в том числе по запросу Уполномоченного органа и (или) Уполномоченного учреждения) информацию и документы, необходимые для выполнения Уполномоченным органом и (или) Уполномоченным учреждением полномочий, предусмотренных настоящим Порядком.</w:t>
      </w:r>
    </w:p>
    <w:p w:rsidR="00BA2D88" w:rsidRPr="00BA2D88" w:rsidRDefault="00BA2D88" w:rsidP="007779CA">
      <w:pPr>
        <w:pStyle w:val="a3"/>
        <w:numPr>
          <w:ilvl w:val="0"/>
          <w:numId w:val="5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Уполномоченный орган и (или) Уполномоченное учреждение: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формирует обоснования бюджетных ассигнований на закупку товаров, работ, услуг;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обосновывает начальную (максимальную) цену Контракта;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формирует закупочную документацию;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осуществляет формирование, утверждение, внесение изменений, размещение в единой информационной системе в сфере закупок Плана закупок товаров, работ, услуг и Плана-графика закупок;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определяет поставщиков (подрядчиков, исполнителей);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заключает Контракты;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в течение 5 (пяти) рабочих дней со дня заключения Контракта уведомляет ЦА МЧС России об экономии денежных средств, полученной при осуществлении закупок товаров, работ, услуг;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lastRenderedPageBreak/>
        <w:t>з)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заключенных Контрактов;</w:t>
      </w:r>
    </w:p>
    <w:p w:rsidR="00152949" w:rsidRDefault="00BA2D88" w:rsidP="003C4E5A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представляет по запросу ЦА МЧС России информацию о ходе выполнения обязательств по Контрактам, в том числе копии документов, подтверждающих исполнение Контракта;</w:t>
      </w:r>
      <w:proofErr w:type="gramEnd"/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принимает от поставщика (подрядчика, исполнителя) документы, подтверждающие исполнение Контрактов;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л)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подтверждает поставку товаров, выполнение работ, оказание услуг в соответствии с условиями Контракта и на основании полученных от поставщика (подрядчика, исполнителя) документов, подтверждающих исполнение Контракта, подписывает в качестве заказчика акт приема товаров, выполненных работ, оказанных услуг;</w:t>
      </w:r>
    </w:p>
    <w:p w:rsidR="00BA2D88" w:rsidRPr="00BA2D88" w:rsidRDefault="00BA2D88" w:rsidP="003C4E5A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D88">
        <w:rPr>
          <w:rFonts w:ascii="Times New Roman" w:eastAsia="Times New Roman" w:hAnsi="Times New Roman" w:cs="Times New Roman"/>
          <w:sz w:val="28"/>
          <w:szCs w:val="28"/>
        </w:rPr>
        <w:t>м)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осуществляет оплату поставленных товаров, выполненных работ, оказанных услуг;</w:t>
      </w:r>
    </w:p>
    <w:p w:rsidR="00BA2D88" w:rsidRDefault="00BA2D88" w:rsidP="003C4E5A">
      <w:pPr>
        <w:pStyle w:val="a3"/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D88">
        <w:rPr>
          <w:rFonts w:ascii="Times New Roman" w:eastAsia="Times New Roman" w:hAnsi="Times New Roman" w:cs="Times New Roman"/>
          <w:sz w:val="28"/>
          <w:szCs w:val="28"/>
        </w:rPr>
        <w:t>н)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организует проведение экспертизы результатов,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>предусмотренных Контрактом, своими силами или может привлекать, а в случаях, установленных частью 4 статьи 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7779CA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7779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№ 44-ФЗ), привлекает экспертов, экспертные организации на основании контрактов, заключенных в соответствии с Федеральным законом</w:t>
      </w:r>
      <w:proofErr w:type="gramEnd"/>
      <w:r w:rsidRPr="00BA2D88">
        <w:rPr>
          <w:rFonts w:ascii="Times New Roman" w:eastAsia="Times New Roman" w:hAnsi="Times New Roman" w:cs="Times New Roman"/>
          <w:sz w:val="28"/>
          <w:szCs w:val="28"/>
        </w:rPr>
        <w:t xml:space="preserve"> № 44-ФЗ.</w:t>
      </w:r>
    </w:p>
    <w:sectPr w:rsidR="00BA2D88" w:rsidSect="00BA2D88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BAD" w:rsidRDefault="004D0BAD">
      <w:pPr>
        <w:spacing w:after="0" w:line="240" w:lineRule="auto"/>
      </w:pPr>
      <w:r>
        <w:separator/>
      </w:r>
    </w:p>
  </w:endnote>
  <w:endnote w:type="continuationSeparator" w:id="0">
    <w:p w:rsidR="004D0BAD" w:rsidRDefault="004D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76AE8D4" wp14:editId="1B72EB6E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BE8958" wp14:editId="02A7B92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BAD" w:rsidRDefault="004D0BAD">
      <w:pPr>
        <w:spacing w:after="0" w:line="240" w:lineRule="auto"/>
      </w:pPr>
      <w:r>
        <w:separator/>
      </w:r>
    </w:p>
  </w:footnote>
  <w:footnote w:type="continuationSeparator" w:id="0">
    <w:p w:rsidR="004D0BAD" w:rsidRDefault="004D0BAD">
      <w:pPr>
        <w:spacing w:after="0" w:line="240" w:lineRule="auto"/>
      </w:pPr>
      <w:r>
        <w:continuationSeparator/>
      </w:r>
    </w:p>
  </w:footnote>
  <w:footnote w:id="1">
    <w:p w:rsidR="00BA2D88" w:rsidRPr="00BA2D88" w:rsidRDefault="00BA2D88" w:rsidP="00BA2D88">
      <w:pPr>
        <w:pStyle w:val="a4"/>
        <w:jc w:val="both"/>
        <w:rPr>
          <w:rFonts w:ascii="Times New Roman" w:hAnsi="Times New Roman" w:cs="Times New Roman"/>
        </w:rPr>
      </w:pPr>
      <w:r w:rsidRPr="00BA2D88">
        <w:rPr>
          <w:rStyle w:val="a6"/>
          <w:rFonts w:ascii="Times New Roman" w:hAnsi="Times New Roman" w:cs="Times New Roman"/>
        </w:rPr>
        <w:footnoteRef/>
      </w:r>
      <w:r w:rsidRPr="00BA2D88">
        <w:rPr>
          <w:rFonts w:ascii="Times New Roman" w:hAnsi="Times New Roman" w:cs="Times New Roman"/>
        </w:rPr>
        <w:t xml:space="preserve"> </w:t>
      </w:r>
      <w:r w:rsidRPr="00BA2D88">
        <w:rPr>
          <w:rFonts w:ascii="Times New Roman" w:hAnsi="Times New Roman" w:cs="Times New Roman"/>
          <w:bCs/>
          <w:color w:val="000000"/>
        </w:rPr>
        <w:t>Собрание законодательства Российской Федерации, 2013, № 14, ст. 1652, № 52, ст. 6961.</w:t>
      </w:r>
    </w:p>
  </w:footnote>
  <w:footnote w:id="2">
    <w:p w:rsidR="007779CA" w:rsidRPr="007779CA" w:rsidRDefault="007779CA" w:rsidP="007779CA">
      <w:pPr>
        <w:pStyle w:val="a4"/>
        <w:jc w:val="both"/>
        <w:rPr>
          <w:rFonts w:ascii="Times New Roman" w:hAnsi="Times New Roman" w:cs="Times New Roman"/>
        </w:rPr>
      </w:pPr>
      <w:r w:rsidRPr="007779CA">
        <w:rPr>
          <w:rStyle w:val="a6"/>
          <w:rFonts w:ascii="Times New Roman" w:hAnsi="Times New Roman" w:cs="Times New Roman"/>
        </w:rPr>
        <w:footnoteRef/>
      </w:r>
      <w:r w:rsidRPr="007779CA">
        <w:rPr>
          <w:rFonts w:ascii="Times New Roman" w:hAnsi="Times New Roman" w:cs="Times New Roman"/>
        </w:rPr>
        <w:t xml:space="preserve"> </w:t>
      </w:r>
      <w:r w:rsidRPr="007779CA">
        <w:rPr>
          <w:rFonts w:ascii="Times New Roman" w:hAnsi="Times New Roman" w:cs="Times New Roman"/>
          <w:bCs/>
          <w:color w:val="000000"/>
        </w:rPr>
        <w:t>Собрание законодательства Российской Федерации, 2013, № 14, ст. 1652; 2018, № 53, ст. 8438.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0BAD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56BD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chrezvychajnaya-situaciya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4331B-A2D3-4C57-ACE3-D89189BC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8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2019-03-20T10:42:00Z</dcterms:modified>
</cp:coreProperties>
</file>