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9B" w:rsidRDefault="003245AD">
      <w:pPr>
        <w:shd w:val="clear" w:color="auto" w:fill="FFFFFF"/>
        <w:ind w:firstLine="284"/>
        <w:jc w:val="center"/>
        <w:rPr>
          <w:szCs w:val="24"/>
        </w:rPr>
      </w:pPr>
      <w:r>
        <w:rPr>
          <w:color w:val="000000"/>
          <w:szCs w:val="23"/>
        </w:rPr>
        <w:t>МИНИСТЕРСТВО ВНУТРЕННИХ ДЕЛ РОССИЙСКОЙ ФЕДЕРАЦИИ</w:t>
      </w:r>
    </w:p>
    <w:p w:rsidR="00D3389B" w:rsidRDefault="003245AD">
      <w:pPr>
        <w:shd w:val="clear" w:color="auto" w:fill="FFFFFF"/>
        <w:ind w:firstLine="284"/>
        <w:jc w:val="center"/>
        <w:rPr>
          <w:szCs w:val="24"/>
        </w:rPr>
      </w:pPr>
      <w:r>
        <w:rPr>
          <w:color w:val="000000"/>
          <w:szCs w:val="23"/>
        </w:rPr>
        <w:t>ГОСУДАРСТВЕННАЯ ПРОТИВОПОЖАРНАЯ СЛУЖБА</w:t>
      </w:r>
    </w:p>
    <w:p w:rsidR="00D3389B" w:rsidRDefault="003245AD">
      <w:pPr>
        <w:shd w:val="clear" w:color="auto" w:fill="FFFFFF"/>
        <w:ind w:firstLine="284"/>
        <w:jc w:val="center"/>
        <w:rPr>
          <w:color w:val="000000"/>
          <w:szCs w:val="23"/>
        </w:rPr>
      </w:pPr>
      <w:r>
        <w:rPr>
          <w:color w:val="000000"/>
          <w:szCs w:val="23"/>
        </w:rPr>
        <w:t>ФЕДЕРАЛЬНОЕ ГОСУДАРСТВЕННОЕ УЧРЕЖДЕНИЕ "ВСЕРОССИЙСКИЙ ОРДЕНА "ЗНАК ПОЧЕТА" НАУЧНО-ИССЛЕДОВАТЕЛЬСКИЙ ИНСТИТУТ ПРОТИВОПОЖАРНОЙ ОБОРОНЫ"</w:t>
      </w:r>
    </w:p>
    <w:p w:rsidR="00D3389B" w:rsidRDefault="00D3389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7"/>
        <w:gridCol w:w="4064"/>
      </w:tblGrid>
      <w:tr w:rsidR="00D3389B"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СОГЛАСОВАНО</w:t>
            </w:r>
          </w:p>
          <w:p w:rsidR="00D3389B" w:rsidRDefault="003245AD">
            <w:pPr>
              <w:shd w:val="clear" w:color="auto" w:fill="FFFFFF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Начальник ГУГПС МВД России</w:t>
            </w:r>
          </w:p>
          <w:p w:rsidR="00D3389B" w:rsidRDefault="003245AD">
            <w:pPr>
              <w:shd w:val="clear" w:color="auto" w:fill="FFFFFF"/>
              <w:rPr>
                <w:szCs w:val="24"/>
              </w:rPr>
            </w:pPr>
            <w:r>
              <w:rPr>
                <w:color w:val="000000"/>
                <w:szCs w:val="18"/>
              </w:rPr>
              <w:t>генерал-лейтенант внутренней службы</w:t>
            </w:r>
          </w:p>
          <w:p w:rsidR="00D3389B" w:rsidRDefault="003245AD">
            <w:pPr>
              <w:shd w:val="clear" w:color="auto" w:fill="FFFFFF"/>
              <w:ind w:firstLine="2268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Е.А. Серебренников</w:t>
            </w:r>
          </w:p>
          <w:p w:rsidR="00D3389B" w:rsidRDefault="003245AD">
            <w:pPr>
              <w:shd w:val="clear" w:color="auto" w:fill="FFFFFF"/>
              <w:rPr>
                <w:szCs w:val="24"/>
              </w:rPr>
            </w:pPr>
            <w:r>
              <w:rPr>
                <w:color w:val="000000"/>
                <w:szCs w:val="18"/>
              </w:rPr>
              <w:t>29.01.2001 г.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УТВЕРЖДАЮ</w:t>
            </w:r>
          </w:p>
          <w:p w:rsidR="00D3389B" w:rsidRDefault="003245AD">
            <w:pPr>
              <w:shd w:val="clear" w:color="auto" w:fill="FFFFFF"/>
              <w:rPr>
                <w:szCs w:val="24"/>
              </w:rPr>
            </w:pPr>
            <w:r>
              <w:rPr>
                <w:color w:val="000000"/>
                <w:szCs w:val="18"/>
              </w:rPr>
              <w:t>Начальник ФГУ ВНИИПО МВД России генерал-майор внутренней службы</w:t>
            </w:r>
          </w:p>
          <w:p w:rsidR="00D3389B" w:rsidRDefault="003245AD">
            <w:pPr>
              <w:shd w:val="clear" w:color="auto" w:fill="FFFFFF"/>
              <w:jc w:val="right"/>
              <w:rPr>
                <w:szCs w:val="24"/>
              </w:rPr>
            </w:pPr>
            <w:r>
              <w:rPr>
                <w:color w:val="000000"/>
                <w:szCs w:val="18"/>
              </w:rPr>
              <w:t>Н.П. Копылов</w:t>
            </w:r>
          </w:p>
          <w:p w:rsidR="00D3389B" w:rsidRDefault="003245AD">
            <w:pPr>
              <w:shd w:val="clear" w:color="auto" w:fill="FFFFFF"/>
              <w:rPr>
                <w:szCs w:val="24"/>
              </w:rPr>
            </w:pPr>
            <w:r>
              <w:rPr>
                <w:color w:val="000000"/>
                <w:szCs w:val="17"/>
              </w:rPr>
              <w:t>03.02.2001 г.</w:t>
            </w: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bCs/>
          <w:color w:val="000000"/>
          <w:szCs w:val="26"/>
        </w:rPr>
      </w:pPr>
    </w:p>
    <w:p w:rsidR="00D3389B" w:rsidRDefault="00D3389B">
      <w:pPr>
        <w:shd w:val="clear" w:color="auto" w:fill="FFFFFF"/>
        <w:ind w:firstLine="284"/>
        <w:jc w:val="both"/>
        <w:rPr>
          <w:bCs/>
          <w:color w:val="000000"/>
          <w:szCs w:val="26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6"/>
        </w:rPr>
      </w:pPr>
      <w:r w:rsidRPr="000203A6">
        <w:rPr>
          <w:b/>
          <w:szCs w:val="26"/>
        </w:rPr>
        <w:t xml:space="preserve">ДОЗИРОВАНИЕ </w:t>
      </w:r>
      <w:hyperlink r:id="rId5" w:history="1">
        <w:r w:rsidRPr="000203A6">
          <w:rPr>
            <w:rStyle w:val="a3"/>
            <w:b/>
            <w:color w:val="auto"/>
            <w:szCs w:val="26"/>
            <w:u w:val="none"/>
          </w:rPr>
          <w:t>ПЕНООБРАЗОВАТЕЛЕЙ</w:t>
        </w:r>
      </w:hyperlink>
      <w:r w:rsidRPr="000203A6">
        <w:rPr>
          <w:b/>
          <w:szCs w:val="26"/>
        </w:rPr>
        <w:t xml:space="preserve"> ПОВЫШЕННОЙ </w:t>
      </w:r>
      <w:r>
        <w:rPr>
          <w:b/>
          <w:color w:val="000000"/>
          <w:szCs w:val="26"/>
        </w:rPr>
        <w:t>ВЯЗКОСТИ НАСОСНЫМИ УСТАНОВКАМИ ПОЖАРНЫХ АВТОЦИСТЕРН</w:t>
      </w:r>
    </w:p>
    <w:p w:rsidR="00D3389B" w:rsidRDefault="00D3389B">
      <w:pPr>
        <w:shd w:val="clear" w:color="auto" w:fill="FFFFFF"/>
        <w:ind w:firstLine="284"/>
        <w:jc w:val="center"/>
        <w:rPr>
          <w:b/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6"/>
        </w:rPr>
      </w:pPr>
      <w:r>
        <w:rPr>
          <w:b/>
          <w:color w:val="000000"/>
          <w:szCs w:val="26"/>
        </w:rPr>
        <w:t>Рекомендации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УДК 614.842.615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Рекомендации распространяются на пенообразователи повышенной вязкости (более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/с) и определяют тре</w:t>
      </w:r>
      <w:bookmarkStart w:id="0" w:name="_GoBack"/>
      <w:bookmarkEnd w:id="0"/>
      <w:r>
        <w:rPr>
          <w:color w:val="000000"/>
          <w:szCs w:val="23"/>
        </w:rPr>
        <w:t>бования, которые необходимо соблюдать при их дозировании насосными установками пожарных автоцистерн.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Предназначены для использования в подразделениях ГПС МВД России и на заводах-изготовителях пожарной техники.</w:t>
      </w:r>
    </w:p>
    <w:p w:rsidR="00D3389B" w:rsidRDefault="003245AD">
      <w:pPr>
        <w:shd w:val="clear" w:color="auto" w:fill="FFFFFF"/>
        <w:ind w:firstLine="284"/>
        <w:jc w:val="both"/>
        <w:rPr>
          <w:iCs/>
          <w:color w:val="000000"/>
          <w:szCs w:val="23"/>
        </w:rPr>
      </w:pPr>
      <w:r>
        <w:rPr>
          <w:bCs/>
          <w:color w:val="000000"/>
          <w:szCs w:val="25"/>
        </w:rPr>
        <w:t xml:space="preserve">Авторский коллектив: </w:t>
      </w:r>
      <w:r>
        <w:rPr>
          <w:color w:val="000000"/>
          <w:szCs w:val="23"/>
        </w:rPr>
        <w:t xml:space="preserve">канд. техн. наук </w:t>
      </w:r>
      <w:r>
        <w:rPr>
          <w:i/>
          <w:color w:val="000000"/>
          <w:szCs w:val="23"/>
        </w:rPr>
        <w:t>В.В. Пешков</w:t>
      </w:r>
      <w:r>
        <w:rPr>
          <w:iCs/>
          <w:color w:val="000000"/>
          <w:szCs w:val="23"/>
        </w:rPr>
        <w:t xml:space="preserve">, </w:t>
      </w:r>
      <w:r>
        <w:rPr>
          <w:i/>
          <w:color w:val="000000"/>
          <w:szCs w:val="23"/>
        </w:rPr>
        <w:t>Г.Н. Васильев</w:t>
      </w:r>
      <w:r>
        <w:rPr>
          <w:iCs/>
          <w:color w:val="000000"/>
          <w:szCs w:val="23"/>
        </w:rPr>
        <w:t xml:space="preserve">, </w:t>
      </w:r>
      <w:r>
        <w:rPr>
          <w:i/>
          <w:color w:val="000000"/>
          <w:szCs w:val="23"/>
        </w:rPr>
        <w:t>Е.Е. Архипов</w:t>
      </w:r>
      <w:r>
        <w:rPr>
          <w:iCs/>
          <w:color w:val="000000"/>
          <w:szCs w:val="23"/>
        </w:rPr>
        <w:t xml:space="preserve">, </w:t>
      </w:r>
      <w:r>
        <w:rPr>
          <w:i/>
          <w:color w:val="000000"/>
          <w:szCs w:val="23"/>
        </w:rPr>
        <w:t>Г.И. Пунчик</w:t>
      </w:r>
      <w:r>
        <w:rPr>
          <w:iCs/>
          <w:color w:val="000000"/>
          <w:szCs w:val="23"/>
        </w:rPr>
        <w:t>.</w:t>
      </w:r>
    </w:p>
    <w:p w:rsidR="003D6EC3" w:rsidRDefault="003D6EC3" w:rsidP="003D6EC3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</w:p>
    <w:p w:rsidR="003D6EC3" w:rsidRDefault="003D6EC3" w:rsidP="003D6EC3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ОГЛАВЛЕНИЕ</w:t>
      </w:r>
    </w:p>
    <w:p w:rsidR="003D6EC3" w:rsidRDefault="003D6EC3" w:rsidP="003D6EC3">
      <w:pPr>
        <w:shd w:val="clear" w:color="auto" w:fill="FFFFFF"/>
        <w:ind w:firstLine="284"/>
        <w:jc w:val="center"/>
        <w:rPr>
          <w:szCs w:val="24"/>
        </w:rPr>
      </w:pPr>
    </w:p>
    <w:p w:rsidR="003D6EC3" w:rsidRDefault="003D6EC3" w:rsidP="003D6EC3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2"/>
        </w:rPr>
        <w:t>Введение</w:t>
      </w:r>
    </w:p>
    <w:p w:rsidR="003D6EC3" w:rsidRDefault="003D6EC3" w:rsidP="003D6EC3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2"/>
        </w:rPr>
        <w:t>1. Общие положения</w:t>
      </w:r>
    </w:p>
    <w:p w:rsidR="003D6EC3" w:rsidRDefault="003D6EC3" w:rsidP="003D6EC3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2"/>
        </w:rPr>
        <w:t>2. Проведение испытаний</w:t>
      </w:r>
    </w:p>
    <w:p w:rsidR="003D6EC3" w:rsidRDefault="003D6EC3" w:rsidP="003D6EC3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Выводы и рекомендации</w:t>
      </w:r>
    </w:p>
    <w:p w:rsidR="003D6EC3" w:rsidRDefault="003D6EC3" w:rsidP="003D6EC3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Литература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iCs/>
          <w:color w:val="000000"/>
          <w:szCs w:val="25"/>
        </w:rPr>
      </w:pPr>
      <w:r>
        <w:rPr>
          <w:b/>
          <w:iCs/>
          <w:color w:val="000000"/>
          <w:szCs w:val="25"/>
        </w:rPr>
        <w:t>ВВЕДЕНИЕ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Настоящие рекомендации предназначены для использования в подразделениях ГУГПС МВД России и на заводах-изготовителях пожарной техники и распространяются на пенообразователи повышенной вязкости (более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/с) при их дозировании насосными установками пожарных автоцистерн.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Рекомендации определяют требования, которые необходимо соблюдать при использовании вязких пенообразователей.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1. ОБЩИЕ ПОЛОЖЕНИЯ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Пена является одним из эффективных огнетушащих веществ. Для ее получения применяются пенообразователи (пенные концентраты). Пенообразователи для тушения пожаров отличаются природой поверхностно-активного вещества, физическими и эксплуатационными характеристиками. Для тушения ряда пожаров (например, водорастворимых (полярных) жидкостей) применяются пенообразователи, содержащие полимерные компоненты (стабилизаторы). Усложнение состава пенообразователя приводит к повышению вязкости.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Запрещается при использовании таких пенообразователей хранить их в виде рабочего раствора.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Согласно ГОСТ </w:t>
      </w:r>
      <w:proofErr w:type="gramStart"/>
      <w:r>
        <w:rPr>
          <w:color w:val="000000"/>
          <w:szCs w:val="23"/>
        </w:rPr>
        <w:t>Р</w:t>
      </w:r>
      <w:proofErr w:type="gramEnd"/>
      <w:r>
        <w:rPr>
          <w:color w:val="000000"/>
          <w:szCs w:val="23"/>
        </w:rPr>
        <w:t xml:space="preserve"> 50588-93 максимальное значение кинематической вязкости для пенообразователей должно составлять не более 200 мм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 xml:space="preserve">/с. Это значение вязкости позволяет заливать пенообразователь в пенобак пожарной машины и точно его дозировать в необходимой </w:t>
      </w:r>
      <w:r>
        <w:rPr>
          <w:color w:val="000000"/>
          <w:szCs w:val="23"/>
        </w:rPr>
        <w:lastRenderedPageBreak/>
        <w:t>рабочей концентрации при получении пены, используемой для тушения. Следует отметить, что значение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 относится главным образом к ньютоновским жидкостям, не меняющим свою вязкость при нагрузке.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Вязкие пенообразователи, как правило, являются неньютоновскими (тиксотропными) жидкостями, т.е. способными под нагрузкой менять свою вязкость. Так, если в нормальных условиях они обладают вязкостью 1500-5000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/с, то под нагрузкой вязкость снижается до 150-500 мм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>/с. Эта характеристика была взята за основу при определении возможности дозирования таких пенообразователей насосными установками пожарных автоцистерн.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2. ПРОВЕДЕНИЕ ИСПЫТАНИЙ</w:t>
      </w:r>
    </w:p>
    <w:p w:rsidR="00D3389B" w:rsidRDefault="00D3389B">
      <w:pPr>
        <w:shd w:val="clear" w:color="auto" w:fill="FFFFFF"/>
        <w:ind w:firstLine="284"/>
        <w:jc w:val="center"/>
        <w:rPr>
          <w:b/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2.1. В ФГУ ВНИИПО МВД России были проведены испытания по определению возможности дозирования различных огнетушащих составов с повышенной вязкостью насосными установками пожарных автоцистерн.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Испытания проводились в два этапа: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проверка тиксотропных характеристик пенообразователей с повышенной вязкостью, а также индивидуальных стабилизаторов, входящих в их состав;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проверка возможности дозирования стабилизаторов и тиксотропных пенообразователей с повышенной вязкостью насосными установками пожарных автоцистерн.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На первом этапе испытаний определяли природу (тиксотропность) различных пенообразователей и стабилизаторов, зависимость вязкости продуктов от величины нагрузки на них.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Измерения проводили на ротационном вискозиметре "РЕОТЕСТ-2".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В качестве стабилизаторов проверяли обычно входящие в состав пенообразователей следующие химические вещества: карбоксиметилцеллюлозу (КМЦ-7, КМЦ-9), карбоксиметилкрахмал (КМК), сульфоцелл (гидроксиэтилцеллюлозу). В качестве пенообразователей проверяли ПО-6ФП-У, </w:t>
      </w:r>
      <w:r>
        <w:rPr>
          <w:color w:val="000000"/>
          <w:szCs w:val="23"/>
          <w:lang w:val="en-US"/>
        </w:rPr>
        <w:t>FC</w:t>
      </w:r>
      <w:r>
        <w:rPr>
          <w:color w:val="000000"/>
          <w:szCs w:val="23"/>
        </w:rPr>
        <w:t>-602/</w:t>
      </w:r>
      <w:r>
        <w:rPr>
          <w:color w:val="000000"/>
          <w:szCs w:val="23"/>
          <w:lang w:val="en-US"/>
        </w:rPr>
        <w:t>ATC</w:t>
      </w:r>
      <w:r>
        <w:rPr>
          <w:color w:val="000000"/>
          <w:szCs w:val="23"/>
        </w:rPr>
        <w:t xml:space="preserve">, </w:t>
      </w:r>
      <w:r>
        <w:rPr>
          <w:color w:val="000000"/>
          <w:szCs w:val="23"/>
          <w:lang w:val="en-US"/>
        </w:rPr>
        <w:t>PYROCOOL</w:t>
      </w:r>
      <w:r>
        <w:rPr>
          <w:color w:val="000000"/>
          <w:szCs w:val="23"/>
        </w:rPr>
        <w:t xml:space="preserve"> </w:t>
      </w:r>
      <w:r>
        <w:rPr>
          <w:color w:val="000000"/>
          <w:szCs w:val="23"/>
          <w:lang w:val="en-US"/>
        </w:rPr>
        <w:t>AR</w:t>
      </w:r>
      <w:r>
        <w:rPr>
          <w:color w:val="000000"/>
          <w:szCs w:val="23"/>
        </w:rPr>
        <w:t xml:space="preserve">, </w:t>
      </w:r>
      <w:r>
        <w:rPr>
          <w:color w:val="000000"/>
          <w:szCs w:val="23"/>
          <w:lang w:val="en-US"/>
        </w:rPr>
        <w:t>Finiflam</w:t>
      </w:r>
      <w:r>
        <w:rPr>
          <w:color w:val="000000"/>
          <w:szCs w:val="23"/>
        </w:rPr>
        <w:t xml:space="preserve"> </w:t>
      </w:r>
      <w:r>
        <w:rPr>
          <w:color w:val="000000"/>
          <w:szCs w:val="23"/>
          <w:lang w:val="en-US"/>
        </w:rPr>
        <w:t>A</w:t>
      </w:r>
      <w:r>
        <w:rPr>
          <w:color w:val="000000"/>
          <w:szCs w:val="23"/>
        </w:rPr>
        <w:t>3</w:t>
      </w:r>
      <w:r>
        <w:rPr>
          <w:color w:val="000000"/>
          <w:szCs w:val="23"/>
          <w:lang w:val="en-US"/>
        </w:rPr>
        <w:t>F</w:t>
      </w:r>
      <w:r>
        <w:rPr>
          <w:color w:val="000000"/>
          <w:szCs w:val="23"/>
        </w:rPr>
        <w:t xml:space="preserve"> (3</w:t>
      </w:r>
      <w:r>
        <w:rPr>
          <w:color w:val="000000"/>
          <w:szCs w:val="23"/>
        </w:rPr>
        <w:sym w:font="Symbol" w:char="F0B4"/>
      </w:r>
      <w:r>
        <w:rPr>
          <w:color w:val="000000"/>
          <w:szCs w:val="23"/>
        </w:rPr>
        <w:t>3)А.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Во время испытаний изменяли скорость вращения </w:t>
      </w:r>
      <w:r>
        <w:rPr>
          <w:i/>
          <w:color w:val="000000"/>
          <w:szCs w:val="23"/>
          <w:lang w:val="en-US"/>
        </w:rPr>
        <w:t>v</w:t>
      </w:r>
      <w:r>
        <w:rPr>
          <w:iCs/>
          <w:color w:val="000000"/>
          <w:szCs w:val="23"/>
        </w:rPr>
        <w:t xml:space="preserve"> </w:t>
      </w:r>
      <w:r>
        <w:rPr>
          <w:color w:val="000000"/>
          <w:szCs w:val="23"/>
        </w:rPr>
        <w:t>измерительного цилиндра, создавая тем самым переменную нагрузку на каждый испытуемый пенообразователь и стабилизатор. Снимали характеристику вязкости в каждой точке.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По результатам испытаний выяснилось, что пенообразователи и их стабилизаторы, обладающие в нормальных условиях повышенной вязкостью 1500-3000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/с, под нагрузкой резко снижают ее (при скорости вращения измерительного цилиндра 60 об/мин).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Это дало основание предположить возможность дозирования вязких пенообразователей насосными установками пожарных автоцистерн.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Результаты испытаний сведены в табл. 1.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1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19"/>
        </w:rPr>
      </w:pPr>
      <w:r>
        <w:rPr>
          <w:b/>
          <w:color w:val="000000"/>
          <w:szCs w:val="19"/>
        </w:rPr>
        <w:t>Зависимость вязкости веществ от скорости вращения измерительного цилиндра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1194"/>
        <w:gridCol w:w="1204"/>
        <w:gridCol w:w="1725"/>
        <w:gridCol w:w="1214"/>
        <w:gridCol w:w="1262"/>
      </w:tblGrid>
      <w:tr w:rsidR="00D3389B">
        <w:trPr>
          <w:trHeight w:val="41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Вещество, концентрация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 xml:space="preserve">Скорость, </w:t>
            </w:r>
            <w:proofErr w:type="gramStart"/>
            <w:r>
              <w:rPr>
                <w:color w:val="000000"/>
                <w:szCs w:val="19"/>
              </w:rPr>
              <w:t>об</w:t>
            </w:r>
            <w:proofErr w:type="gramEnd"/>
            <w:r>
              <w:rPr>
                <w:color w:val="000000"/>
                <w:szCs w:val="19"/>
              </w:rPr>
              <w:t>/мин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 xml:space="preserve">Вязкость, </w:t>
            </w:r>
            <w:r>
              <w:rPr>
                <w:color w:val="000000"/>
                <w:szCs w:val="14"/>
              </w:rPr>
              <w:t>мм</w:t>
            </w:r>
            <w:proofErr w:type="gramStart"/>
            <w:r>
              <w:rPr>
                <w:color w:val="000000"/>
                <w:szCs w:val="14"/>
                <w:vertAlign w:val="superscript"/>
              </w:rPr>
              <w:t>2</w:t>
            </w:r>
            <w:proofErr w:type="gramEnd"/>
            <w:r>
              <w:rPr>
                <w:color w:val="000000"/>
                <w:szCs w:val="14"/>
              </w:rPr>
              <w:t>/с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Вещество, концентрация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 xml:space="preserve">Скорость, </w:t>
            </w:r>
            <w:proofErr w:type="gramStart"/>
            <w:r>
              <w:rPr>
                <w:color w:val="000000"/>
              </w:rPr>
              <w:t>об</w:t>
            </w:r>
            <w:proofErr w:type="gramEnd"/>
            <w:r>
              <w:rPr>
                <w:color w:val="000000"/>
              </w:rPr>
              <w:t>/мин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 xml:space="preserve">Вязкость, </w:t>
            </w:r>
            <w:r>
              <w:rPr>
                <w:color w:val="000000"/>
                <w:szCs w:val="14"/>
              </w:rPr>
              <w:t>мм</w:t>
            </w:r>
            <w:proofErr w:type="gramStart"/>
            <w:r>
              <w:rPr>
                <w:color w:val="000000"/>
                <w:szCs w:val="14"/>
                <w:vertAlign w:val="superscript"/>
              </w:rPr>
              <w:t>2</w:t>
            </w:r>
            <w:proofErr w:type="gramEnd"/>
            <w:r>
              <w:rPr>
                <w:color w:val="000000"/>
                <w:szCs w:val="14"/>
              </w:rPr>
              <w:t>/с</w:t>
            </w:r>
          </w:p>
        </w:tc>
      </w:tr>
      <w:tr w:rsidR="00D3389B">
        <w:trPr>
          <w:cantSplit/>
          <w:trHeight w:val="238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КМК;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4%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121,5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242,6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 xml:space="preserve">КМЦ; 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322,6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519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40,5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415,3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571</w:t>
            </w:r>
          </w:p>
        </w:tc>
      </w:tr>
      <w:tr w:rsidR="00D3389B">
        <w:trPr>
          <w:cantSplit/>
          <w:trHeight w:val="202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554,5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737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969,6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1011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1266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1389</w:t>
            </w:r>
          </w:p>
        </w:tc>
      </w:tr>
      <w:tr w:rsidR="00D3389B">
        <w:trPr>
          <w:cantSplit/>
          <w:trHeight w:val="202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2099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1898</w:t>
            </w:r>
          </w:p>
        </w:tc>
      </w:tr>
      <w:tr w:rsidR="00D3389B">
        <w:trPr>
          <w:cantSplit/>
          <w:trHeight w:val="194"/>
        </w:trPr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3248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D3389B">
        <w:trPr>
          <w:cantSplit/>
          <w:trHeight w:val="238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КМК;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  <w:lang w:val="en-US"/>
              </w:rPr>
              <w:t>3,5%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183,6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lang w:val="en-US"/>
              </w:rPr>
              <w:t>FC-602/ATC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89,8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233,7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123,7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279,6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151,1</w:t>
            </w:r>
          </w:p>
        </w:tc>
      </w:tr>
      <w:tr w:rsidR="00D3389B">
        <w:trPr>
          <w:cantSplit/>
          <w:trHeight w:val="184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305,2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177,9</w:t>
            </w:r>
          </w:p>
        </w:tc>
      </w:tr>
      <w:tr w:rsidR="00D3389B">
        <w:trPr>
          <w:cantSplit/>
          <w:trHeight w:val="234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495,8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375,2</w:t>
            </w:r>
          </w:p>
        </w:tc>
      </w:tr>
      <w:tr w:rsidR="00D3389B">
        <w:trPr>
          <w:cantSplit/>
          <w:trHeight w:val="202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817,4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844,2</w:t>
            </w:r>
          </w:p>
        </w:tc>
      </w:tr>
      <w:tr w:rsidR="00D3389B">
        <w:trPr>
          <w:cantSplit/>
          <w:trHeight w:val="194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1608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2814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0,5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2232,8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0,5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5075</w:t>
            </w:r>
          </w:p>
        </w:tc>
      </w:tr>
      <w:tr w:rsidR="00D3389B">
        <w:trPr>
          <w:cantSplit/>
          <w:trHeight w:val="23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Cs w:val="22"/>
              </w:rPr>
              <w:t>КМК</w:t>
            </w:r>
            <w:r>
              <w:rPr>
                <w:color w:val="000000"/>
                <w:szCs w:val="22"/>
                <w:lang w:val="en-US"/>
              </w:rPr>
              <w:t>;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lastRenderedPageBreak/>
              <w:t>3,2%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128,6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PYROCOOL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AR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101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81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165,5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81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126,6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67,5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194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67,5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134,5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217,4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163,8</w:t>
            </w:r>
          </w:p>
        </w:tc>
      </w:tr>
      <w:tr w:rsidR="00D3389B">
        <w:trPr>
          <w:cantSplit/>
          <w:trHeight w:val="216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359,5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301,5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589,6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Cs w:val="21"/>
                <w:lang w:val="en-US"/>
              </w:rPr>
              <w:t>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596,3</w:t>
            </w:r>
          </w:p>
        </w:tc>
      </w:tr>
      <w:tr w:rsidR="00D3389B">
        <w:trPr>
          <w:cantSplit/>
          <w:trHeight w:val="187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1072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Cs w:val="21"/>
                <w:lang w:val="en-US"/>
              </w:rPr>
              <w:t>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1507</w:t>
            </w: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0,5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1691,5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Cs w:val="21"/>
                <w:lang w:val="en-US"/>
              </w:rPr>
              <w:t>0,5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2638</w:t>
            </w:r>
          </w:p>
        </w:tc>
      </w:tr>
      <w:tr w:rsidR="00D3389B">
        <w:trPr>
          <w:cantSplit/>
          <w:trHeight w:val="238"/>
        </w:trPr>
        <w:tc>
          <w:tcPr>
            <w:tcW w:w="17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Cs w:val="22"/>
              </w:rPr>
              <w:t>КМЦ</w:t>
            </w:r>
            <w:r>
              <w:rPr>
                <w:color w:val="000000"/>
                <w:szCs w:val="22"/>
                <w:lang w:val="en-US"/>
              </w:rPr>
              <w:t>-7</w:t>
            </w:r>
            <w:r>
              <w:rPr>
                <w:color w:val="000000"/>
                <w:szCs w:val="22"/>
              </w:rPr>
              <w:t>Н</w:t>
            </w:r>
            <w:r>
              <w:rPr>
                <w:color w:val="000000"/>
                <w:szCs w:val="22"/>
                <w:lang w:val="en-US"/>
              </w:rPr>
              <w:t>;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</w:rPr>
              <w:t>4%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135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209,7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81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243,6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67,5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290,4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</w:tr>
      <w:tr w:rsidR="00D3389B">
        <w:trPr>
          <w:cantSplit/>
          <w:trHeight w:val="209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286,6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  <w:trHeight w:val="202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375,2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  <w:trHeight w:val="194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469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  <w:trHeight w:val="202"/>
        </w:trPr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670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  <w:trHeight w:val="252"/>
        </w:trPr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920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2.2. На втором этапе испытания проводились на серийном пожарном центробежном насосе ПН-40УВ (ТУ 310.144-046-2000), изготовленном в 2000 г. АООТ "Ливенский машиностроительный завод" (зав. № 195), в соответствии с программой и методикой испытаний пожарных центробежных насосов и требованиями ТУ 310.144-046-2000. Предварительно испытания проводились на воде - вместо пенообразователя использовалась вода.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В качестве тиксотропных стабилизаторов использовались водные растворы карбоксиметилцеллюлозы (КМЦ) и карбоксиметилкрахмала (КМК) различной вязкости.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Количество эжектируемой жидкости определялось объемным способом.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Во время испытаний измерялись и фиксировались: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давление на входе в насос </w:t>
      </w:r>
      <w:r>
        <w:rPr>
          <w:i/>
          <w:iCs/>
          <w:color w:val="000000"/>
          <w:szCs w:val="23"/>
        </w:rPr>
        <w:t>Р</w:t>
      </w:r>
      <w:proofErr w:type="gramStart"/>
      <w:r>
        <w:rPr>
          <w:color w:val="000000"/>
          <w:szCs w:val="23"/>
          <w:vertAlign w:val="subscript"/>
        </w:rPr>
        <w:t>1</w:t>
      </w:r>
      <w:proofErr w:type="gramEnd"/>
      <w:r>
        <w:rPr>
          <w:color w:val="000000"/>
          <w:szCs w:val="23"/>
        </w:rPr>
        <w:t>, кгс/см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>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давление на выходе из насоса </w:t>
      </w:r>
      <w:r>
        <w:rPr>
          <w:i/>
          <w:color w:val="000000"/>
          <w:szCs w:val="23"/>
        </w:rPr>
        <w:t>Р</w:t>
      </w:r>
      <w:proofErr w:type="gramStart"/>
      <w:r>
        <w:rPr>
          <w:iCs/>
          <w:color w:val="000000"/>
          <w:szCs w:val="23"/>
          <w:vertAlign w:val="subscript"/>
        </w:rPr>
        <w:t>2</w:t>
      </w:r>
      <w:proofErr w:type="gramEnd"/>
      <w:r>
        <w:rPr>
          <w:iCs/>
          <w:color w:val="000000"/>
          <w:szCs w:val="23"/>
        </w:rPr>
        <w:t xml:space="preserve">, </w:t>
      </w:r>
      <w:r>
        <w:rPr>
          <w:color w:val="000000"/>
          <w:szCs w:val="23"/>
        </w:rPr>
        <w:t>кгс/см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>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перепад давлений на эжекторе </w:t>
      </w:r>
      <w:r>
        <w:rPr>
          <w:iCs/>
          <w:color w:val="000000"/>
          <w:szCs w:val="23"/>
        </w:rPr>
        <w:sym w:font="Symbol" w:char="F044"/>
      </w:r>
      <w:r>
        <w:rPr>
          <w:i/>
          <w:color w:val="000000"/>
          <w:szCs w:val="23"/>
        </w:rPr>
        <w:t>Р</w:t>
      </w:r>
      <w:r>
        <w:rPr>
          <w:iCs/>
          <w:color w:val="000000"/>
          <w:szCs w:val="23"/>
          <w:vertAlign w:val="subscript"/>
        </w:rPr>
        <w:t>э</w:t>
      </w:r>
      <w:r>
        <w:rPr>
          <w:iCs/>
          <w:color w:val="000000"/>
          <w:szCs w:val="23"/>
        </w:rPr>
        <w:t xml:space="preserve"> = </w:t>
      </w:r>
      <w:r>
        <w:rPr>
          <w:i/>
          <w:color w:val="000000"/>
          <w:szCs w:val="23"/>
        </w:rPr>
        <w:t>Р</w:t>
      </w:r>
      <w:proofErr w:type="gramStart"/>
      <w:r>
        <w:rPr>
          <w:iCs/>
          <w:color w:val="000000"/>
          <w:szCs w:val="23"/>
          <w:vertAlign w:val="subscript"/>
        </w:rPr>
        <w:t>2</w:t>
      </w:r>
      <w:proofErr w:type="gramEnd"/>
      <w:r>
        <w:rPr>
          <w:iCs/>
          <w:color w:val="000000"/>
          <w:szCs w:val="23"/>
        </w:rPr>
        <w:t xml:space="preserve"> – </w:t>
      </w:r>
      <w:r>
        <w:rPr>
          <w:i/>
          <w:color w:val="000000"/>
          <w:szCs w:val="23"/>
        </w:rPr>
        <w:t>Р</w:t>
      </w:r>
      <w:r>
        <w:rPr>
          <w:iCs/>
          <w:color w:val="000000"/>
          <w:szCs w:val="23"/>
          <w:vertAlign w:val="subscript"/>
        </w:rPr>
        <w:t>1</w:t>
      </w:r>
      <w:r>
        <w:rPr>
          <w:iCs/>
          <w:color w:val="000000"/>
          <w:szCs w:val="23"/>
        </w:rPr>
        <w:t xml:space="preserve">, </w:t>
      </w:r>
      <w:r>
        <w:rPr>
          <w:color w:val="000000"/>
          <w:szCs w:val="23"/>
        </w:rPr>
        <w:t>кгс/см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>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давление перед стволом-водомером </w:t>
      </w:r>
      <w:r>
        <w:rPr>
          <w:i/>
          <w:color w:val="000000"/>
          <w:szCs w:val="23"/>
        </w:rPr>
        <w:t>Р</w:t>
      </w:r>
      <w:r>
        <w:rPr>
          <w:iCs/>
          <w:color w:val="000000"/>
          <w:szCs w:val="23"/>
          <w:vertAlign w:val="subscript"/>
        </w:rPr>
        <w:t>ст</w:t>
      </w:r>
      <w:r>
        <w:rPr>
          <w:iCs/>
          <w:color w:val="000000"/>
          <w:szCs w:val="23"/>
        </w:rPr>
        <w:t xml:space="preserve">, </w:t>
      </w:r>
      <w:r>
        <w:rPr>
          <w:color w:val="000000"/>
          <w:szCs w:val="23"/>
        </w:rPr>
        <w:t>кгс/см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подача насоса </w:t>
      </w:r>
      <w:proofErr w:type="gramStart"/>
      <w:r>
        <w:rPr>
          <w:i/>
          <w:color w:val="000000"/>
          <w:szCs w:val="23"/>
          <w:lang w:val="en-US"/>
        </w:rPr>
        <w:t>Q</w:t>
      </w:r>
      <w:proofErr w:type="gramEnd"/>
      <w:r>
        <w:rPr>
          <w:iCs/>
          <w:color w:val="000000"/>
          <w:szCs w:val="23"/>
          <w:vertAlign w:val="subscript"/>
        </w:rPr>
        <w:t>н</w:t>
      </w:r>
      <w:r>
        <w:rPr>
          <w:iCs/>
          <w:color w:val="000000"/>
          <w:szCs w:val="23"/>
        </w:rPr>
        <w:t xml:space="preserve"> </w:t>
      </w:r>
      <w:r>
        <w:rPr>
          <w:color w:val="000000"/>
          <w:szCs w:val="23"/>
        </w:rPr>
        <w:t xml:space="preserve">= </w:t>
      </w:r>
      <w:r>
        <w:rPr>
          <w:i/>
          <w:iCs/>
          <w:color w:val="000000"/>
          <w:szCs w:val="23"/>
          <w:lang w:val="en-US"/>
        </w:rPr>
        <w:t>f</w:t>
      </w:r>
      <w:r>
        <w:rPr>
          <w:color w:val="000000"/>
          <w:szCs w:val="23"/>
        </w:rPr>
        <w:t xml:space="preserve"> </w:t>
      </w:r>
      <w:r>
        <w:rPr>
          <w:iCs/>
          <w:color w:val="000000"/>
          <w:szCs w:val="23"/>
        </w:rPr>
        <w:t>(</w:t>
      </w:r>
      <w:r>
        <w:rPr>
          <w:i/>
          <w:color w:val="000000"/>
          <w:szCs w:val="23"/>
        </w:rPr>
        <w:t>Р</w:t>
      </w:r>
      <w:r>
        <w:rPr>
          <w:iCs/>
          <w:color w:val="000000"/>
          <w:szCs w:val="23"/>
          <w:vertAlign w:val="subscript"/>
        </w:rPr>
        <w:t>ст</w:t>
      </w:r>
      <w:r>
        <w:rPr>
          <w:iCs/>
          <w:color w:val="000000"/>
          <w:szCs w:val="23"/>
        </w:rPr>
        <w:t xml:space="preserve">, </w:t>
      </w:r>
      <w:r>
        <w:rPr>
          <w:i/>
          <w:color w:val="000000"/>
          <w:szCs w:val="23"/>
          <w:lang w:val="en-US"/>
        </w:rPr>
        <w:t>d</w:t>
      </w:r>
      <w:r>
        <w:rPr>
          <w:iCs/>
          <w:color w:val="000000"/>
          <w:szCs w:val="23"/>
          <w:vertAlign w:val="subscript"/>
        </w:rPr>
        <w:t>нас</w:t>
      </w:r>
      <w:r>
        <w:rPr>
          <w:iCs/>
          <w:color w:val="000000"/>
          <w:szCs w:val="23"/>
        </w:rPr>
        <w:t xml:space="preserve">), </w:t>
      </w:r>
      <w:r>
        <w:rPr>
          <w:color w:val="000000"/>
          <w:szCs w:val="23"/>
        </w:rPr>
        <w:t>л/с;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количество эжектируемой жидкости </w:t>
      </w:r>
      <w:proofErr w:type="gramStart"/>
      <w:r>
        <w:rPr>
          <w:i/>
          <w:color w:val="000000"/>
          <w:szCs w:val="23"/>
          <w:lang w:val="en-US"/>
        </w:rPr>
        <w:t>V</w:t>
      </w:r>
      <w:proofErr w:type="gramEnd"/>
      <w:r>
        <w:rPr>
          <w:iCs/>
          <w:color w:val="000000"/>
          <w:szCs w:val="23"/>
          <w:vertAlign w:val="subscript"/>
        </w:rPr>
        <w:t>э</w:t>
      </w:r>
      <w:r>
        <w:rPr>
          <w:iCs/>
          <w:color w:val="000000"/>
          <w:szCs w:val="23"/>
        </w:rPr>
        <w:t xml:space="preserve">, </w:t>
      </w:r>
      <w:r>
        <w:rPr>
          <w:color w:val="000000"/>
          <w:szCs w:val="23"/>
        </w:rPr>
        <w:t>л;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время эжектирования </w:t>
      </w:r>
      <w:proofErr w:type="gramStart"/>
      <w:r>
        <w:rPr>
          <w:i/>
          <w:color w:val="000000"/>
          <w:szCs w:val="23"/>
          <w:lang w:val="en-US"/>
        </w:rPr>
        <w:t>t</w:t>
      </w:r>
      <w:proofErr w:type="gramEnd"/>
      <w:r>
        <w:rPr>
          <w:iCs/>
          <w:color w:val="000000"/>
          <w:szCs w:val="23"/>
          <w:vertAlign w:val="subscript"/>
        </w:rPr>
        <w:t>э</w:t>
      </w:r>
      <w:r>
        <w:rPr>
          <w:iCs/>
          <w:color w:val="000000"/>
          <w:szCs w:val="23"/>
        </w:rPr>
        <w:t xml:space="preserve">, </w:t>
      </w:r>
      <w:r>
        <w:rPr>
          <w:color w:val="000000"/>
          <w:szCs w:val="23"/>
        </w:rPr>
        <w:t>с;.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расход эжектируемой жидкости </w:t>
      </w:r>
      <w:r>
        <w:rPr>
          <w:i/>
          <w:color w:val="000000"/>
          <w:szCs w:val="23"/>
          <w:lang w:val="en-US"/>
        </w:rPr>
        <w:t>q</w:t>
      </w:r>
      <w:r>
        <w:rPr>
          <w:iCs/>
          <w:color w:val="000000"/>
          <w:szCs w:val="23"/>
        </w:rPr>
        <w:t xml:space="preserve"> </w:t>
      </w:r>
      <w:r>
        <w:rPr>
          <w:color w:val="000000"/>
          <w:szCs w:val="23"/>
        </w:rPr>
        <w:t xml:space="preserve">= </w:t>
      </w:r>
      <w:r>
        <w:rPr>
          <w:i/>
          <w:iCs/>
          <w:color w:val="000000"/>
          <w:szCs w:val="23"/>
          <w:lang w:val="en-US"/>
        </w:rPr>
        <w:t>V</w:t>
      </w:r>
      <w:r>
        <w:rPr>
          <w:color w:val="000000"/>
          <w:szCs w:val="23"/>
          <w:vertAlign w:val="subscript"/>
        </w:rPr>
        <w:t>э</w:t>
      </w:r>
      <w:r>
        <w:rPr>
          <w:color w:val="000000"/>
          <w:szCs w:val="23"/>
        </w:rPr>
        <w:t>/</w:t>
      </w:r>
      <w:proofErr w:type="gramStart"/>
      <w:r>
        <w:rPr>
          <w:i/>
          <w:iCs/>
          <w:color w:val="000000"/>
          <w:szCs w:val="23"/>
          <w:lang w:val="en-US"/>
        </w:rPr>
        <w:t>t</w:t>
      </w:r>
      <w:proofErr w:type="gramEnd"/>
      <w:r>
        <w:rPr>
          <w:color w:val="000000"/>
          <w:szCs w:val="23"/>
          <w:vertAlign w:val="subscript"/>
        </w:rPr>
        <w:t>э</w:t>
      </w:r>
      <w:r>
        <w:rPr>
          <w:color w:val="000000"/>
          <w:szCs w:val="23"/>
        </w:rPr>
        <w:t>, л/с;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температура эжектируемой жидкости </w:t>
      </w:r>
      <w:proofErr w:type="gramStart"/>
      <w:r>
        <w:rPr>
          <w:i/>
          <w:color w:val="000000"/>
          <w:szCs w:val="23"/>
        </w:rPr>
        <w:t>Т</w:t>
      </w:r>
      <w:r>
        <w:rPr>
          <w:iCs/>
          <w:color w:val="000000"/>
          <w:szCs w:val="23"/>
          <w:vertAlign w:val="subscript"/>
        </w:rPr>
        <w:t>ж</w:t>
      </w:r>
      <w:proofErr w:type="gramEnd"/>
      <w:r>
        <w:rPr>
          <w:iCs/>
          <w:color w:val="000000"/>
          <w:szCs w:val="23"/>
        </w:rPr>
        <w:t xml:space="preserve">, </w:t>
      </w:r>
      <w:r>
        <w:rPr>
          <w:color w:val="000000"/>
          <w:szCs w:val="23"/>
        </w:rPr>
        <w:t>°С.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Давление на входе в насос, давление на выходе из насоса измерялось соответственно манометрами образцовыми типа МО, ГОСТ 6524, кл. точности 0,4 с пределами измерения 0-4 кгс/см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, 0-25 кгс/см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 xml:space="preserve"> (госповерка - апрель 2000 г.).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Подача насоса измерялась с помощью ствола-водомера СВР-70 с комплектом сменных насадков по тарировочным характеристикам, предельная погрешность измерения составляла 5</w:t>
      </w:r>
      <w:r>
        <w:rPr>
          <w:iCs/>
          <w:color w:val="000000"/>
          <w:szCs w:val="23"/>
        </w:rPr>
        <w:t xml:space="preserve">% </w:t>
      </w:r>
      <w:r>
        <w:rPr>
          <w:color w:val="000000"/>
          <w:szCs w:val="23"/>
        </w:rPr>
        <w:t>(госповерка - апрель 2000 г.).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Количество эжектируемой воды определялось объемным способом с помощью мерной емкости объемом </w:t>
      </w:r>
      <w:r>
        <w:rPr>
          <w:i/>
          <w:color w:val="000000"/>
          <w:szCs w:val="23"/>
          <w:lang w:val="en-US"/>
        </w:rPr>
        <w:t>V</w:t>
      </w:r>
      <w:r>
        <w:rPr>
          <w:iCs/>
          <w:color w:val="000000"/>
          <w:szCs w:val="23"/>
        </w:rPr>
        <w:t xml:space="preserve"> = </w:t>
      </w:r>
      <w:r>
        <w:rPr>
          <w:color w:val="000000"/>
          <w:szCs w:val="23"/>
        </w:rPr>
        <w:t>200 л с ценой деления шкалы 5 л и погрешностью измерения 1%</w:t>
      </w:r>
      <w:r>
        <w:rPr>
          <w:iCs/>
          <w:color w:val="000000"/>
          <w:szCs w:val="23"/>
        </w:rPr>
        <w:t xml:space="preserve"> </w:t>
      </w:r>
      <w:r>
        <w:rPr>
          <w:color w:val="000000"/>
          <w:szCs w:val="23"/>
        </w:rPr>
        <w:t>(госповерка - апрель 2000 г.).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Время эжектирования измерялось ручным секундомером СДсПР-1, ГОСТ 5072, кл. точности 0,2 (госповерка - апрель 2000 г.).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Температура эжектируемой жидкости измерялась термометром типа СП-64, ГОСТ 16590, с ценой деления 0,1</w:t>
      </w:r>
      <w:proofErr w:type="gramStart"/>
      <w:r>
        <w:rPr>
          <w:color w:val="000000"/>
          <w:szCs w:val="23"/>
        </w:rPr>
        <w:t xml:space="preserve"> °С</w:t>
      </w:r>
      <w:proofErr w:type="gramEnd"/>
      <w:r>
        <w:rPr>
          <w:color w:val="000000"/>
          <w:szCs w:val="23"/>
        </w:rPr>
        <w:t xml:space="preserve"> и пределом измерения 0-30 °С.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При каждом положении дозатора (режиме работы) проводилось три измерения.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Концентрация эжектируемой жидкости определялась по формуле</w:t>
      </w:r>
    </w:p>
    <w:p w:rsidR="00D3389B" w:rsidRDefault="00B768ED">
      <w:pPr>
        <w:shd w:val="clear" w:color="auto" w:fill="FFFFFF"/>
        <w:ind w:firstLine="284"/>
        <w:jc w:val="center"/>
        <w:rPr>
          <w:szCs w:val="24"/>
        </w:rPr>
      </w:pPr>
      <w:r>
        <w:rPr>
          <w:color w:val="000000"/>
          <w:position w:val="-26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pt;height:29.4pt">
            <v:imagedata r:id="rId6" o:title=""/>
          </v:shape>
        </w:pict>
      </w:r>
      <w:r w:rsidR="003245AD">
        <w:rPr>
          <w:color w:val="000000"/>
          <w:szCs w:val="23"/>
        </w:rPr>
        <w:t>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Результаты испытаний водных растворов КМК и КМЦ представлены в табл. 2-6.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2</w:t>
      </w:r>
    </w:p>
    <w:p w:rsidR="00D3389B" w:rsidRDefault="00D3389B">
      <w:pPr>
        <w:shd w:val="clear" w:color="auto" w:fill="FFFFFF"/>
        <w:ind w:firstLine="284"/>
        <w:jc w:val="both"/>
        <w:rPr>
          <w:iCs/>
          <w:color w:val="000000"/>
          <w:szCs w:val="21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Результаты испытаний на воде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3"/>
        <w:gridCol w:w="741"/>
        <w:gridCol w:w="760"/>
        <w:gridCol w:w="751"/>
        <w:gridCol w:w="751"/>
        <w:gridCol w:w="532"/>
        <w:gridCol w:w="588"/>
        <w:gridCol w:w="456"/>
        <w:gridCol w:w="599"/>
        <w:gridCol w:w="617"/>
        <w:gridCol w:w="608"/>
        <w:gridCol w:w="599"/>
        <w:gridCol w:w="656"/>
      </w:tblGrid>
      <w:tr w:rsidR="00D3389B">
        <w:trPr>
          <w:trHeight w:val="110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lastRenderedPageBreak/>
              <w:t>Положение дозатора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color w:val="000000"/>
                <w:szCs w:val="23"/>
              </w:rPr>
              <w:t>Р</w:t>
            </w:r>
            <w:proofErr w:type="gramStart"/>
            <w:r>
              <w:rPr>
                <w:color w:val="000000"/>
                <w:szCs w:val="23"/>
                <w:vertAlign w:val="subscript"/>
              </w:rPr>
              <w:t>1</w:t>
            </w:r>
            <w:proofErr w:type="gramEnd"/>
            <w:r>
              <w:rPr>
                <w:color w:val="000000"/>
                <w:szCs w:val="23"/>
              </w:rPr>
              <w:t>, 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proofErr w:type="gramStart"/>
            <w:r>
              <w:rPr>
                <w:iCs/>
                <w:color w:val="000000"/>
                <w:szCs w:val="23"/>
                <w:vertAlign w:val="subscript"/>
              </w:rPr>
              <w:t>2</w:t>
            </w:r>
            <w:proofErr w:type="gramEnd"/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3"/>
              </w:rPr>
              <w:sym w:font="Symbol" w:char="0044"/>
            </w: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ст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szCs w:val="24"/>
                <w:vertAlign w:val="subscript"/>
              </w:rPr>
              <w:t>нас</w:t>
            </w:r>
            <w:r>
              <w:rPr>
                <w:szCs w:val="24"/>
              </w:rPr>
              <w:t>, мм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н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л/с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V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t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с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color w:val="000000"/>
                <w:szCs w:val="23"/>
              </w:rPr>
              <w:t>, л/с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proofErr w:type="gramStart"/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в</w:t>
            </w:r>
            <w:proofErr w:type="gramEnd"/>
            <w:r>
              <w:rPr>
                <w:szCs w:val="24"/>
              </w:rPr>
              <w:t>,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по</w:t>
            </w:r>
            <w:r>
              <w:rPr>
                <w:szCs w:val="24"/>
              </w:rPr>
              <w:t>, %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ср</w:t>
            </w:r>
            <w:r>
              <w:rPr>
                <w:szCs w:val="24"/>
              </w:rPr>
              <w:t>, %</w:t>
            </w:r>
          </w:p>
        </w:tc>
      </w:tr>
      <w:tr w:rsidR="00D3389B">
        <w:trPr>
          <w:cantSplit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0,20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14,0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5,6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15,0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6,1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14,3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6,4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7,2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31"/>
              </w:rPr>
              <w:t>11,0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0,71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7,2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0,69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16,5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5,2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0,96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5,8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5,3</w:t>
            </w: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1,00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6,1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1,28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5,8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22,0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3,8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1,31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5,3</w:t>
            </w: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1,35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6,1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5,3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1,88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6,8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5,9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27,5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5,2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1,91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6,1</w:t>
            </w:r>
          </w:p>
        </w:tc>
      </w:tr>
      <w:tr w:rsidR="00D3389B">
        <w:trPr>
          <w:cantSplit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7,3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iCs/>
          <w:color w:val="000000"/>
          <w:szCs w:val="21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3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Результаты испытаний водного раствора КМК</w:t>
      </w:r>
    </w:p>
    <w:p w:rsidR="00D3389B" w:rsidRDefault="003245AD">
      <w:pPr>
        <w:shd w:val="clear" w:color="auto" w:fill="FFFFFF"/>
        <w:ind w:firstLine="284"/>
        <w:jc w:val="center"/>
        <w:rPr>
          <w:b/>
          <w:i/>
          <w:color w:val="000000"/>
          <w:szCs w:val="21"/>
        </w:rPr>
      </w:pPr>
      <w:r>
        <w:rPr>
          <w:b/>
          <w:i/>
          <w:color w:val="000000"/>
          <w:szCs w:val="21"/>
        </w:rPr>
        <w:t xml:space="preserve">Вязкость водного раствора КМК </w:t>
      </w:r>
      <w:r>
        <w:rPr>
          <w:b/>
          <w:i/>
          <w:color w:val="000000"/>
          <w:szCs w:val="21"/>
          <w:lang w:val="en-US"/>
        </w:rPr>
        <w:sym w:font="Symbol" w:char="F068"/>
      </w:r>
      <w:r>
        <w:rPr>
          <w:b/>
          <w:i/>
          <w:color w:val="000000"/>
          <w:szCs w:val="21"/>
        </w:rPr>
        <w:t xml:space="preserve"> = 125 мм</w:t>
      </w:r>
      <w:proofErr w:type="gramStart"/>
      <w:r>
        <w:rPr>
          <w:b/>
          <w:i/>
          <w:color w:val="000000"/>
          <w:szCs w:val="21"/>
          <w:vertAlign w:val="superscript"/>
        </w:rPr>
        <w:t>2</w:t>
      </w:r>
      <w:proofErr w:type="gramEnd"/>
      <w:r>
        <w:rPr>
          <w:b/>
          <w:i/>
          <w:color w:val="000000"/>
          <w:szCs w:val="21"/>
        </w:rPr>
        <w:t xml:space="preserve">/с при </w:t>
      </w:r>
      <w:r>
        <w:rPr>
          <w:b/>
          <w:i/>
          <w:color w:val="000000"/>
          <w:szCs w:val="21"/>
          <w:lang w:val="en-US"/>
        </w:rPr>
        <w:t>v</w:t>
      </w:r>
      <w:r>
        <w:rPr>
          <w:b/>
          <w:i/>
          <w:color w:val="000000"/>
          <w:szCs w:val="21"/>
        </w:rPr>
        <w:t xml:space="preserve"> = 60 об/мин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"/>
        <w:gridCol w:w="764"/>
        <w:gridCol w:w="764"/>
        <w:gridCol w:w="764"/>
        <w:gridCol w:w="764"/>
        <w:gridCol w:w="534"/>
        <w:gridCol w:w="687"/>
        <w:gridCol w:w="525"/>
        <w:gridCol w:w="725"/>
        <w:gridCol w:w="716"/>
        <w:gridCol w:w="687"/>
        <w:gridCol w:w="639"/>
      </w:tblGrid>
      <w:tr w:rsidR="00D3389B">
        <w:trPr>
          <w:trHeight w:val="110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Положение дозатора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color w:val="000000"/>
                <w:szCs w:val="23"/>
              </w:rPr>
              <w:t>Р</w:t>
            </w:r>
            <w:proofErr w:type="gramStart"/>
            <w:r>
              <w:rPr>
                <w:color w:val="000000"/>
                <w:szCs w:val="23"/>
                <w:vertAlign w:val="subscript"/>
              </w:rPr>
              <w:t>1</w:t>
            </w:r>
            <w:proofErr w:type="gramEnd"/>
            <w:r>
              <w:rPr>
                <w:color w:val="000000"/>
                <w:szCs w:val="23"/>
              </w:rPr>
              <w:t>, 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proofErr w:type="gramStart"/>
            <w:r>
              <w:rPr>
                <w:iCs/>
                <w:color w:val="000000"/>
                <w:szCs w:val="23"/>
                <w:vertAlign w:val="subscript"/>
              </w:rPr>
              <w:t>2</w:t>
            </w:r>
            <w:proofErr w:type="gramEnd"/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3"/>
              </w:rPr>
              <w:sym w:font="Symbol" w:char="0044"/>
            </w: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ст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szCs w:val="24"/>
                <w:vertAlign w:val="subscript"/>
              </w:rPr>
              <w:t>нас</w:t>
            </w:r>
            <w:r>
              <w:rPr>
                <w:szCs w:val="24"/>
              </w:rPr>
              <w:t>, мм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н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л/с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V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t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color w:val="000000"/>
                <w:szCs w:val="23"/>
              </w:rPr>
              <w:t>, л/с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по</w:t>
            </w:r>
            <w:r>
              <w:rPr>
                <w:szCs w:val="24"/>
              </w:rPr>
              <w:t>, 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ср</w:t>
            </w:r>
            <w:r>
              <w:rPr>
                <w:szCs w:val="24"/>
              </w:rPr>
              <w:t>, %</w:t>
            </w:r>
          </w:p>
        </w:tc>
      </w:tr>
      <w:tr w:rsidR="00D3389B">
        <w:trPr>
          <w:cantSplit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5"/>
                <w:lang w:val="en-US"/>
              </w:rPr>
              <w:t>7</w:t>
            </w:r>
            <w:r>
              <w:rPr>
                <w:color w:val="000000"/>
                <w:szCs w:val="15"/>
              </w:rPr>
              <w:t>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0,27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3"/>
              </w:rPr>
              <w:t>7,8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17,4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5,0</w:t>
            </w: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11,0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5,9</w:t>
            </w: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6,1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16,5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0,88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5,3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</w:t>
            </w: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0,89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5,3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1,47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0,32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27,5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1,49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5,4</w:t>
            </w:r>
          </w:p>
        </w:tc>
      </w:tr>
      <w:tr w:rsidR="00D3389B">
        <w:trPr>
          <w:cantSplit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6.7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1,49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iCs/>
          <w:color w:val="000000"/>
          <w:szCs w:val="21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4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Результаты испытаний водного раствора КМК</w:t>
      </w:r>
    </w:p>
    <w:p w:rsidR="00D3389B" w:rsidRDefault="003245AD">
      <w:pPr>
        <w:shd w:val="clear" w:color="auto" w:fill="FFFFFF"/>
        <w:ind w:firstLine="284"/>
        <w:jc w:val="center"/>
        <w:rPr>
          <w:b/>
          <w:i/>
          <w:color w:val="000000"/>
          <w:szCs w:val="21"/>
        </w:rPr>
      </w:pPr>
      <w:r>
        <w:rPr>
          <w:b/>
          <w:i/>
          <w:color w:val="000000"/>
          <w:szCs w:val="21"/>
        </w:rPr>
        <w:t xml:space="preserve">Вязкость водного раствора КМК </w:t>
      </w:r>
      <w:r>
        <w:rPr>
          <w:b/>
          <w:i/>
          <w:color w:val="000000"/>
          <w:szCs w:val="21"/>
        </w:rPr>
        <w:sym w:font="Symbol" w:char="F068"/>
      </w:r>
      <w:r>
        <w:rPr>
          <w:b/>
          <w:i/>
          <w:color w:val="000000"/>
          <w:szCs w:val="21"/>
        </w:rPr>
        <w:t>= 220 мм</w:t>
      </w:r>
      <w:proofErr w:type="gramStart"/>
      <w:r>
        <w:rPr>
          <w:b/>
          <w:i/>
          <w:color w:val="000000"/>
          <w:szCs w:val="21"/>
          <w:vertAlign w:val="superscript"/>
        </w:rPr>
        <w:t>2</w:t>
      </w:r>
      <w:proofErr w:type="gramEnd"/>
      <w:r>
        <w:rPr>
          <w:b/>
          <w:i/>
          <w:color w:val="000000"/>
          <w:szCs w:val="21"/>
        </w:rPr>
        <w:t xml:space="preserve">/с при </w:t>
      </w:r>
      <w:r>
        <w:rPr>
          <w:b/>
          <w:i/>
          <w:color w:val="000000"/>
          <w:szCs w:val="21"/>
          <w:lang w:val="en-US"/>
        </w:rPr>
        <w:t>v</w:t>
      </w:r>
      <w:r>
        <w:rPr>
          <w:b/>
          <w:i/>
          <w:color w:val="000000"/>
          <w:szCs w:val="21"/>
        </w:rPr>
        <w:t xml:space="preserve"> = 60 об/мин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753"/>
        <w:gridCol w:w="763"/>
        <w:gridCol w:w="753"/>
        <w:gridCol w:w="745"/>
        <w:gridCol w:w="530"/>
        <w:gridCol w:w="679"/>
        <w:gridCol w:w="521"/>
        <w:gridCol w:w="725"/>
        <w:gridCol w:w="707"/>
        <w:gridCol w:w="716"/>
        <w:gridCol w:w="763"/>
      </w:tblGrid>
      <w:tr w:rsidR="00D3389B">
        <w:trPr>
          <w:trHeight w:val="1138"/>
        </w:trPr>
        <w:tc>
          <w:tcPr>
            <w:tcW w:w="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Положение дозатора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color w:val="000000"/>
                <w:szCs w:val="23"/>
              </w:rPr>
              <w:t>Р</w:t>
            </w:r>
            <w:proofErr w:type="gramStart"/>
            <w:r>
              <w:rPr>
                <w:color w:val="000000"/>
                <w:szCs w:val="23"/>
                <w:vertAlign w:val="subscript"/>
              </w:rPr>
              <w:t>1</w:t>
            </w:r>
            <w:proofErr w:type="gramEnd"/>
            <w:r>
              <w:rPr>
                <w:color w:val="000000"/>
                <w:szCs w:val="23"/>
              </w:rPr>
              <w:t>, 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proofErr w:type="gramStart"/>
            <w:r>
              <w:rPr>
                <w:iCs/>
                <w:color w:val="000000"/>
                <w:szCs w:val="23"/>
                <w:vertAlign w:val="subscript"/>
              </w:rPr>
              <w:t>2</w:t>
            </w:r>
            <w:proofErr w:type="gramEnd"/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3"/>
              </w:rPr>
              <w:sym w:font="Symbol" w:char="0044"/>
            </w: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ст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szCs w:val="24"/>
                <w:vertAlign w:val="subscript"/>
              </w:rPr>
              <w:t>нас</w:t>
            </w:r>
            <w:r>
              <w:rPr>
                <w:szCs w:val="24"/>
              </w:rPr>
              <w:t>, мм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н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л/с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V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t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color w:val="000000"/>
                <w:szCs w:val="23"/>
              </w:rPr>
              <w:t>, л/с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по</w:t>
            </w:r>
            <w:r>
              <w:rPr>
                <w:szCs w:val="24"/>
              </w:rPr>
              <w:t>, 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ср</w:t>
            </w:r>
            <w:r>
              <w:rPr>
                <w:szCs w:val="24"/>
              </w:rPr>
              <w:t>, %</w:t>
            </w:r>
          </w:p>
        </w:tc>
      </w:tr>
      <w:tr w:rsidR="00D3389B">
        <w:trPr>
          <w:cantSplit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0,48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7,1</w:t>
            </w:r>
          </w:p>
        </w:tc>
        <w:tc>
          <w:tcPr>
            <w:tcW w:w="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</w:t>
            </w:r>
          </w:p>
        </w:tc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19,5</w:t>
            </w: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0,25</w:t>
            </w: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4,5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</w:t>
            </w: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0,46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7,1</w:t>
            </w:r>
          </w:p>
        </w:tc>
        <w:tc>
          <w:tcPr>
            <w:tcW w:w="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19,0</w:t>
            </w: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0,26</w:t>
            </w: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0,38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9,5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0,53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0,40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7,4</w:t>
            </w:r>
          </w:p>
        </w:tc>
        <w:tc>
          <w:tcPr>
            <w:tcW w:w="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4,0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</w:t>
            </w:r>
          </w:p>
        </w:tc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11,0</w:t>
            </w:r>
          </w:p>
        </w:tc>
        <w:tc>
          <w:tcPr>
            <w:tcW w:w="5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8,8</w:t>
            </w: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0,57</w:t>
            </w: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5,2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5,0</w:t>
            </w: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0,45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7,9</w:t>
            </w:r>
          </w:p>
        </w:tc>
        <w:tc>
          <w:tcPr>
            <w:tcW w:w="7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7,4</w:t>
            </w:r>
          </w:p>
        </w:tc>
        <w:tc>
          <w:tcPr>
            <w:tcW w:w="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9,0</w:t>
            </w: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0,55</w:t>
            </w: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5,0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lastRenderedPageBreak/>
              <w:t>3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6,5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0,64</w:t>
            </w:r>
          </w:p>
        </w:tc>
        <w:tc>
          <w:tcPr>
            <w:tcW w:w="76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7,9</w:t>
            </w: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7,3</w:t>
            </w:r>
          </w:p>
        </w:tc>
        <w:tc>
          <w:tcPr>
            <w:tcW w:w="74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53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25</w:t>
            </w:r>
          </w:p>
        </w:tc>
        <w:tc>
          <w:tcPr>
            <w:tcW w:w="67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16,5</w:t>
            </w:r>
          </w:p>
        </w:tc>
        <w:tc>
          <w:tcPr>
            <w:tcW w:w="52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6,3</w:t>
            </w:r>
          </w:p>
        </w:tc>
        <w:tc>
          <w:tcPr>
            <w:tcW w:w="70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0,79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  <w:tc>
          <w:tcPr>
            <w:tcW w:w="76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</w:t>
            </w: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0,78</w:t>
            </w:r>
          </w:p>
        </w:tc>
        <w:tc>
          <w:tcPr>
            <w:tcW w:w="7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8,0</w:t>
            </w: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7,2</w:t>
            </w:r>
          </w:p>
        </w:tc>
        <w:tc>
          <w:tcPr>
            <w:tcW w:w="7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7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13,6</w:t>
            </w:r>
          </w:p>
        </w:tc>
        <w:tc>
          <w:tcPr>
            <w:tcW w:w="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0,74</w:t>
            </w:r>
          </w:p>
        </w:tc>
        <w:tc>
          <w:tcPr>
            <w:tcW w:w="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4,5</w:t>
            </w:r>
          </w:p>
        </w:tc>
        <w:tc>
          <w:tcPr>
            <w:tcW w:w="7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0,70</w:t>
            </w:r>
          </w:p>
        </w:tc>
        <w:tc>
          <w:tcPr>
            <w:tcW w:w="76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7,1</w:t>
            </w:r>
          </w:p>
        </w:tc>
        <w:tc>
          <w:tcPr>
            <w:tcW w:w="74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6,0</w:t>
            </w:r>
          </w:p>
        </w:tc>
        <w:tc>
          <w:tcPr>
            <w:tcW w:w="53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28</w:t>
            </w:r>
          </w:p>
        </w:tc>
        <w:tc>
          <w:tcPr>
            <w:tcW w:w="67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22,0</w:t>
            </w:r>
          </w:p>
        </w:tc>
        <w:tc>
          <w:tcPr>
            <w:tcW w:w="52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  <w:tc>
          <w:tcPr>
            <w:tcW w:w="70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1,04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</w:t>
            </w:r>
          </w:p>
        </w:tc>
        <w:tc>
          <w:tcPr>
            <w:tcW w:w="76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4,6</w:t>
            </w: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0,69</w:t>
            </w:r>
          </w:p>
        </w:tc>
        <w:tc>
          <w:tcPr>
            <w:tcW w:w="7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4,9</w:t>
            </w:r>
          </w:p>
        </w:tc>
        <w:tc>
          <w:tcPr>
            <w:tcW w:w="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1,02</w:t>
            </w:r>
          </w:p>
        </w:tc>
        <w:tc>
          <w:tcPr>
            <w:tcW w:w="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4,6</w:t>
            </w:r>
          </w:p>
        </w:tc>
        <w:tc>
          <w:tcPr>
            <w:tcW w:w="7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7,1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1,25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0,80</w:t>
            </w:r>
          </w:p>
        </w:tc>
        <w:tc>
          <w:tcPr>
            <w:tcW w:w="76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7,0</w:t>
            </w:r>
          </w:p>
        </w:tc>
        <w:tc>
          <w:tcPr>
            <w:tcW w:w="74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53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28</w:t>
            </w:r>
          </w:p>
        </w:tc>
        <w:tc>
          <w:tcPr>
            <w:tcW w:w="67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27,5</w:t>
            </w:r>
          </w:p>
        </w:tc>
        <w:tc>
          <w:tcPr>
            <w:tcW w:w="52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3,5</w:t>
            </w:r>
          </w:p>
        </w:tc>
        <w:tc>
          <w:tcPr>
            <w:tcW w:w="70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1,42</w:t>
            </w:r>
          </w:p>
        </w:tc>
        <w:tc>
          <w:tcPr>
            <w:tcW w:w="71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5,2</w:t>
            </w:r>
          </w:p>
        </w:tc>
        <w:tc>
          <w:tcPr>
            <w:tcW w:w="76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</w:tr>
      <w:tr w:rsidR="00D3389B">
        <w:trPr>
          <w:cantSplit/>
        </w:trPr>
        <w:tc>
          <w:tcPr>
            <w:tcW w:w="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0,78</w:t>
            </w:r>
          </w:p>
        </w:tc>
        <w:tc>
          <w:tcPr>
            <w:tcW w:w="7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7,0</w:t>
            </w:r>
          </w:p>
        </w:tc>
        <w:tc>
          <w:tcPr>
            <w:tcW w:w="7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7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7,4</w:t>
            </w:r>
          </w:p>
        </w:tc>
        <w:tc>
          <w:tcPr>
            <w:tcW w:w="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1,35</w:t>
            </w:r>
          </w:p>
        </w:tc>
        <w:tc>
          <w:tcPr>
            <w:tcW w:w="7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4,9</w:t>
            </w:r>
          </w:p>
        </w:tc>
        <w:tc>
          <w:tcPr>
            <w:tcW w:w="7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2"/>
        </w:rPr>
      </w:pPr>
      <w:r>
        <w:rPr>
          <w:i/>
          <w:color w:val="000000"/>
          <w:szCs w:val="22"/>
        </w:rPr>
        <w:t>Таблица 5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1"/>
          <w:lang w:val="en-US"/>
        </w:rPr>
      </w:pPr>
      <w:r>
        <w:rPr>
          <w:b/>
          <w:color w:val="000000"/>
          <w:szCs w:val="21"/>
        </w:rPr>
        <w:t>Результаты испытаний водного раствора КМК</w:t>
      </w:r>
    </w:p>
    <w:p w:rsidR="00D3389B" w:rsidRDefault="003245AD">
      <w:pPr>
        <w:shd w:val="clear" w:color="auto" w:fill="FFFFFF"/>
        <w:ind w:firstLine="284"/>
        <w:jc w:val="center"/>
        <w:rPr>
          <w:b/>
          <w:i/>
          <w:color w:val="000000"/>
          <w:szCs w:val="21"/>
        </w:rPr>
      </w:pPr>
      <w:r>
        <w:rPr>
          <w:b/>
          <w:i/>
          <w:color w:val="000000"/>
          <w:szCs w:val="21"/>
        </w:rPr>
        <w:t xml:space="preserve">Вязкость водного раствора КМК </w:t>
      </w:r>
      <w:r>
        <w:rPr>
          <w:b/>
          <w:i/>
          <w:color w:val="000000"/>
          <w:szCs w:val="21"/>
          <w:lang w:val="en-US"/>
        </w:rPr>
        <w:sym w:font="Symbol" w:char="F068"/>
      </w:r>
      <w:r>
        <w:rPr>
          <w:b/>
          <w:i/>
          <w:color w:val="000000"/>
          <w:szCs w:val="21"/>
        </w:rPr>
        <w:t xml:space="preserve"> = 380 мм</w:t>
      </w:r>
      <w:proofErr w:type="gramStart"/>
      <w:r>
        <w:rPr>
          <w:b/>
          <w:i/>
          <w:color w:val="000000"/>
          <w:szCs w:val="21"/>
          <w:vertAlign w:val="superscript"/>
        </w:rPr>
        <w:t>2</w:t>
      </w:r>
      <w:proofErr w:type="gramEnd"/>
      <w:r>
        <w:rPr>
          <w:b/>
          <w:i/>
          <w:color w:val="000000"/>
          <w:szCs w:val="21"/>
        </w:rPr>
        <w:t xml:space="preserve">/с при </w:t>
      </w:r>
      <w:r>
        <w:rPr>
          <w:b/>
          <w:i/>
          <w:color w:val="000000"/>
          <w:szCs w:val="21"/>
          <w:lang w:val="en-US"/>
        </w:rPr>
        <w:t>v</w:t>
      </w:r>
      <w:r>
        <w:rPr>
          <w:b/>
          <w:i/>
          <w:color w:val="000000"/>
          <w:szCs w:val="21"/>
        </w:rPr>
        <w:t xml:space="preserve"> = 60 об/мин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2"/>
        <w:gridCol w:w="761"/>
        <w:gridCol w:w="743"/>
        <w:gridCol w:w="761"/>
        <w:gridCol w:w="752"/>
        <w:gridCol w:w="523"/>
        <w:gridCol w:w="684"/>
        <w:gridCol w:w="523"/>
        <w:gridCol w:w="723"/>
        <w:gridCol w:w="714"/>
        <w:gridCol w:w="723"/>
        <w:gridCol w:w="732"/>
      </w:tblGrid>
      <w:tr w:rsidR="00D3389B">
        <w:trPr>
          <w:trHeight w:val="1043"/>
        </w:trPr>
        <w:tc>
          <w:tcPr>
            <w:tcW w:w="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Положение дозатора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color w:val="000000"/>
                <w:szCs w:val="23"/>
              </w:rPr>
              <w:t>Р</w:t>
            </w:r>
            <w:proofErr w:type="gramStart"/>
            <w:r>
              <w:rPr>
                <w:color w:val="000000"/>
                <w:szCs w:val="23"/>
                <w:vertAlign w:val="subscript"/>
              </w:rPr>
              <w:t>1</w:t>
            </w:r>
            <w:proofErr w:type="gramEnd"/>
            <w:r>
              <w:rPr>
                <w:color w:val="000000"/>
                <w:szCs w:val="23"/>
              </w:rPr>
              <w:t>, 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proofErr w:type="gramStart"/>
            <w:r>
              <w:rPr>
                <w:iCs/>
                <w:color w:val="000000"/>
                <w:szCs w:val="23"/>
                <w:vertAlign w:val="subscript"/>
              </w:rPr>
              <w:t>2</w:t>
            </w:r>
            <w:proofErr w:type="gramEnd"/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3"/>
              </w:rPr>
              <w:sym w:font="Symbol" w:char="0044"/>
            </w: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ст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szCs w:val="24"/>
                <w:vertAlign w:val="subscript"/>
              </w:rPr>
              <w:t>нас</w:t>
            </w:r>
            <w:r>
              <w:rPr>
                <w:szCs w:val="24"/>
              </w:rPr>
              <w:t>, мм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н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л/с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V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t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color w:val="000000"/>
                <w:szCs w:val="23"/>
              </w:rPr>
              <w:t>, л/с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по</w:t>
            </w:r>
            <w:r>
              <w:rPr>
                <w:szCs w:val="24"/>
              </w:rPr>
              <w:t>, 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ср</w:t>
            </w:r>
            <w:r>
              <w:rPr>
                <w:szCs w:val="24"/>
              </w:rPr>
              <w:t>, %</w:t>
            </w:r>
          </w:p>
        </w:tc>
      </w:tr>
      <w:tr w:rsidR="00D3389B">
        <w:trPr>
          <w:cantSplit/>
        </w:trPr>
        <w:tc>
          <w:tcPr>
            <w:tcW w:w="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0,64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8,1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7,5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15,5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0,32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5,7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0,72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8,4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</w:t>
            </w: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20,0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4,5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5,2</w:t>
            </w: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0,72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8,4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17,0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0,29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5,3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10,4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0,64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8,2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7,6</w:t>
            </w: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4,0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</w:t>
            </w: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11,0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9,0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0,55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5,1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9,5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0,53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7,5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0,69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8,3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7,6</w:t>
            </w: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25</w:t>
            </w: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16,5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7,5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0,66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4,0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4,1</w:t>
            </w: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8,4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7,3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0,68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4,2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3,8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0,72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8,4</w:t>
            </w: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7,8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28</w:t>
            </w: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27,5</w:t>
            </w: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4,0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1,25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4,5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4,2</w:t>
            </w:r>
          </w:p>
        </w:tc>
      </w:tr>
      <w:tr w:rsidR="00D3389B">
        <w:trPr>
          <w:cantSplit/>
        </w:trPr>
        <w:tc>
          <w:tcPr>
            <w:tcW w:w="7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4,2</w:t>
            </w:r>
          </w:p>
        </w:tc>
        <w:tc>
          <w:tcPr>
            <w:tcW w:w="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1,19</w:t>
            </w:r>
          </w:p>
        </w:tc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iCs/>
          <w:color w:val="000000"/>
          <w:szCs w:val="21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6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2"/>
          <w:lang w:val="en-US"/>
        </w:rPr>
      </w:pPr>
      <w:r>
        <w:rPr>
          <w:b/>
          <w:color w:val="000000"/>
          <w:szCs w:val="22"/>
        </w:rPr>
        <w:t>Результаты испытаний водного раствора КМЦ</w:t>
      </w:r>
    </w:p>
    <w:p w:rsidR="00D3389B" w:rsidRDefault="003245AD">
      <w:pPr>
        <w:shd w:val="clear" w:color="auto" w:fill="FFFFFF"/>
        <w:ind w:firstLine="284"/>
        <w:jc w:val="center"/>
        <w:rPr>
          <w:b/>
          <w:i/>
          <w:color w:val="000000"/>
          <w:szCs w:val="22"/>
        </w:rPr>
      </w:pPr>
      <w:r>
        <w:rPr>
          <w:b/>
          <w:i/>
          <w:color w:val="000000"/>
          <w:szCs w:val="22"/>
        </w:rPr>
        <w:t xml:space="preserve">Вязкость водного раствора КМЦ </w:t>
      </w:r>
      <w:r>
        <w:rPr>
          <w:b/>
          <w:i/>
          <w:smallCaps/>
          <w:color w:val="000000"/>
          <w:szCs w:val="22"/>
          <w:lang w:val="en-US"/>
        </w:rPr>
        <w:sym w:font="Symbol" w:char="F068"/>
      </w:r>
      <w:r>
        <w:rPr>
          <w:b/>
          <w:i/>
          <w:smallCaps/>
          <w:color w:val="000000"/>
          <w:szCs w:val="22"/>
        </w:rPr>
        <w:t xml:space="preserve"> </w:t>
      </w:r>
      <w:r>
        <w:rPr>
          <w:b/>
          <w:i/>
          <w:color w:val="000000"/>
          <w:szCs w:val="22"/>
        </w:rPr>
        <w:t>= 480мм</w:t>
      </w:r>
      <w:r>
        <w:rPr>
          <w:b/>
          <w:i/>
          <w:color w:val="000000"/>
          <w:szCs w:val="22"/>
          <w:vertAlign w:val="superscript"/>
        </w:rPr>
        <w:t>2</w:t>
      </w:r>
      <w:r>
        <w:rPr>
          <w:b/>
          <w:i/>
          <w:color w:val="000000"/>
          <w:szCs w:val="22"/>
        </w:rPr>
        <w:t xml:space="preserve">/с при </w:t>
      </w:r>
      <w:r>
        <w:rPr>
          <w:b/>
          <w:i/>
          <w:color w:val="000000"/>
          <w:szCs w:val="22"/>
          <w:lang w:val="en-US"/>
        </w:rPr>
        <w:t>v</w:t>
      </w:r>
      <w:r>
        <w:rPr>
          <w:b/>
          <w:i/>
          <w:color w:val="000000"/>
          <w:szCs w:val="22"/>
        </w:rPr>
        <w:t xml:space="preserve"> = 60 </w:t>
      </w:r>
      <w:proofErr w:type="gramStart"/>
      <w:r>
        <w:rPr>
          <w:b/>
          <w:i/>
          <w:color w:val="000000"/>
          <w:szCs w:val="22"/>
        </w:rPr>
        <w:t>об</w:t>
      </w:r>
      <w:proofErr w:type="gramEnd"/>
      <w:r>
        <w:rPr>
          <w:b/>
          <w:i/>
          <w:color w:val="000000"/>
          <w:szCs w:val="22"/>
        </w:rPr>
        <w:t>/мин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6"/>
        <w:gridCol w:w="763"/>
        <w:gridCol w:w="744"/>
        <w:gridCol w:w="753"/>
        <w:gridCol w:w="753"/>
        <w:gridCol w:w="543"/>
        <w:gridCol w:w="677"/>
        <w:gridCol w:w="524"/>
        <w:gridCol w:w="715"/>
        <w:gridCol w:w="706"/>
        <w:gridCol w:w="724"/>
        <w:gridCol w:w="763"/>
      </w:tblGrid>
      <w:tr w:rsidR="00D3389B">
        <w:trPr>
          <w:trHeight w:val="11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Положение дозатора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color w:val="000000"/>
                <w:szCs w:val="23"/>
              </w:rPr>
              <w:t>Р</w:t>
            </w:r>
            <w:proofErr w:type="gramStart"/>
            <w:r>
              <w:rPr>
                <w:color w:val="000000"/>
                <w:szCs w:val="23"/>
                <w:vertAlign w:val="subscript"/>
              </w:rPr>
              <w:t>1</w:t>
            </w:r>
            <w:proofErr w:type="gramEnd"/>
            <w:r>
              <w:rPr>
                <w:color w:val="000000"/>
                <w:szCs w:val="23"/>
              </w:rPr>
              <w:t>, 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proofErr w:type="gramStart"/>
            <w:r>
              <w:rPr>
                <w:iCs/>
                <w:color w:val="000000"/>
                <w:szCs w:val="23"/>
                <w:vertAlign w:val="subscript"/>
              </w:rPr>
              <w:t>2</w:t>
            </w:r>
            <w:proofErr w:type="gramEnd"/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3"/>
              </w:rPr>
              <w:sym w:font="Symbol" w:char="0044"/>
            </w: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ст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szCs w:val="24"/>
                <w:vertAlign w:val="subscript"/>
              </w:rPr>
              <w:t>нас</w:t>
            </w:r>
            <w:r>
              <w:rPr>
                <w:szCs w:val="24"/>
              </w:rPr>
              <w:t>, мм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н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л/с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V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t</w:t>
            </w:r>
            <w:r>
              <w:rPr>
                <w:iCs/>
                <w:color w:val="000000"/>
                <w:szCs w:val="23"/>
                <w:vertAlign w:val="subscript"/>
              </w:rPr>
              <w:t>э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color w:val="000000"/>
                <w:szCs w:val="23"/>
              </w:rPr>
              <w:t>, л/с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по</w:t>
            </w:r>
            <w:r>
              <w:rPr>
                <w:szCs w:val="24"/>
              </w:rPr>
              <w:t>, 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</w:rPr>
              <w:t>С</w:t>
            </w:r>
            <w:r>
              <w:rPr>
                <w:szCs w:val="24"/>
                <w:vertAlign w:val="subscript"/>
              </w:rPr>
              <w:t>ср</w:t>
            </w:r>
            <w:r>
              <w:rPr>
                <w:szCs w:val="24"/>
              </w:rPr>
              <w:t>, %</w:t>
            </w:r>
          </w:p>
        </w:tc>
      </w:tr>
      <w:tr w:rsidR="00D3389B">
        <w:trPr>
          <w:cantSplit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0,64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22,7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0,63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1,0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21,0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0,24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4,3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4,2</w:t>
            </w: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0,63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21,6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0,23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4,2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9,5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16,5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9,0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0,55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3,4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3,3</w:t>
            </w: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9,3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0,54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3,2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22,0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0,86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3,5</w:t>
            </w: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0,79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36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0,74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11,8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8,85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0,80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27,5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10,5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0,95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3,5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3,3</w:t>
            </w:r>
          </w:p>
        </w:tc>
      </w:tr>
      <w:tr w:rsidR="00D3389B">
        <w:trPr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0,78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11,0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0,91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3,3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2.3. Кроме тиксотропных стабилизаторов был также испытан пенообразователь </w:t>
      </w:r>
      <w:r>
        <w:rPr>
          <w:color w:val="000000"/>
          <w:szCs w:val="23"/>
          <w:lang w:val="en-US"/>
        </w:rPr>
        <w:t>FC</w:t>
      </w:r>
      <w:r>
        <w:rPr>
          <w:color w:val="000000"/>
          <w:szCs w:val="23"/>
        </w:rPr>
        <w:t>-602/</w:t>
      </w:r>
      <w:r>
        <w:rPr>
          <w:color w:val="000000"/>
          <w:szCs w:val="23"/>
          <w:lang w:val="en-US"/>
        </w:rPr>
        <w:t>ATC</w:t>
      </w:r>
      <w:r>
        <w:rPr>
          <w:color w:val="000000"/>
          <w:szCs w:val="23"/>
        </w:rPr>
        <w:t>. При испытаниях проверяли возможность дозирования пенообразователя с концентрацией 3 и 6%</w:t>
      </w:r>
      <w:r>
        <w:rPr>
          <w:iCs/>
          <w:color w:val="000000"/>
          <w:szCs w:val="23"/>
        </w:rPr>
        <w:t>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Испытания проводили на центробежном пожарном насосе НЦПН-40/100 (ТУ 4854-006-</w:t>
      </w:r>
      <w:r>
        <w:rPr>
          <w:color w:val="000000"/>
          <w:szCs w:val="23"/>
        </w:rPr>
        <w:lastRenderedPageBreak/>
        <w:t xml:space="preserve">21513181-95), изготовленном ЗАО "Пожгидравлика" (г. Миасс </w:t>
      </w:r>
      <w:proofErr w:type="gramStart"/>
      <w:r>
        <w:rPr>
          <w:color w:val="000000"/>
          <w:szCs w:val="23"/>
        </w:rPr>
        <w:t>Челябинской</w:t>
      </w:r>
      <w:proofErr w:type="gramEnd"/>
      <w:r>
        <w:rPr>
          <w:color w:val="000000"/>
          <w:szCs w:val="23"/>
        </w:rPr>
        <w:t xml:space="preserve"> обл.) и применяемом в пожарных автомобилях.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Данная модель насоса может позволить корректировать концентрацию рабочего раствора пенообразователя непосредственно при дозировании после выполнения тарировочных испытаний для каждого конкретного пенообразователя.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Результаты испытаний системы дозирования насоса НЦПН-40/100 на пенообразователе </w:t>
      </w:r>
      <w:r>
        <w:rPr>
          <w:color w:val="000000"/>
          <w:szCs w:val="23"/>
          <w:lang w:val="en-US"/>
        </w:rPr>
        <w:t>FC</w:t>
      </w:r>
      <w:r>
        <w:rPr>
          <w:color w:val="000000"/>
          <w:szCs w:val="23"/>
        </w:rPr>
        <w:t>-602 сведены в табл. 7.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7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Результаты испытаний системы дозирования насоса НЦПН-40/100</w:t>
      </w: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на пенообразователе </w:t>
      </w:r>
      <w:r>
        <w:rPr>
          <w:b/>
          <w:color w:val="000000"/>
          <w:szCs w:val="22"/>
          <w:lang w:val="en-US"/>
        </w:rPr>
        <w:t>FC</w:t>
      </w:r>
      <w:r>
        <w:rPr>
          <w:b/>
          <w:color w:val="000000"/>
          <w:szCs w:val="22"/>
        </w:rPr>
        <w:t>-602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830"/>
        <w:gridCol w:w="821"/>
        <w:gridCol w:w="611"/>
        <w:gridCol w:w="830"/>
        <w:gridCol w:w="591"/>
        <w:gridCol w:w="534"/>
        <w:gridCol w:w="668"/>
        <w:gridCol w:w="687"/>
        <w:gridCol w:w="1355"/>
        <w:gridCol w:w="650"/>
      </w:tblGrid>
      <w:tr w:rsidR="00D3389B">
        <w:trPr>
          <w:trHeight w:val="1391"/>
        </w:trPr>
        <w:tc>
          <w:tcPr>
            <w:tcW w:w="794" w:type="dxa"/>
            <w:shd w:val="clear" w:color="auto" w:fill="FFFFFF"/>
            <w:textDirection w:val="btLr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Положение дозатора (концентрация)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color w:val="000000"/>
                <w:szCs w:val="23"/>
              </w:rPr>
              <w:t>Р</w:t>
            </w:r>
            <w:proofErr w:type="gramStart"/>
            <w:r>
              <w:rPr>
                <w:color w:val="000000"/>
                <w:szCs w:val="23"/>
                <w:vertAlign w:val="subscript"/>
              </w:rPr>
              <w:t>1</w:t>
            </w:r>
            <w:proofErr w:type="gramEnd"/>
            <w:r>
              <w:rPr>
                <w:color w:val="000000"/>
                <w:szCs w:val="23"/>
              </w:rPr>
              <w:t>, 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proofErr w:type="gramStart"/>
            <w:r>
              <w:rPr>
                <w:iCs/>
                <w:color w:val="000000"/>
                <w:szCs w:val="23"/>
                <w:vertAlign w:val="subscript"/>
              </w:rPr>
              <w:t>2</w:t>
            </w:r>
            <w:proofErr w:type="gramEnd"/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d</w:t>
            </w:r>
            <w:r>
              <w:rPr>
                <w:szCs w:val="24"/>
                <w:vertAlign w:val="subscript"/>
              </w:rPr>
              <w:t>нас</w:t>
            </w:r>
            <w:r>
              <w:rPr>
                <w:szCs w:val="24"/>
              </w:rPr>
              <w:t>, мм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</w:rPr>
              <w:t>Р</w:t>
            </w:r>
            <w:r>
              <w:rPr>
                <w:iCs/>
                <w:color w:val="000000"/>
                <w:szCs w:val="23"/>
                <w:vertAlign w:val="subscript"/>
              </w:rPr>
              <w:t>ст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кгс/см</w:t>
            </w:r>
            <w:proofErr w:type="gramStart"/>
            <w:r>
              <w:rPr>
                <w:color w:val="000000"/>
                <w:szCs w:val="23"/>
                <w:vertAlign w:val="superscript"/>
              </w:rPr>
              <w:t>2</w:t>
            </w:r>
            <w:proofErr w:type="gramEnd"/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н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л/с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V</w:t>
            </w:r>
            <w:r>
              <w:rPr>
                <w:iCs/>
                <w:color w:val="000000"/>
                <w:szCs w:val="23"/>
                <w:vertAlign w:val="subscript"/>
              </w:rPr>
              <w:t>по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л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t</w:t>
            </w:r>
            <w:r>
              <w:rPr>
                <w:iCs/>
                <w:color w:val="000000"/>
                <w:szCs w:val="23"/>
              </w:rPr>
              <w:t xml:space="preserve">, </w:t>
            </w:r>
            <w:r>
              <w:rPr>
                <w:color w:val="000000"/>
                <w:szCs w:val="23"/>
              </w:rPr>
              <w:t>с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3"/>
                <w:lang w:val="en-US"/>
              </w:rPr>
              <w:t>q</w:t>
            </w:r>
            <w:r>
              <w:rPr>
                <w:iCs/>
                <w:color w:val="000000"/>
                <w:szCs w:val="23"/>
                <w:vertAlign w:val="subscript"/>
              </w:rPr>
              <w:t>по</w:t>
            </w:r>
            <w:r>
              <w:rPr>
                <w:color w:val="000000"/>
                <w:szCs w:val="23"/>
              </w:rPr>
              <w:t>, л/с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lang w:val="en-US"/>
              </w:rPr>
              <w:t>q</w:t>
            </w:r>
            <w:r>
              <w:rPr>
                <w:iCs/>
                <w:color w:val="000000"/>
                <w:vertAlign w:val="subscript"/>
              </w:rPr>
              <w:t>по</w:t>
            </w:r>
            <w:r>
              <w:rPr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(по ТУ), л/с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/>
                <w:color w:val="000000"/>
                <w:szCs w:val="21"/>
              </w:rPr>
              <w:t>С</w:t>
            </w:r>
            <w:r>
              <w:rPr>
                <w:iCs/>
                <w:color w:val="000000"/>
                <w:szCs w:val="21"/>
              </w:rPr>
              <w:t>, %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1-3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19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2,0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33,0 31,4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0,15 0,16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0,13-0,20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2,8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2,9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2-3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22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4,0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11,0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16,0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0,31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0,26-0,39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2,8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5-3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28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4,8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19,8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6,0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0,83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0,66-0,99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4,2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1-6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19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2,0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5,5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15,0 15,8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0,33 0,32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0,26-0,39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6,15,8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2-6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22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4,0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11,0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8,5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8,0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0,59 0,62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0,53-0,79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5,3</w:t>
            </w:r>
          </w:p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5,7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3-6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28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3,4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16,8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10,2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0,98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0,79-1,19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5,8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4-6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28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4,8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19,8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7,7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1,30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1,06-1,58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6,5</w:t>
            </w:r>
          </w:p>
        </w:tc>
      </w:tr>
      <w:tr w:rsidR="00D3389B">
        <w:tc>
          <w:tcPr>
            <w:tcW w:w="79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5-6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82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1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28</w:t>
            </w:r>
          </w:p>
        </w:tc>
        <w:tc>
          <w:tcPr>
            <w:tcW w:w="83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4,8</w:t>
            </w:r>
          </w:p>
        </w:tc>
        <w:tc>
          <w:tcPr>
            <w:tcW w:w="59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19,8</w:t>
            </w:r>
          </w:p>
        </w:tc>
        <w:tc>
          <w:tcPr>
            <w:tcW w:w="53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66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7,0</w:t>
            </w:r>
          </w:p>
        </w:tc>
        <w:tc>
          <w:tcPr>
            <w:tcW w:w="68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1,43</w:t>
            </w:r>
          </w:p>
        </w:tc>
        <w:tc>
          <w:tcPr>
            <w:tcW w:w="135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1,32-1,98</w:t>
            </w:r>
          </w:p>
        </w:tc>
        <w:tc>
          <w:tcPr>
            <w:tcW w:w="65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7,2</w:t>
            </w: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Во время испытаний отбирали пробы раствора пенообразователя на выходе из ствола при разных режимах работы насоса. Эти растворы в дальнейшем испытали по ГОСТ </w:t>
      </w:r>
      <w:proofErr w:type="gramStart"/>
      <w:r>
        <w:rPr>
          <w:color w:val="000000"/>
          <w:szCs w:val="23"/>
        </w:rPr>
        <w:t>Р</w:t>
      </w:r>
      <w:proofErr w:type="gramEnd"/>
      <w:r>
        <w:rPr>
          <w:color w:val="000000"/>
          <w:szCs w:val="23"/>
        </w:rPr>
        <w:t xml:space="preserve"> 50588-93. Результаты испытаний сведены в табл. 8.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3"/>
        </w:rPr>
      </w:pPr>
      <w:r>
        <w:rPr>
          <w:i/>
          <w:color w:val="000000"/>
          <w:szCs w:val="23"/>
        </w:rPr>
        <w:t>Таблица 8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Результаты испытаний 3 и 6%-ных растворов пенообразователя </w:t>
      </w:r>
      <w:r>
        <w:rPr>
          <w:b/>
          <w:color w:val="000000"/>
          <w:szCs w:val="22"/>
          <w:lang w:val="en-US"/>
        </w:rPr>
        <w:t>FC</w:t>
      </w:r>
      <w:r>
        <w:rPr>
          <w:b/>
          <w:color w:val="000000"/>
          <w:szCs w:val="22"/>
        </w:rPr>
        <w:t>-602 (</w:t>
      </w:r>
      <w:r>
        <w:rPr>
          <w:b/>
          <w:color w:val="000000"/>
          <w:szCs w:val="22"/>
          <w:lang w:val="en-US"/>
        </w:rPr>
        <w:t>AR</w:t>
      </w:r>
      <w:r>
        <w:rPr>
          <w:b/>
          <w:color w:val="000000"/>
          <w:szCs w:val="22"/>
        </w:rPr>
        <w:t>-</w:t>
      </w:r>
      <w:r>
        <w:rPr>
          <w:b/>
          <w:color w:val="000000"/>
          <w:szCs w:val="22"/>
          <w:lang w:val="en-US"/>
        </w:rPr>
        <w:t>AFFF</w:t>
      </w:r>
      <w:r>
        <w:rPr>
          <w:b/>
          <w:color w:val="000000"/>
          <w:szCs w:val="22"/>
        </w:rPr>
        <w:t>)</w:t>
      </w: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на пресной воде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5"/>
        <w:gridCol w:w="905"/>
        <w:gridCol w:w="905"/>
        <w:gridCol w:w="895"/>
        <w:gridCol w:w="904"/>
        <w:gridCol w:w="904"/>
        <w:gridCol w:w="913"/>
      </w:tblGrid>
      <w:tr w:rsidR="00D3389B">
        <w:trPr>
          <w:cantSplit/>
        </w:trPr>
        <w:tc>
          <w:tcPr>
            <w:tcW w:w="3328" w:type="dxa"/>
            <w:vMerge w:val="restart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Показатель</w:t>
            </w:r>
          </w:p>
        </w:tc>
        <w:tc>
          <w:tcPr>
            <w:tcW w:w="2030" w:type="dxa"/>
            <w:gridSpan w:val="2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 xml:space="preserve">Растворы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>, приготовленные в лабораторных условиях</w:t>
            </w:r>
          </w:p>
        </w:tc>
        <w:tc>
          <w:tcPr>
            <w:tcW w:w="2018" w:type="dxa"/>
            <w:gridSpan w:val="2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Растворы ПО, полученные на насосной установке пожарной автомашины (расход 6 л/с)</w:t>
            </w:r>
          </w:p>
        </w:tc>
        <w:tc>
          <w:tcPr>
            <w:tcW w:w="2038" w:type="dxa"/>
            <w:gridSpan w:val="2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Растворы ПО, полученные на насосной установке пожарной автомашины (расход 12 л/с)</w:t>
            </w:r>
          </w:p>
        </w:tc>
      </w:tr>
      <w:tr w:rsidR="00D3389B">
        <w:trPr>
          <w:cantSplit/>
        </w:trPr>
        <w:tc>
          <w:tcPr>
            <w:tcW w:w="2945" w:type="dxa"/>
            <w:vMerge/>
            <w:shd w:val="clear" w:color="auto" w:fill="FFFFFF"/>
          </w:tcPr>
          <w:p w:rsidR="00D3389B" w:rsidRDefault="00D3389B">
            <w:pPr>
              <w:jc w:val="both"/>
              <w:rPr>
                <w:szCs w:val="24"/>
              </w:rPr>
            </w:pP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</w:rPr>
              <w:t>3%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6%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</w:rPr>
              <w:t>3%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1"/>
              </w:rPr>
              <w:t>6%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iCs/>
                <w:color w:val="000000"/>
                <w:szCs w:val="21"/>
              </w:rPr>
              <w:t>6%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2"/>
              </w:rPr>
              <w:t>Кратность среднекратной пены на стендовой установке при давлении 0,5 МПа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Нет пены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55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Нет пены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40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Нет пены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2"/>
              </w:rPr>
              <w:t>50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 xml:space="preserve">Устойчивость пены средней кратности по синерезису (50%) (стендовая установка), </w:t>
            </w:r>
            <w:proofErr w:type="gramStart"/>
            <w:r>
              <w:rPr>
                <w:color w:val="000000"/>
                <w:szCs w:val="21"/>
              </w:rPr>
              <w:t>с</w:t>
            </w:r>
            <w:proofErr w:type="gramEnd"/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720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420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580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Кратность низкократной пены (РТ-1)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7,0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7,0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5,5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7,0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6,2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8,0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 xml:space="preserve">Устойчивость низкократной пены (РТ-1), </w:t>
            </w:r>
            <w:proofErr w:type="gramStart"/>
            <w:r>
              <w:rPr>
                <w:color w:val="000000"/>
                <w:szCs w:val="21"/>
              </w:rPr>
              <w:t>с</w:t>
            </w:r>
            <w:proofErr w:type="gramEnd"/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580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640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360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720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450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720</w:t>
            </w:r>
          </w:p>
        </w:tc>
      </w:tr>
      <w:tr w:rsidR="00D3389B">
        <w:tc>
          <w:tcPr>
            <w:tcW w:w="3328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 xml:space="preserve">Время защитного действия на гептане, </w:t>
            </w:r>
            <w:proofErr w:type="gramStart"/>
            <w:r>
              <w:rPr>
                <w:color w:val="000000"/>
                <w:szCs w:val="21"/>
              </w:rPr>
              <w:t>с</w:t>
            </w:r>
            <w:proofErr w:type="gramEnd"/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490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&gt; 600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270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&gt; 600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700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&gt; 600</w:t>
            </w:r>
          </w:p>
        </w:tc>
      </w:tr>
      <w:tr w:rsidR="00D3389B">
        <w:tc>
          <w:tcPr>
            <w:tcW w:w="3328" w:type="dxa"/>
            <w:tcBorders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lastRenderedPageBreak/>
              <w:t xml:space="preserve">Устойчивость низкократной пены, </w:t>
            </w:r>
            <w:proofErr w:type="gramStart"/>
            <w:r>
              <w:rPr>
                <w:color w:val="000000"/>
                <w:szCs w:val="21"/>
              </w:rPr>
              <w:t>с</w:t>
            </w:r>
            <w:proofErr w:type="gramEnd"/>
            <w:r>
              <w:rPr>
                <w:color w:val="000000"/>
                <w:szCs w:val="21"/>
              </w:rPr>
              <w:t>: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015" w:type="dxa"/>
            <w:tcBorders>
              <w:bottom w:val="nil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004" w:type="dxa"/>
            <w:tcBorders>
              <w:bottom w:val="nil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014" w:type="dxa"/>
            <w:tcBorders>
              <w:bottom w:val="nil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014" w:type="dxa"/>
            <w:tcBorders>
              <w:bottom w:val="nil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024" w:type="dxa"/>
            <w:tcBorders>
              <w:bottom w:val="nil"/>
            </w:tcBorders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c>
          <w:tcPr>
            <w:tcW w:w="3328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на этиловом спирте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490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&gt; 600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150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&gt; 600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360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&gt; 600</w:t>
            </w:r>
          </w:p>
        </w:tc>
      </w:tr>
      <w:tr w:rsidR="00D3389B">
        <w:tc>
          <w:tcPr>
            <w:tcW w:w="3328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на ацетоне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90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480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80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330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75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400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Поверхностное натяжение, мН/м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18,64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18,39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18,64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18,30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18,16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18,30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Межфазное натяжение (</w:t>
            </w:r>
            <w:proofErr w:type="gramStart"/>
            <w:r>
              <w:rPr>
                <w:color w:val="000000"/>
                <w:szCs w:val="21"/>
              </w:rPr>
              <w:t>ПАВ-гептан</w:t>
            </w:r>
            <w:proofErr w:type="gramEnd"/>
            <w:r>
              <w:rPr>
                <w:color w:val="000000"/>
                <w:szCs w:val="21"/>
              </w:rPr>
              <w:t>), мН/м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3,85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2,99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4,96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2,95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3,51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3,25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 xml:space="preserve">Время тушения н-гептана пеной средней кратности при интенсивности подачи рабочего раствора пенообразователя (0,032 </w:t>
            </w:r>
            <w:r>
              <w:rPr>
                <w:color w:val="000000"/>
                <w:szCs w:val="21"/>
              </w:rPr>
              <w:sym w:font="Symbol" w:char="F0B1"/>
            </w:r>
            <w:r>
              <w:rPr>
                <w:color w:val="000000"/>
                <w:szCs w:val="21"/>
              </w:rPr>
              <w:t>0,002) дм</w:t>
            </w:r>
            <w:r>
              <w:rPr>
                <w:color w:val="000000"/>
                <w:szCs w:val="21"/>
                <w:vertAlign w:val="superscript"/>
              </w:rPr>
              <w:t>3</w:t>
            </w:r>
            <w:r>
              <w:rPr>
                <w:color w:val="000000"/>
                <w:szCs w:val="21"/>
              </w:rPr>
              <w:t xml:space="preserve"> /м</w:t>
            </w:r>
            <w:r>
              <w:rPr>
                <w:color w:val="000000"/>
                <w:szCs w:val="21"/>
                <w:vertAlign w:val="superscript"/>
              </w:rPr>
              <w:t>2</w:t>
            </w:r>
            <w:r>
              <w:rPr>
                <w:color w:val="000000"/>
                <w:szCs w:val="21"/>
              </w:rPr>
              <w:t xml:space="preserve">с, </w:t>
            </w:r>
            <w:proofErr w:type="gramStart"/>
            <w:r>
              <w:rPr>
                <w:color w:val="000000"/>
                <w:szCs w:val="21"/>
              </w:rPr>
              <w:t>с</w:t>
            </w:r>
            <w:proofErr w:type="gramEnd"/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55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65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75</w:t>
            </w:r>
          </w:p>
        </w:tc>
      </w:tr>
      <w:tr w:rsidR="00D3389B">
        <w:tc>
          <w:tcPr>
            <w:tcW w:w="332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 xml:space="preserve">Время тушения ацетона пеной средней кратности при интенсивности подачи рабочего раствора пенообразователя (0,08 </w:t>
            </w:r>
            <w:r>
              <w:rPr>
                <w:color w:val="000000"/>
                <w:szCs w:val="21"/>
              </w:rPr>
              <w:sym w:font="Symbol" w:char="F0B1"/>
            </w:r>
            <w:r>
              <w:rPr>
                <w:color w:val="000000"/>
                <w:szCs w:val="21"/>
              </w:rPr>
              <w:t>0,002) дм</w:t>
            </w:r>
            <w:r>
              <w:rPr>
                <w:color w:val="000000"/>
                <w:szCs w:val="21"/>
                <w:vertAlign w:val="superscript"/>
              </w:rPr>
              <w:t>3</w:t>
            </w:r>
            <w:r>
              <w:rPr>
                <w:color w:val="000000"/>
                <w:szCs w:val="21"/>
              </w:rPr>
              <w:t>/м</w:t>
            </w:r>
            <w:r>
              <w:rPr>
                <w:color w:val="000000"/>
                <w:szCs w:val="21"/>
                <w:vertAlign w:val="superscript"/>
              </w:rPr>
              <w:t>2</w:t>
            </w:r>
            <w:r>
              <w:rPr>
                <w:color w:val="000000"/>
                <w:szCs w:val="21"/>
              </w:rPr>
              <w:t xml:space="preserve">с, </w:t>
            </w:r>
            <w:proofErr w:type="gramStart"/>
            <w:r>
              <w:rPr>
                <w:color w:val="000000"/>
                <w:szCs w:val="21"/>
              </w:rPr>
              <w:t>с</w:t>
            </w:r>
            <w:proofErr w:type="gramEnd"/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1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91</w:t>
            </w:r>
          </w:p>
        </w:tc>
        <w:tc>
          <w:tcPr>
            <w:tcW w:w="100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115</w:t>
            </w:r>
          </w:p>
        </w:tc>
        <w:tc>
          <w:tcPr>
            <w:tcW w:w="101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4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110</w:t>
            </w: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Были определены концентрационные изменения испытываемых веществ с различной вязкостью и пенообразователя при их дозировании насосными установками пожарных автоцистерн. Результаты сведены в табл. 9.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right"/>
        <w:rPr>
          <w:i/>
          <w:color w:val="000000"/>
          <w:szCs w:val="21"/>
        </w:rPr>
      </w:pPr>
      <w:r>
        <w:rPr>
          <w:i/>
          <w:color w:val="000000"/>
          <w:szCs w:val="21"/>
        </w:rPr>
        <w:t>Таблица 9</w:t>
      </w:r>
    </w:p>
    <w:p w:rsidR="00D3389B" w:rsidRDefault="00D3389B">
      <w:pPr>
        <w:shd w:val="clear" w:color="auto" w:fill="FFFFFF"/>
        <w:ind w:firstLine="284"/>
        <w:jc w:val="right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Концентрационные изменения при дозировании насосными установками тиксотропных жидкостей различной вязкости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275"/>
        <w:gridCol w:w="1701"/>
        <w:gridCol w:w="2100"/>
        <w:gridCol w:w="1707"/>
      </w:tblGrid>
      <w:tr w:rsidR="00D3389B">
        <w:trPr>
          <w:cantSplit/>
        </w:trPr>
        <w:tc>
          <w:tcPr>
            <w:tcW w:w="1588" w:type="dxa"/>
            <w:vMerge w:val="restart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Наименование веществ (концентрация)</w:t>
            </w:r>
          </w:p>
        </w:tc>
        <w:tc>
          <w:tcPr>
            <w:tcW w:w="2976" w:type="dxa"/>
            <w:gridSpan w:val="2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 xml:space="preserve">Кинематическая вязкость, </w:t>
            </w:r>
            <w:r>
              <w:rPr>
                <w:color w:val="000000"/>
                <w:szCs w:val="13"/>
              </w:rPr>
              <w:t>мм</w:t>
            </w:r>
            <w:proofErr w:type="gramStart"/>
            <w:r>
              <w:rPr>
                <w:color w:val="000000"/>
                <w:szCs w:val="13"/>
                <w:vertAlign w:val="superscript"/>
              </w:rPr>
              <w:t>2</w:t>
            </w:r>
            <w:proofErr w:type="gramEnd"/>
            <w:r>
              <w:rPr>
                <w:color w:val="000000"/>
                <w:szCs w:val="13"/>
              </w:rPr>
              <w:t>/с</w:t>
            </w:r>
          </w:p>
        </w:tc>
        <w:tc>
          <w:tcPr>
            <w:tcW w:w="2100" w:type="dxa"/>
            <w:vMerge w:val="restart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Средние значения концентрации при различных положениях дозатора, %</w:t>
            </w:r>
          </w:p>
        </w:tc>
        <w:tc>
          <w:tcPr>
            <w:tcW w:w="1707" w:type="dxa"/>
            <w:vMerge w:val="restart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Относительные изменения концентрации (по отношению к воде)</w:t>
            </w:r>
          </w:p>
        </w:tc>
      </w:tr>
      <w:tr w:rsidR="00D3389B">
        <w:trPr>
          <w:cantSplit/>
        </w:trPr>
        <w:tc>
          <w:tcPr>
            <w:tcW w:w="1588" w:type="dxa"/>
            <w:vMerge/>
            <w:shd w:val="clear" w:color="auto" w:fill="FFFFFF"/>
          </w:tcPr>
          <w:p w:rsidR="00D3389B" w:rsidRDefault="00D3389B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без нагрузки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 xml:space="preserve">при </w:t>
            </w:r>
            <w:r>
              <w:rPr>
                <w:i/>
                <w:color w:val="000000"/>
                <w:szCs w:val="19"/>
                <w:lang w:val="en-US"/>
              </w:rPr>
              <w:t>v</w:t>
            </w:r>
            <w:r>
              <w:rPr>
                <w:iCs/>
                <w:color w:val="000000"/>
                <w:szCs w:val="19"/>
              </w:rPr>
              <w:t xml:space="preserve"> </w:t>
            </w:r>
            <w:r>
              <w:rPr>
                <w:color w:val="000000"/>
                <w:szCs w:val="19"/>
              </w:rPr>
              <w:t xml:space="preserve">= 60 </w:t>
            </w:r>
            <w:proofErr w:type="gramStart"/>
            <w:r>
              <w:rPr>
                <w:color w:val="000000"/>
                <w:szCs w:val="19"/>
              </w:rPr>
              <w:t>об</w:t>
            </w:r>
            <w:proofErr w:type="gramEnd"/>
            <w:r>
              <w:rPr>
                <w:color w:val="000000"/>
                <w:szCs w:val="19"/>
              </w:rPr>
              <w:t>/мин</w:t>
            </w:r>
          </w:p>
        </w:tc>
        <w:tc>
          <w:tcPr>
            <w:tcW w:w="2100" w:type="dxa"/>
            <w:vMerge/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  <w:tc>
          <w:tcPr>
            <w:tcW w:w="1707" w:type="dxa"/>
            <w:vMerge/>
            <w:shd w:val="clear" w:color="auto" w:fill="FFFFFF"/>
          </w:tcPr>
          <w:p w:rsidR="00D3389B" w:rsidRDefault="00D3389B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3389B">
        <w:tc>
          <w:tcPr>
            <w:tcW w:w="158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Вода пресная</w:t>
            </w: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1,0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1,0</w:t>
            </w:r>
          </w:p>
        </w:tc>
        <w:tc>
          <w:tcPr>
            <w:tcW w:w="210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5,34</w:t>
            </w:r>
          </w:p>
        </w:tc>
        <w:tc>
          <w:tcPr>
            <w:tcW w:w="170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-</w:t>
            </w:r>
          </w:p>
        </w:tc>
      </w:tr>
      <w:tr w:rsidR="00D3389B">
        <w:tc>
          <w:tcPr>
            <w:tcW w:w="158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КМК (3,1%</w:t>
            </w:r>
            <w:r>
              <w:rPr>
                <w:iCs/>
                <w:color w:val="000000"/>
                <w:szCs w:val="21"/>
              </w:rPr>
              <w:t>)</w:t>
            </w: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1500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125</w:t>
            </w:r>
          </w:p>
        </w:tc>
        <w:tc>
          <w:tcPr>
            <w:tcW w:w="210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5,45</w:t>
            </w:r>
          </w:p>
        </w:tc>
        <w:tc>
          <w:tcPr>
            <w:tcW w:w="170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+0,11</w:t>
            </w:r>
          </w:p>
        </w:tc>
      </w:tr>
      <w:tr w:rsidR="00D3389B">
        <w:tc>
          <w:tcPr>
            <w:tcW w:w="158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КМК (3,4%)</w:t>
            </w: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9"/>
              </w:rPr>
              <w:t>2200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220</w:t>
            </w:r>
          </w:p>
        </w:tc>
        <w:tc>
          <w:tcPr>
            <w:tcW w:w="210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4,76</w:t>
            </w:r>
          </w:p>
        </w:tc>
        <w:tc>
          <w:tcPr>
            <w:tcW w:w="170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-0,58</w:t>
            </w:r>
          </w:p>
        </w:tc>
      </w:tr>
      <w:tr w:rsidR="00D3389B">
        <w:tc>
          <w:tcPr>
            <w:tcW w:w="158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КМК (4,0%)</w:t>
            </w: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3200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380</w:t>
            </w:r>
          </w:p>
        </w:tc>
        <w:tc>
          <w:tcPr>
            <w:tcW w:w="210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4,58</w:t>
            </w:r>
          </w:p>
        </w:tc>
        <w:tc>
          <w:tcPr>
            <w:tcW w:w="170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-0,76</w:t>
            </w:r>
          </w:p>
        </w:tc>
      </w:tr>
      <w:tr w:rsidR="00D3389B">
        <w:tc>
          <w:tcPr>
            <w:tcW w:w="158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</w:rPr>
              <w:t>КМЦ (4,8%)</w:t>
            </w: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2350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480</w:t>
            </w:r>
          </w:p>
        </w:tc>
        <w:tc>
          <w:tcPr>
            <w:tcW w:w="210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3,58</w:t>
            </w:r>
          </w:p>
        </w:tc>
        <w:tc>
          <w:tcPr>
            <w:tcW w:w="170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-1,76</w:t>
            </w:r>
          </w:p>
        </w:tc>
      </w:tr>
      <w:tr w:rsidR="00D3389B">
        <w:tc>
          <w:tcPr>
            <w:tcW w:w="1588" w:type="dxa"/>
            <w:shd w:val="clear" w:color="auto" w:fill="FFFFFF"/>
          </w:tcPr>
          <w:p w:rsidR="00D3389B" w:rsidRDefault="003245AD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  <w:szCs w:val="21"/>
                <w:lang w:val="en-US"/>
              </w:rPr>
              <w:t>FC</w:t>
            </w:r>
            <w:r>
              <w:rPr>
                <w:color w:val="000000"/>
                <w:szCs w:val="21"/>
              </w:rPr>
              <w:t>-602/</w:t>
            </w:r>
            <w:r>
              <w:rPr>
                <w:color w:val="000000"/>
                <w:szCs w:val="21"/>
                <w:lang w:val="en-US"/>
              </w:rPr>
              <w:t>ATC</w:t>
            </w:r>
          </w:p>
        </w:tc>
        <w:tc>
          <w:tcPr>
            <w:tcW w:w="1275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5000</w:t>
            </w:r>
          </w:p>
        </w:tc>
        <w:tc>
          <w:tcPr>
            <w:tcW w:w="1701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160</w:t>
            </w:r>
          </w:p>
        </w:tc>
        <w:tc>
          <w:tcPr>
            <w:tcW w:w="2100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6,20</w:t>
            </w:r>
          </w:p>
        </w:tc>
        <w:tc>
          <w:tcPr>
            <w:tcW w:w="1707" w:type="dxa"/>
            <w:shd w:val="clear" w:color="auto" w:fill="FFFFFF"/>
          </w:tcPr>
          <w:p w:rsidR="00D3389B" w:rsidRDefault="003245AD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21"/>
              </w:rPr>
              <w:t>+0,86</w:t>
            </w:r>
          </w:p>
        </w:tc>
      </w:tr>
    </w:tbl>
    <w:p w:rsidR="00D3389B" w:rsidRDefault="00D3389B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ВЫВОДЫ И РЕКОМЕНДАЦИИ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1. Пенообразователи с повышенной кинематической вязкостью (более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/с), являющиеся тиксотропными (неньютоновскими) жидкостями и меняющие вязкость при нагрузке (дозировании), могут дозироваться насосными установками пожарных автоцистерн.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2. Концентрация получаемого при дозировании рабочего раствора пенообразователя зависит от величины вязкости.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3. Тиксотропные пенообразователи, вязкость которых снижается до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 при испытаниях на ротационном вискозиметре (скорость вращения 60 об/мин), можно дозировать насосными установками пожарных автоцистерн при их заборе из посторонней емкости (или пенобака) без изменения рабочей концентрации.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4. При дозировании пенообразователей с вязкостью, незначительно превышающей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 (например, 220 мм</w:t>
      </w:r>
      <w:r>
        <w:rPr>
          <w:color w:val="000000"/>
          <w:szCs w:val="23"/>
          <w:vertAlign w:val="superscript"/>
        </w:rPr>
        <w:t>2</w:t>
      </w:r>
      <w:r>
        <w:rPr>
          <w:color w:val="000000"/>
          <w:szCs w:val="23"/>
        </w:rPr>
        <w:t>/с), рабочая концентрация пенообразователя снижается в среднем на 0,5%</w:t>
      </w:r>
      <w:r>
        <w:rPr>
          <w:iCs/>
          <w:color w:val="000000"/>
          <w:szCs w:val="23"/>
        </w:rPr>
        <w:t>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5. Пенообразователи с вязкостью более 300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 (полученной на ротационном вискозиметре) снижают концентрацию рабочего раствора при дозировании насосными установками пожарных автоцистерн в среднем на 0,8%</w:t>
      </w:r>
      <w:r>
        <w:rPr>
          <w:iCs/>
          <w:color w:val="000000"/>
          <w:szCs w:val="23"/>
        </w:rPr>
        <w:t>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iCs/>
          <w:color w:val="000000"/>
          <w:szCs w:val="23"/>
        </w:rPr>
        <w:t xml:space="preserve">6. </w:t>
      </w:r>
      <w:r>
        <w:rPr>
          <w:color w:val="000000"/>
          <w:szCs w:val="23"/>
        </w:rPr>
        <w:t>При использовании пожарных автоцистерн, имеющих автоматический дозатор, можно применять пенообразователи с повышенной вязкостью после тарировки узла дозирования с конкретным пенообразователем.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7. Рабочий раствор пенообразователя с повышенной вязкостью при дозировании в пожарных автоцистернах способен с помощью специальной аппаратуры образовывать воздушно-</w:t>
      </w:r>
      <w:r>
        <w:rPr>
          <w:color w:val="000000"/>
          <w:szCs w:val="23"/>
        </w:rPr>
        <w:lastRenderedPageBreak/>
        <w:t>механическую пену средней и низкой кратности.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8. Так как величина концентрации рабочего раствора вязкого пенообразователя зависит не только от точности дозирования, но и от свойств самого пенообразователя (его полимерной добавки) и его растворимости в воде, возможность применения пенообразователей различных марок с вязкостью более 200 мм</w:t>
      </w:r>
      <w:proofErr w:type="gramStart"/>
      <w:r>
        <w:rPr>
          <w:color w:val="000000"/>
          <w:szCs w:val="23"/>
          <w:vertAlign w:val="superscript"/>
        </w:rPr>
        <w:t>2</w:t>
      </w:r>
      <w:proofErr w:type="gramEnd"/>
      <w:r>
        <w:rPr>
          <w:color w:val="000000"/>
          <w:szCs w:val="23"/>
        </w:rPr>
        <w:t>/с для пожаротушения должна определяться в каждом конкретном случае с обязательной выдачей рекомендаций ФГУ ВНИИПО МВД России.</w:t>
      </w: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D3389B">
      <w:pPr>
        <w:shd w:val="clear" w:color="auto" w:fill="FFFFFF"/>
        <w:ind w:firstLine="284"/>
        <w:jc w:val="both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ЛИТЕРАТУРА</w:t>
      </w:r>
    </w:p>
    <w:p w:rsidR="00D3389B" w:rsidRDefault="00D3389B">
      <w:pPr>
        <w:shd w:val="clear" w:color="auto" w:fill="FFFFFF"/>
        <w:ind w:firstLine="284"/>
        <w:jc w:val="center"/>
        <w:rPr>
          <w:szCs w:val="24"/>
        </w:rPr>
      </w:pP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 xml:space="preserve">1. ГОСТ </w:t>
      </w:r>
      <w:proofErr w:type="gramStart"/>
      <w:r>
        <w:rPr>
          <w:color w:val="000000"/>
          <w:szCs w:val="23"/>
        </w:rPr>
        <w:t>Р</w:t>
      </w:r>
      <w:proofErr w:type="gramEnd"/>
      <w:r>
        <w:rPr>
          <w:color w:val="000000"/>
          <w:szCs w:val="23"/>
        </w:rPr>
        <w:t xml:space="preserve"> 50588-93. Пенообразователи для тушения пожаров. Общие технические требования и методы испытаний.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2. НПБ 176-98. Техника пожарная. Насосы центробежные пожарные. Технические требования. Методы испытаний.</w:t>
      </w:r>
    </w:p>
    <w:p w:rsidR="00D3389B" w:rsidRDefault="003245AD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3"/>
        </w:rPr>
        <w:t>3. ТУ 4854-006-21513181-95. Система дозирования центробежного пожарного насоса НЦПН-40/100.</w:t>
      </w:r>
    </w:p>
    <w:p w:rsidR="00D3389B" w:rsidRDefault="003245AD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4. ТУ 310.144-046-2000. Насос пожарный центробежный ПН-40 УВ.</w:t>
      </w:r>
    </w:p>
    <w:sectPr w:rsidR="00D3389B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58"/>
    <w:rsid w:val="000203A6"/>
    <w:rsid w:val="003245AD"/>
    <w:rsid w:val="003D6EC3"/>
    <w:rsid w:val="00745758"/>
    <w:rsid w:val="00B768ED"/>
    <w:rsid w:val="00D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3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3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statyi-polzovateley/penoobrazovatel-xarakteristiki-penoobrazovatelya-svojstvo-pozharnoj-pe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Дозирование пенообразователей повышенной вязкости насосными установками пожарных автоцистерн. Рекомендации</vt:lpstr>
    </vt:vector>
  </TitlesOfParts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2019-05-12T04:41:00Z</dcterms:created>
  <dcterms:modified xsi:type="dcterms:W3CDTF">2019-05-12T14:51:00Z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