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694" w:rsidRDefault="006561F6">
      <w:pPr>
        <w:ind w:firstLine="284"/>
        <w:jc w:val="both"/>
        <w:rPr>
          <w:szCs w:val="22"/>
        </w:rPr>
      </w:pPr>
      <w:r>
        <w:rPr>
          <w:szCs w:val="22"/>
        </w:rPr>
        <w:t>УДК 614.842.621:66.076</w:t>
      </w:r>
    </w:p>
    <w:p w:rsidR="00F77694" w:rsidRDefault="00F77694">
      <w:pPr>
        <w:ind w:firstLine="284"/>
        <w:jc w:val="both"/>
        <w:rPr>
          <w:szCs w:val="22"/>
        </w:rPr>
      </w:pPr>
    </w:p>
    <w:p w:rsidR="00F77694" w:rsidRDefault="006561F6">
      <w:pPr>
        <w:ind w:firstLine="284"/>
        <w:jc w:val="center"/>
      </w:pPr>
      <w:r>
        <w:t>МИНИСТЕРСТВО РОССИЙСКОЙ ФЕДЕРАЦИИ ПО ДЕЛАМ ГРАЖДАНСКОЙ ОБОРОНЫ, ЧРЕЗВЫЧАЙНЫМ СИТУАЦИЯМ И ЛИКВИДАЦИИ ПОСЛЕДСТВИЙ СТИХИЙНЫХ БЕДСТВИЙ</w:t>
      </w:r>
    </w:p>
    <w:p w:rsidR="00F77694" w:rsidRDefault="00F77694">
      <w:pPr>
        <w:ind w:firstLine="284"/>
        <w:jc w:val="center"/>
        <w:rPr>
          <w:szCs w:val="24"/>
        </w:rPr>
      </w:pPr>
    </w:p>
    <w:p w:rsidR="00F77694" w:rsidRDefault="006561F6">
      <w:pPr>
        <w:ind w:firstLine="284"/>
        <w:jc w:val="center"/>
      </w:pPr>
      <w:r>
        <w:t xml:space="preserve">ФЕДЕРАЛЬНОЕ ГОСУДАРСТВЕННОЕ УЧРЕЖДЕНИЕ </w:t>
      </w:r>
      <w:r w:rsidR="00704D23">
        <w:t>«</w:t>
      </w:r>
      <w:r>
        <w:t xml:space="preserve">ВСЕРОССИЙСКИЙ ОРДЕНА </w:t>
      </w:r>
      <w:r w:rsidR="00704D23">
        <w:t>«</w:t>
      </w:r>
      <w:r>
        <w:t>ЗНАК ПОЧЕТА</w:t>
      </w:r>
      <w:r w:rsidR="00704D23">
        <w:t>»</w:t>
      </w:r>
      <w:r>
        <w:t xml:space="preserve"> НАУЧНО-ИССЛЕДОВАТЕЛЬСКИЙ ИНСТИТУТ ПРОТИВОПОЖАРНОЙ ОБОРОНЫ</w:t>
      </w:r>
      <w:r w:rsidR="00704D23">
        <w:t>»</w:t>
      </w:r>
    </w:p>
    <w:p w:rsidR="00F77694" w:rsidRDefault="00F77694">
      <w:pPr>
        <w:ind w:firstLine="284"/>
        <w:jc w:val="both"/>
      </w:pPr>
    </w:p>
    <w:p w:rsidR="00F77694" w:rsidRDefault="00F77694">
      <w:pPr>
        <w:ind w:firstLine="284"/>
        <w:jc w:val="both"/>
        <w:rPr>
          <w:szCs w:val="24"/>
        </w:rPr>
      </w:pPr>
      <w:bookmarkStart w:id="0" w:name="_GoBack"/>
      <w:bookmarkEnd w:id="0"/>
    </w:p>
    <w:p w:rsidR="00F77694" w:rsidRPr="00704D23" w:rsidRDefault="006561F6">
      <w:pPr>
        <w:ind w:firstLine="284"/>
        <w:jc w:val="center"/>
        <w:rPr>
          <w:b/>
          <w:bCs/>
          <w:szCs w:val="24"/>
        </w:rPr>
      </w:pPr>
      <w:r>
        <w:rPr>
          <w:b/>
          <w:bCs/>
          <w:szCs w:val="28"/>
        </w:rPr>
        <w:t xml:space="preserve">ОБЕСПЕЧЕНИЕ ПОЖАРНОЙ БЕЗОПАСНОСТИ УСТАНОВОК ПО ЛИКВИДАЦИИ </w:t>
      </w:r>
      <w:hyperlink r:id="rId5" w:history="1">
        <w:r w:rsidRPr="00704D23">
          <w:rPr>
            <w:rStyle w:val="a3"/>
            <w:b/>
            <w:bCs/>
            <w:color w:val="auto"/>
            <w:szCs w:val="28"/>
            <w:u w:val="none"/>
          </w:rPr>
          <w:t>АВАРИЙНЫХ ПРОЛИВОВ НЕФТИ И НЕФТЕПРОДУКТОВ</w:t>
        </w:r>
      </w:hyperlink>
    </w:p>
    <w:p w:rsidR="00F77694" w:rsidRDefault="00F77694">
      <w:pPr>
        <w:ind w:firstLine="284"/>
        <w:jc w:val="center"/>
        <w:rPr>
          <w:iCs/>
          <w:szCs w:val="28"/>
        </w:rPr>
      </w:pPr>
    </w:p>
    <w:p w:rsidR="00F77694" w:rsidRDefault="006561F6">
      <w:pPr>
        <w:ind w:firstLine="284"/>
        <w:jc w:val="center"/>
        <w:rPr>
          <w:b/>
          <w:bCs/>
          <w:i/>
          <w:szCs w:val="24"/>
        </w:rPr>
      </w:pPr>
      <w:r>
        <w:rPr>
          <w:b/>
          <w:bCs/>
          <w:i/>
          <w:szCs w:val="28"/>
        </w:rPr>
        <w:t>Рекомендации</w:t>
      </w:r>
    </w:p>
    <w:p w:rsidR="00F77694" w:rsidRDefault="00F77694">
      <w:pPr>
        <w:ind w:firstLine="284"/>
        <w:jc w:val="both"/>
        <w:rPr>
          <w:szCs w:val="22"/>
        </w:rPr>
      </w:pPr>
    </w:p>
    <w:p w:rsidR="00F77694" w:rsidRDefault="00F77694">
      <w:pPr>
        <w:ind w:firstLine="284"/>
        <w:jc w:val="both"/>
        <w:rPr>
          <w:szCs w:val="22"/>
        </w:rPr>
      </w:pPr>
    </w:p>
    <w:p w:rsidR="00F77694" w:rsidRDefault="006561F6">
      <w:pPr>
        <w:ind w:firstLine="284"/>
        <w:jc w:val="both"/>
        <w:rPr>
          <w:szCs w:val="24"/>
        </w:rPr>
      </w:pPr>
      <w:r>
        <w:rPr>
          <w:caps/>
          <w:szCs w:val="22"/>
        </w:rPr>
        <w:t>Подготовлены</w:t>
      </w:r>
      <w:r>
        <w:rPr>
          <w:szCs w:val="22"/>
        </w:rPr>
        <w:t xml:space="preserve"> ФГУ ВНИИПО МЧС России </w:t>
      </w:r>
      <w:r>
        <w:rPr>
          <w:iCs/>
          <w:szCs w:val="22"/>
        </w:rPr>
        <w:t xml:space="preserve">(Ю.Н. Шебеко, В.Ю. Навценя, А.К. Костюхин, О.В. Васина) </w:t>
      </w:r>
      <w:r>
        <w:rPr>
          <w:szCs w:val="22"/>
        </w:rPr>
        <w:t xml:space="preserve">и ДНД МЧС России </w:t>
      </w:r>
      <w:r>
        <w:rPr>
          <w:iCs/>
          <w:szCs w:val="22"/>
        </w:rPr>
        <w:t>(Ю.И. Дешевых, А.Н. Гилетич, А.А. Бондарев, А.А. Макеев).</w:t>
      </w:r>
    </w:p>
    <w:p w:rsidR="00F77694" w:rsidRDefault="00F77694">
      <w:pPr>
        <w:ind w:firstLine="284"/>
        <w:jc w:val="both"/>
        <w:rPr>
          <w:caps/>
          <w:szCs w:val="22"/>
        </w:rPr>
      </w:pPr>
    </w:p>
    <w:p w:rsidR="00F77694" w:rsidRDefault="006561F6">
      <w:pPr>
        <w:ind w:firstLine="284"/>
        <w:jc w:val="both"/>
        <w:rPr>
          <w:szCs w:val="24"/>
        </w:rPr>
      </w:pPr>
      <w:r>
        <w:rPr>
          <w:caps/>
          <w:szCs w:val="22"/>
        </w:rPr>
        <w:t>Согласованы</w:t>
      </w:r>
      <w:r>
        <w:rPr>
          <w:szCs w:val="22"/>
        </w:rPr>
        <w:t xml:space="preserve"> письмом ДНД МЧС России от 2 июля 2008 г. № 19-2-3-2261.</w:t>
      </w:r>
    </w:p>
    <w:p w:rsidR="00F77694" w:rsidRDefault="00F77694">
      <w:pPr>
        <w:ind w:firstLine="284"/>
        <w:jc w:val="both"/>
        <w:rPr>
          <w:szCs w:val="22"/>
        </w:rPr>
      </w:pPr>
    </w:p>
    <w:p w:rsidR="00F77694" w:rsidRDefault="006561F6">
      <w:pPr>
        <w:ind w:firstLine="284"/>
        <w:jc w:val="both"/>
        <w:rPr>
          <w:szCs w:val="24"/>
        </w:rPr>
      </w:pPr>
      <w:r>
        <w:rPr>
          <w:szCs w:val="22"/>
        </w:rPr>
        <w:t>Рекомендации разработаны в развитие действующих нормативных документов; устанавливают минимально необходимые требования пожарной безопасности для установок, предназначенных для ликвидации аварийных проливов нефти и нефтепродуктов. В них изложены требования пожарной безопасности к технологическому процессу ограничения площади пролива нефти и нефтепродуктов, их сбора и утилизации.</w:t>
      </w:r>
    </w:p>
    <w:p w:rsidR="00F77694" w:rsidRDefault="006561F6">
      <w:pPr>
        <w:ind w:firstLine="284"/>
        <w:jc w:val="both"/>
        <w:rPr>
          <w:szCs w:val="22"/>
        </w:rPr>
      </w:pPr>
      <w:proofErr w:type="gramStart"/>
      <w:r>
        <w:rPr>
          <w:szCs w:val="22"/>
        </w:rPr>
        <w:t>Предназначены для инженерно-технических работников пожарной охраны, преподавателей и слушателей пожарно-технических учебных заведений, работников научных и проектных учреждений.</w:t>
      </w:r>
      <w:proofErr w:type="gramEnd"/>
    </w:p>
    <w:p w:rsidR="00704D23" w:rsidRDefault="00704D23" w:rsidP="00704D23">
      <w:pPr>
        <w:ind w:firstLine="284"/>
        <w:jc w:val="center"/>
        <w:rPr>
          <w:b/>
          <w:bCs/>
          <w:szCs w:val="26"/>
        </w:rPr>
      </w:pPr>
    </w:p>
    <w:p w:rsidR="00704D23" w:rsidRDefault="00704D23" w:rsidP="00704D23">
      <w:pPr>
        <w:ind w:firstLine="284"/>
        <w:jc w:val="center"/>
        <w:rPr>
          <w:b/>
          <w:bCs/>
          <w:szCs w:val="26"/>
        </w:rPr>
      </w:pPr>
      <w:r>
        <w:rPr>
          <w:b/>
          <w:bCs/>
          <w:szCs w:val="26"/>
        </w:rPr>
        <w:t>ОГЛАВЛЕНИЕ</w:t>
      </w:r>
    </w:p>
    <w:p w:rsidR="00704D23" w:rsidRDefault="00704D23" w:rsidP="00704D23">
      <w:pPr>
        <w:ind w:firstLine="284"/>
        <w:jc w:val="both"/>
        <w:rPr>
          <w:szCs w:val="24"/>
        </w:rPr>
      </w:pPr>
    </w:p>
    <w:p w:rsidR="00704D23" w:rsidRDefault="00704D23" w:rsidP="00704D23">
      <w:pPr>
        <w:ind w:firstLine="284"/>
        <w:jc w:val="both"/>
        <w:rPr>
          <w:szCs w:val="22"/>
        </w:rPr>
      </w:pPr>
      <w:r>
        <w:rPr>
          <w:szCs w:val="22"/>
        </w:rPr>
        <w:t>Введение</w:t>
      </w:r>
    </w:p>
    <w:p w:rsidR="00704D23" w:rsidRDefault="00704D23" w:rsidP="00704D23">
      <w:pPr>
        <w:ind w:firstLine="284"/>
        <w:jc w:val="both"/>
        <w:rPr>
          <w:szCs w:val="24"/>
        </w:rPr>
      </w:pPr>
      <w:r>
        <w:rPr>
          <w:szCs w:val="22"/>
        </w:rPr>
        <w:t>1. Специфика пожарной опасности аварийных ситуаций, связанных с проливом горючих жидкостей</w:t>
      </w:r>
    </w:p>
    <w:p w:rsidR="00704D23" w:rsidRDefault="00704D23" w:rsidP="00704D23">
      <w:pPr>
        <w:ind w:firstLine="284"/>
        <w:jc w:val="both"/>
        <w:rPr>
          <w:szCs w:val="24"/>
        </w:rPr>
      </w:pPr>
      <w:r>
        <w:rPr>
          <w:szCs w:val="22"/>
        </w:rPr>
        <w:t>2. Основные приемы и способы ликвидации последствий аварий с ЛВЖ и ГЖ</w:t>
      </w:r>
    </w:p>
    <w:p w:rsidR="00704D23" w:rsidRDefault="00704D23" w:rsidP="00704D23">
      <w:pPr>
        <w:ind w:firstLine="284"/>
        <w:jc w:val="both"/>
        <w:rPr>
          <w:szCs w:val="24"/>
        </w:rPr>
      </w:pPr>
      <w:r>
        <w:rPr>
          <w:szCs w:val="22"/>
        </w:rPr>
        <w:t>2.1. Локализация парогазовой фазы первичного и вторичного облаков</w:t>
      </w:r>
    </w:p>
    <w:p w:rsidR="00704D23" w:rsidRDefault="00704D23" w:rsidP="00704D23">
      <w:pPr>
        <w:ind w:firstLine="284"/>
        <w:jc w:val="both"/>
        <w:rPr>
          <w:szCs w:val="24"/>
        </w:rPr>
      </w:pPr>
      <w:r>
        <w:rPr>
          <w:szCs w:val="22"/>
        </w:rPr>
        <w:t>2.2. Локализация пролива методом обвалования</w:t>
      </w:r>
    </w:p>
    <w:p w:rsidR="00704D23" w:rsidRDefault="00704D23" w:rsidP="00704D23">
      <w:pPr>
        <w:ind w:firstLine="284"/>
        <w:jc w:val="both"/>
        <w:rPr>
          <w:szCs w:val="24"/>
        </w:rPr>
      </w:pPr>
      <w:r>
        <w:rPr>
          <w:szCs w:val="22"/>
        </w:rPr>
        <w:t>2.3. Локализация пролива путем сбора жидкой фазы в приямки (ямы-ловушки)</w:t>
      </w:r>
    </w:p>
    <w:p w:rsidR="00704D23" w:rsidRDefault="00704D23" w:rsidP="00704D23">
      <w:pPr>
        <w:ind w:firstLine="284"/>
        <w:jc w:val="both"/>
        <w:rPr>
          <w:szCs w:val="24"/>
        </w:rPr>
      </w:pPr>
      <w:r>
        <w:rPr>
          <w:szCs w:val="22"/>
        </w:rPr>
        <w:t>2.4. Локализация пролива методом засыпки сыпучими сорбентами</w:t>
      </w:r>
    </w:p>
    <w:p w:rsidR="00704D23" w:rsidRDefault="00704D23" w:rsidP="00704D23">
      <w:pPr>
        <w:ind w:firstLine="284"/>
        <w:jc w:val="both"/>
        <w:rPr>
          <w:szCs w:val="24"/>
        </w:rPr>
      </w:pPr>
      <w:r>
        <w:rPr>
          <w:szCs w:val="22"/>
        </w:rPr>
        <w:t>2.5. Локализация пролива методом покрытия слоем пены, полимерным пленками, плавающими экранами</w:t>
      </w:r>
    </w:p>
    <w:p w:rsidR="00704D23" w:rsidRDefault="00704D23" w:rsidP="00704D23">
      <w:pPr>
        <w:ind w:firstLine="284"/>
        <w:jc w:val="both"/>
        <w:rPr>
          <w:szCs w:val="22"/>
        </w:rPr>
      </w:pPr>
      <w:r>
        <w:rPr>
          <w:szCs w:val="22"/>
        </w:rPr>
        <w:t>2.6. Локализация пролива путем разбавления его водой или нейтральными растворителями</w:t>
      </w:r>
    </w:p>
    <w:p w:rsidR="00704D23" w:rsidRDefault="00704D23" w:rsidP="00704D23">
      <w:pPr>
        <w:ind w:firstLine="284"/>
        <w:jc w:val="both"/>
        <w:rPr>
          <w:szCs w:val="24"/>
        </w:rPr>
      </w:pPr>
      <w:r>
        <w:rPr>
          <w:szCs w:val="22"/>
        </w:rPr>
        <w:t>2.7. Обеззараживание (нейтрализация) проливов растворами нейтрализующих веществ и водой</w:t>
      </w:r>
    </w:p>
    <w:p w:rsidR="00704D23" w:rsidRDefault="00704D23" w:rsidP="00704D23">
      <w:pPr>
        <w:ind w:firstLine="284"/>
        <w:jc w:val="both"/>
        <w:rPr>
          <w:szCs w:val="24"/>
        </w:rPr>
      </w:pPr>
      <w:r>
        <w:rPr>
          <w:szCs w:val="22"/>
        </w:rPr>
        <w:t>2.8. Обеззараживание (нейтрализация) проливов с использованием твердых сыпучих нейтрализующих веществ</w:t>
      </w:r>
    </w:p>
    <w:p w:rsidR="00704D23" w:rsidRDefault="00704D23" w:rsidP="00704D23">
      <w:pPr>
        <w:ind w:firstLine="284"/>
        <w:jc w:val="both"/>
        <w:rPr>
          <w:szCs w:val="24"/>
        </w:rPr>
      </w:pPr>
      <w:r>
        <w:rPr>
          <w:szCs w:val="22"/>
        </w:rPr>
        <w:t>2.9. Обеззараживание проливов путем засыпки твердыми сыпучими сорбентами с последующей нейтрализацией или выжиганием</w:t>
      </w:r>
    </w:p>
    <w:p w:rsidR="00704D23" w:rsidRDefault="00704D23" w:rsidP="00704D23">
      <w:pPr>
        <w:ind w:firstLine="284"/>
        <w:jc w:val="both"/>
        <w:rPr>
          <w:szCs w:val="24"/>
        </w:rPr>
      </w:pPr>
      <w:r>
        <w:rPr>
          <w:szCs w:val="22"/>
        </w:rPr>
        <w:t xml:space="preserve">2.10. Локализация пролива путем </w:t>
      </w:r>
      <w:proofErr w:type="spellStart"/>
      <w:r>
        <w:rPr>
          <w:szCs w:val="22"/>
        </w:rPr>
        <w:t>загущения</w:t>
      </w:r>
      <w:proofErr w:type="spellEnd"/>
      <w:r>
        <w:rPr>
          <w:szCs w:val="22"/>
        </w:rPr>
        <w:t xml:space="preserve"> жидкой фазы</w:t>
      </w:r>
    </w:p>
    <w:p w:rsidR="00704D23" w:rsidRDefault="00704D23" w:rsidP="00704D23">
      <w:pPr>
        <w:ind w:firstLine="284"/>
        <w:jc w:val="both"/>
        <w:rPr>
          <w:szCs w:val="22"/>
        </w:rPr>
      </w:pPr>
      <w:r>
        <w:rPr>
          <w:szCs w:val="22"/>
        </w:rPr>
        <w:t xml:space="preserve">3. Показатели </w:t>
      </w:r>
      <w:proofErr w:type="spellStart"/>
      <w:r>
        <w:rPr>
          <w:szCs w:val="22"/>
        </w:rPr>
        <w:t>пожароопасности</w:t>
      </w:r>
      <w:proofErr w:type="spellEnd"/>
      <w:r>
        <w:rPr>
          <w:szCs w:val="22"/>
        </w:rPr>
        <w:t xml:space="preserve"> наиболее распространенных горючих жидкостей</w:t>
      </w:r>
    </w:p>
    <w:p w:rsidR="00704D23" w:rsidRDefault="00704D23" w:rsidP="00704D23">
      <w:pPr>
        <w:ind w:firstLine="284"/>
        <w:jc w:val="both"/>
        <w:rPr>
          <w:szCs w:val="24"/>
        </w:rPr>
      </w:pPr>
      <w:r>
        <w:rPr>
          <w:szCs w:val="22"/>
        </w:rPr>
        <w:t>4. Характерные особенности пожаров при проливах горючих жидкостей</w:t>
      </w:r>
    </w:p>
    <w:p w:rsidR="00704D23" w:rsidRDefault="00704D23" w:rsidP="00704D23">
      <w:pPr>
        <w:ind w:firstLine="284"/>
        <w:jc w:val="both"/>
        <w:rPr>
          <w:szCs w:val="24"/>
        </w:rPr>
      </w:pPr>
      <w:r>
        <w:rPr>
          <w:szCs w:val="22"/>
        </w:rPr>
        <w:t>5. Классификация установок</w:t>
      </w:r>
    </w:p>
    <w:p w:rsidR="00704D23" w:rsidRDefault="00704D23" w:rsidP="00704D23">
      <w:pPr>
        <w:ind w:firstLine="284"/>
        <w:jc w:val="both"/>
        <w:rPr>
          <w:szCs w:val="24"/>
        </w:rPr>
      </w:pPr>
      <w:r>
        <w:rPr>
          <w:szCs w:val="22"/>
        </w:rPr>
        <w:t>6. Технические требования</w:t>
      </w:r>
    </w:p>
    <w:p w:rsidR="00704D23" w:rsidRDefault="00704D23" w:rsidP="00704D23">
      <w:pPr>
        <w:ind w:firstLine="284"/>
        <w:jc w:val="both"/>
        <w:rPr>
          <w:szCs w:val="22"/>
        </w:rPr>
      </w:pPr>
      <w:r>
        <w:rPr>
          <w:szCs w:val="22"/>
        </w:rPr>
        <w:t>7. Требования пожарной безопасности при эксплуатации установок по ликвидации проливов горючих жидкостей</w:t>
      </w:r>
    </w:p>
    <w:p w:rsidR="00704D23" w:rsidRDefault="00704D23" w:rsidP="00704D23">
      <w:pPr>
        <w:ind w:firstLine="284"/>
        <w:jc w:val="both"/>
        <w:rPr>
          <w:szCs w:val="24"/>
        </w:rPr>
      </w:pPr>
      <w:r>
        <w:rPr>
          <w:szCs w:val="22"/>
        </w:rPr>
        <w:t>8. Требования к обслуживающему персоналу при работе установок</w:t>
      </w:r>
    </w:p>
    <w:p w:rsidR="00704D23" w:rsidRDefault="00704D23" w:rsidP="00704D23">
      <w:pPr>
        <w:ind w:firstLine="284"/>
        <w:jc w:val="both"/>
        <w:rPr>
          <w:szCs w:val="24"/>
        </w:rPr>
      </w:pPr>
      <w:r>
        <w:rPr>
          <w:iCs/>
          <w:szCs w:val="22"/>
        </w:rPr>
        <w:t xml:space="preserve">Приложение 1. </w:t>
      </w:r>
      <w:r>
        <w:rPr>
          <w:szCs w:val="22"/>
        </w:rPr>
        <w:t>Интенсивность теплового излучения при горении различных нефтепродуктов</w:t>
      </w:r>
    </w:p>
    <w:p w:rsidR="00704D23" w:rsidRDefault="00704D23" w:rsidP="00704D23">
      <w:pPr>
        <w:ind w:firstLine="284"/>
        <w:jc w:val="both"/>
        <w:rPr>
          <w:szCs w:val="24"/>
        </w:rPr>
      </w:pPr>
      <w:r>
        <w:rPr>
          <w:iCs/>
          <w:szCs w:val="22"/>
        </w:rPr>
        <w:lastRenderedPageBreak/>
        <w:t xml:space="preserve">Приложение 2. </w:t>
      </w:r>
      <w:r>
        <w:rPr>
          <w:szCs w:val="22"/>
        </w:rPr>
        <w:t>Влияние теплового излучения на людей в зависимости от вида нефтепродукта</w:t>
      </w:r>
    </w:p>
    <w:p w:rsidR="00704D23" w:rsidRDefault="00704D23" w:rsidP="00704D23">
      <w:pPr>
        <w:ind w:firstLine="284"/>
        <w:jc w:val="both"/>
        <w:rPr>
          <w:szCs w:val="24"/>
        </w:rPr>
      </w:pPr>
      <w:r>
        <w:rPr>
          <w:iCs/>
          <w:szCs w:val="22"/>
        </w:rPr>
        <w:t xml:space="preserve">Приложение 3. </w:t>
      </w:r>
      <w:r>
        <w:rPr>
          <w:szCs w:val="22"/>
        </w:rPr>
        <w:t>Показатели пожарной опасности различных нефтепродуктов</w:t>
      </w:r>
    </w:p>
    <w:p w:rsidR="00704D23" w:rsidRDefault="00704D23" w:rsidP="00704D23">
      <w:pPr>
        <w:ind w:firstLine="284"/>
        <w:jc w:val="both"/>
        <w:rPr>
          <w:szCs w:val="24"/>
        </w:rPr>
      </w:pPr>
      <w:r>
        <w:rPr>
          <w:iCs/>
          <w:szCs w:val="22"/>
        </w:rPr>
        <w:t xml:space="preserve">Приложение 4. </w:t>
      </w:r>
      <w:r>
        <w:rPr>
          <w:szCs w:val="22"/>
        </w:rPr>
        <w:t xml:space="preserve">Геометрическая зона, ограниченная НКПР горючих паров, в случае пролива горючих жидкостей (максимально возможная температура воздуха принята равной </w:t>
      </w:r>
      <w:r>
        <w:rPr>
          <w:i/>
          <w:szCs w:val="22"/>
          <w:lang w:val="en-US"/>
        </w:rPr>
        <w:t>T</w:t>
      </w:r>
      <w:r>
        <w:rPr>
          <w:iCs/>
          <w:szCs w:val="22"/>
        </w:rPr>
        <w:t xml:space="preserve"> = </w:t>
      </w:r>
      <w:r>
        <w:rPr>
          <w:szCs w:val="22"/>
        </w:rPr>
        <w:t>37 °</w:t>
      </w:r>
      <w:r>
        <w:rPr>
          <w:szCs w:val="22"/>
          <w:lang w:val="en-US"/>
        </w:rPr>
        <w:t>C</w:t>
      </w:r>
      <w:r>
        <w:rPr>
          <w:szCs w:val="22"/>
        </w:rPr>
        <w:t>)</w:t>
      </w:r>
    </w:p>
    <w:p w:rsidR="00704D23" w:rsidRDefault="00704D23" w:rsidP="00704D23">
      <w:pPr>
        <w:ind w:firstLine="284"/>
        <w:jc w:val="both"/>
        <w:rPr>
          <w:szCs w:val="24"/>
        </w:rPr>
      </w:pPr>
      <w:r>
        <w:rPr>
          <w:iCs/>
          <w:szCs w:val="22"/>
        </w:rPr>
        <w:t xml:space="preserve">Приложение 5. </w:t>
      </w:r>
      <w:r>
        <w:rPr>
          <w:szCs w:val="22"/>
        </w:rPr>
        <w:t xml:space="preserve">Технические характеристики сорбента нефтепродуктов марки </w:t>
      </w:r>
      <w:r>
        <w:rPr>
          <w:szCs w:val="22"/>
        </w:rPr>
        <w:t>«</w:t>
      </w:r>
      <w:r>
        <w:rPr>
          <w:szCs w:val="22"/>
        </w:rPr>
        <w:t>Уремикс-913</w:t>
      </w:r>
      <w:r>
        <w:rPr>
          <w:szCs w:val="22"/>
        </w:rPr>
        <w:t>»</w:t>
      </w:r>
      <w:r>
        <w:rPr>
          <w:szCs w:val="22"/>
        </w:rPr>
        <w:t xml:space="preserve"> (ТУ 2254-008-32972176-2001)</w:t>
      </w:r>
    </w:p>
    <w:p w:rsidR="00704D23" w:rsidRDefault="00704D23" w:rsidP="00704D23">
      <w:pPr>
        <w:ind w:firstLine="284"/>
        <w:jc w:val="both"/>
        <w:rPr>
          <w:szCs w:val="24"/>
        </w:rPr>
      </w:pPr>
      <w:r>
        <w:rPr>
          <w:iCs/>
          <w:szCs w:val="22"/>
        </w:rPr>
        <w:t xml:space="preserve">Приложение 6. </w:t>
      </w:r>
      <w:r>
        <w:rPr>
          <w:szCs w:val="22"/>
        </w:rPr>
        <w:t xml:space="preserve">Характеристики сорбента марки </w:t>
      </w:r>
      <w:r>
        <w:rPr>
          <w:szCs w:val="22"/>
        </w:rPr>
        <w:t>«</w:t>
      </w:r>
      <w:proofErr w:type="spellStart"/>
      <w:r>
        <w:rPr>
          <w:szCs w:val="22"/>
        </w:rPr>
        <w:t>Интраойл</w:t>
      </w:r>
      <w:proofErr w:type="spellEnd"/>
      <w:r>
        <w:rPr>
          <w:szCs w:val="22"/>
        </w:rPr>
        <w:t>»</w:t>
      </w:r>
    </w:p>
    <w:p w:rsidR="00704D23" w:rsidRDefault="00704D23" w:rsidP="00704D23">
      <w:pPr>
        <w:ind w:firstLine="284"/>
        <w:jc w:val="both"/>
        <w:rPr>
          <w:szCs w:val="24"/>
        </w:rPr>
      </w:pPr>
      <w:r>
        <w:rPr>
          <w:iCs/>
          <w:szCs w:val="22"/>
        </w:rPr>
        <w:t xml:space="preserve">Приложение </w:t>
      </w:r>
      <w:r>
        <w:rPr>
          <w:szCs w:val="22"/>
        </w:rPr>
        <w:t>7. Технические характеристики сорбента УСВР</w:t>
      </w:r>
    </w:p>
    <w:p w:rsidR="00704D23" w:rsidRDefault="00704D23" w:rsidP="00704D23">
      <w:pPr>
        <w:ind w:firstLine="284"/>
        <w:jc w:val="both"/>
        <w:rPr>
          <w:szCs w:val="24"/>
        </w:rPr>
      </w:pPr>
      <w:r>
        <w:rPr>
          <w:iCs/>
          <w:szCs w:val="22"/>
        </w:rPr>
        <w:t xml:space="preserve">Приложение 8. </w:t>
      </w:r>
      <w:r>
        <w:rPr>
          <w:szCs w:val="22"/>
        </w:rPr>
        <w:t xml:space="preserve">Технические характеристики </w:t>
      </w:r>
      <w:proofErr w:type="spellStart"/>
      <w:r>
        <w:rPr>
          <w:szCs w:val="22"/>
        </w:rPr>
        <w:t>пенополимера</w:t>
      </w:r>
      <w:proofErr w:type="spellEnd"/>
    </w:p>
    <w:p w:rsidR="00704D23" w:rsidRDefault="00704D23" w:rsidP="00704D23">
      <w:pPr>
        <w:ind w:firstLine="284"/>
        <w:jc w:val="both"/>
        <w:rPr>
          <w:szCs w:val="24"/>
        </w:rPr>
      </w:pPr>
      <w:r>
        <w:rPr>
          <w:iCs/>
          <w:szCs w:val="22"/>
        </w:rPr>
        <w:t>Приложение</w:t>
      </w:r>
      <w:r>
        <w:rPr>
          <w:iCs/>
          <w:szCs w:val="22"/>
        </w:rPr>
        <w:t xml:space="preserve"> </w:t>
      </w:r>
      <w:r>
        <w:rPr>
          <w:iCs/>
          <w:szCs w:val="22"/>
        </w:rPr>
        <w:t xml:space="preserve">9. </w:t>
      </w:r>
      <w:r>
        <w:rPr>
          <w:szCs w:val="22"/>
        </w:rPr>
        <w:t>Показатели пожарной опасности водных растворов некоторых легковоспламеняющихся жидкостей</w:t>
      </w:r>
    </w:p>
    <w:p w:rsidR="00F77694" w:rsidRDefault="00F77694">
      <w:pPr>
        <w:ind w:firstLine="284"/>
        <w:jc w:val="center"/>
        <w:rPr>
          <w:szCs w:val="24"/>
        </w:rPr>
      </w:pPr>
    </w:p>
    <w:p w:rsidR="00F77694" w:rsidRDefault="006561F6">
      <w:pPr>
        <w:ind w:firstLine="284"/>
        <w:jc w:val="center"/>
        <w:rPr>
          <w:b/>
          <w:bCs/>
          <w:szCs w:val="24"/>
        </w:rPr>
      </w:pPr>
      <w:r>
        <w:rPr>
          <w:b/>
          <w:bCs/>
          <w:szCs w:val="24"/>
        </w:rPr>
        <w:t>ВВЕДЕНИЕ</w:t>
      </w:r>
    </w:p>
    <w:p w:rsidR="00F77694" w:rsidRDefault="00F77694">
      <w:pPr>
        <w:ind w:firstLine="284"/>
        <w:jc w:val="both"/>
        <w:rPr>
          <w:szCs w:val="24"/>
        </w:rPr>
      </w:pPr>
    </w:p>
    <w:p w:rsidR="00F77694" w:rsidRDefault="006561F6">
      <w:pPr>
        <w:ind w:firstLine="284"/>
        <w:jc w:val="both"/>
        <w:rPr>
          <w:szCs w:val="24"/>
        </w:rPr>
      </w:pPr>
      <w:r>
        <w:rPr>
          <w:szCs w:val="24"/>
        </w:rPr>
        <w:t>В связи с интенсивным развитием нефтегазодобывающей промышленности широкое распространение получили технологические процессы, связанные с хранением, переработкой и транспортировкой легковоспламеняющихся и горючих жидкостей (ЛВЖ и ГЖ). Вследствие того, что указанные вещества являются пожаровзрывоопасными, технологические процессы, в которых они обращаются, характеризуются повышенной пожарной опасностью.</w:t>
      </w:r>
    </w:p>
    <w:p w:rsidR="00F77694" w:rsidRDefault="006561F6">
      <w:pPr>
        <w:ind w:firstLine="284"/>
        <w:jc w:val="both"/>
        <w:rPr>
          <w:szCs w:val="24"/>
        </w:rPr>
      </w:pPr>
      <w:r>
        <w:rPr>
          <w:szCs w:val="24"/>
        </w:rPr>
        <w:t>Наиболее часто аварийные ситуации на технологическом оборудовании, связанном с обращением ЛВЖ и ГЖ, происходят с проливами горючей жидкости в виде нефти и нефтепродуктов. Отличительной особенностью подобного рода аварийных ситуаций является то, что они могут привести к опасным последствиям: крупным пожарам, зачастую сопровождающимся взрывами, а также к загрязнению окружающей среды и человеческим жертвам. Общим свойством ЛВЖ и ГЖ является их способность при утечке разливаться на больших площадях. В этих условиях образуются значительные объемы взрывоопасной паровоздушной смеси.</w:t>
      </w:r>
    </w:p>
    <w:p w:rsidR="00F77694" w:rsidRDefault="006561F6">
      <w:pPr>
        <w:ind w:firstLine="284"/>
        <w:jc w:val="both"/>
        <w:rPr>
          <w:szCs w:val="24"/>
        </w:rPr>
      </w:pPr>
      <w:r>
        <w:rPr>
          <w:szCs w:val="24"/>
        </w:rPr>
        <w:t xml:space="preserve">Анализ данных по авариям, произошедшим за период с 2000 по 2006 г. на основных стадиях транспортирования легковоспламеняющихся и горючих жидкостей, показывает, что большинство аварий (65 %) связано со сливоналивными операциями на автозаправочных станциях (АЗС) и сливоналивных эстакадах, 25 % - с дорожно-транспортными происшествиями, 10 % - с ремонтными работами. Из классификации аварий по характеру развития следует, что причиной 60 % аварий являются проливы горючих жидкостей без возгорания; 24 </w:t>
      </w:r>
      <w:r>
        <w:rPr>
          <w:iCs/>
          <w:szCs w:val="24"/>
        </w:rPr>
        <w:t xml:space="preserve">% - </w:t>
      </w:r>
      <w:r>
        <w:rPr>
          <w:szCs w:val="24"/>
        </w:rPr>
        <w:t xml:space="preserve">пожары пролива; 16 </w:t>
      </w:r>
      <w:r>
        <w:rPr>
          <w:iCs/>
          <w:szCs w:val="24"/>
        </w:rPr>
        <w:t xml:space="preserve">% - </w:t>
      </w:r>
      <w:r>
        <w:rPr>
          <w:szCs w:val="24"/>
        </w:rPr>
        <w:t>пожары автоцистерны. В общей сложности свыше 80 % всех аварий составляют проливы, больше четверти которых переходит в пожар.</w:t>
      </w:r>
    </w:p>
    <w:p w:rsidR="00F77694" w:rsidRDefault="006561F6">
      <w:pPr>
        <w:ind w:firstLine="284"/>
        <w:jc w:val="both"/>
        <w:rPr>
          <w:szCs w:val="24"/>
        </w:rPr>
      </w:pPr>
      <w:r>
        <w:rPr>
          <w:szCs w:val="24"/>
        </w:rPr>
        <w:t>На промышленных объектах для отвода разлившейся горючей жидкости предусматривается закрытая система промышленной канализации, предназначенная для улавливания ЛВЖ и ГЖ (нефтеловушки и др.). В отдельных случаях в этих целях предусматриваются сливные стояки с устройством специальных емкостей для сбора разлитых ЛВЖ и ГЖ. Однако эти устройства являются стационарными и громоздкими. Требования пожарной безопасности к данным системам изложены в следующих документах:</w:t>
      </w:r>
    </w:p>
    <w:p w:rsidR="00F77694" w:rsidRDefault="006561F6">
      <w:pPr>
        <w:ind w:firstLine="284"/>
        <w:jc w:val="both"/>
        <w:rPr>
          <w:szCs w:val="24"/>
        </w:rPr>
      </w:pPr>
      <w:r>
        <w:rPr>
          <w:szCs w:val="24"/>
        </w:rPr>
        <w:t xml:space="preserve">- СН 433-79 </w:t>
      </w:r>
      <w:r w:rsidR="00704D23">
        <w:rPr>
          <w:szCs w:val="24"/>
        </w:rPr>
        <w:t>«</w:t>
      </w:r>
      <w:r>
        <w:rPr>
          <w:szCs w:val="24"/>
        </w:rPr>
        <w:t>Инструкция по строительному проектированию предприятий, зданий и сооружений нефтяной и газовой промышленности</w:t>
      </w:r>
      <w:r w:rsidR="00704D23">
        <w:rPr>
          <w:szCs w:val="24"/>
        </w:rPr>
        <w:t>»</w:t>
      </w:r>
      <w:r>
        <w:rPr>
          <w:szCs w:val="24"/>
        </w:rPr>
        <w:t>;</w:t>
      </w:r>
    </w:p>
    <w:p w:rsidR="00F77694" w:rsidRDefault="006561F6">
      <w:pPr>
        <w:ind w:firstLine="284"/>
        <w:jc w:val="both"/>
        <w:rPr>
          <w:szCs w:val="24"/>
        </w:rPr>
      </w:pPr>
      <w:r>
        <w:rPr>
          <w:szCs w:val="24"/>
        </w:rPr>
        <w:t xml:space="preserve">- ОНТП 1-86 </w:t>
      </w:r>
      <w:r w:rsidR="00704D23">
        <w:rPr>
          <w:szCs w:val="24"/>
        </w:rPr>
        <w:t>«</w:t>
      </w:r>
      <w:r>
        <w:rPr>
          <w:szCs w:val="24"/>
        </w:rPr>
        <w:t>Общесоюзные нормы технологического проектирования газоперерабатывающих заводов</w:t>
      </w:r>
      <w:r w:rsidR="00704D23">
        <w:rPr>
          <w:szCs w:val="24"/>
        </w:rPr>
        <w:t>»</w:t>
      </w:r>
      <w:r>
        <w:rPr>
          <w:szCs w:val="24"/>
        </w:rPr>
        <w:t>;</w:t>
      </w:r>
    </w:p>
    <w:p w:rsidR="00F77694" w:rsidRDefault="006561F6">
      <w:pPr>
        <w:ind w:firstLine="284"/>
        <w:jc w:val="both"/>
        <w:rPr>
          <w:szCs w:val="24"/>
        </w:rPr>
      </w:pPr>
      <w:r>
        <w:rPr>
          <w:szCs w:val="24"/>
        </w:rPr>
        <w:t xml:space="preserve">- ВУПП-88 </w:t>
      </w:r>
      <w:r w:rsidR="00704D23">
        <w:rPr>
          <w:szCs w:val="24"/>
        </w:rPr>
        <w:t>«</w:t>
      </w:r>
      <w:r>
        <w:rPr>
          <w:szCs w:val="24"/>
        </w:rPr>
        <w:t>Ведомственные указания по противопожарному проектированию предприятий, зданий и сооружений нефтеперерабатывающей и нефтехимической промышленности</w:t>
      </w:r>
      <w:r w:rsidR="00704D23">
        <w:rPr>
          <w:szCs w:val="24"/>
        </w:rPr>
        <w:t>»</w:t>
      </w:r>
      <w:r>
        <w:rPr>
          <w:szCs w:val="24"/>
        </w:rPr>
        <w:t>;</w:t>
      </w:r>
    </w:p>
    <w:p w:rsidR="00F77694" w:rsidRDefault="006561F6">
      <w:pPr>
        <w:ind w:firstLine="284"/>
        <w:jc w:val="both"/>
        <w:rPr>
          <w:szCs w:val="24"/>
        </w:rPr>
      </w:pPr>
      <w:r>
        <w:rPr>
          <w:szCs w:val="24"/>
        </w:rPr>
        <w:t xml:space="preserve">- ВНТП 01/87/04-84 </w:t>
      </w:r>
      <w:r w:rsidR="00704D23">
        <w:rPr>
          <w:szCs w:val="24"/>
        </w:rPr>
        <w:t>«</w:t>
      </w:r>
      <w:r>
        <w:rPr>
          <w:szCs w:val="24"/>
        </w:rPr>
        <w:t xml:space="preserve">Объекты газовой и нефтяной промышленности, выполненные с применением блочных и </w:t>
      </w:r>
      <w:proofErr w:type="spellStart"/>
      <w:r>
        <w:rPr>
          <w:szCs w:val="24"/>
        </w:rPr>
        <w:t>блочно</w:t>
      </w:r>
      <w:proofErr w:type="spellEnd"/>
      <w:r>
        <w:rPr>
          <w:szCs w:val="24"/>
        </w:rPr>
        <w:t>-комплектных устройств</w:t>
      </w:r>
      <w:r w:rsidR="00704D23">
        <w:rPr>
          <w:szCs w:val="24"/>
        </w:rPr>
        <w:t>»</w:t>
      </w:r>
      <w:r>
        <w:rPr>
          <w:szCs w:val="24"/>
        </w:rPr>
        <w:t xml:space="preserve"> и др.</w:t>
      </w:r>
    </w:p>
    <w:p w:rsidR="00F77694" w:rsidRDefault="006561F6">
      <w:pPr>
        <w:ind w:firstLine="284"/>
        <w:jc w:val="both"/>
        <w:rPr>
          <w:szCs w:val="24"/>
        </w:rPr>
      </w:pPr>
      <w:r>
        <w:rPr>
          <w:szCs w:val="24"/>
        </w:rPr>
        <w:t>Большинство перечисленных документов устарело и не отражает требований пожарной безопасности сегодняшнего дня, а также не учитывает новых научных разработок в области безопасной работы с названными пожаровзрывоопасными продуктами, выполненных зарубежными и отечественными исследователями. Одним из основных недостатков действующих документов является отсутствие требований по предотвращению и ликвидации последствий аварий при проливе ЛВЖ и ГЖ в виде нефти и нефтепродуктов.</w:t>
      </w:r>
    </w:p>
    <w:p w:rsidR="00F77694" w:rsidRDefault="006561F6">
      <w:pPr>
        <w:ind w:firstLine="284"/>
        <w:jc w:val="both"/>
        <w:rPr>
          <w:szCs w:val="24"/>
        </w:rPr>
      </w:pPr>
      <w:r>
        <w:rPr>
          <w:szCs w:val="24"/>
        </w:rPr>
        <w:t xml:space="preserve">Настоящие рекомендации разработаны в развитие </w:t>
      </w:r>
      <w:r w:rsidR="00704D23">
        <w:rPr>
          <w:szCs w:val="24"/>
        </w:rPr>
        <w:t>«</w:t>
      </w:r>
      <w:r>
        <w:rPr>
          <w:szCs w:val="24"/>
        </w:rPr>
        <w:t>Рекомендаций по работе личного состава подразделений ГПС МЧС России при тушении пожара разлитого продукта из автоцистерны</w:t>
      </w:r>
      <w:r w:rsidR="00704D23">
        <w:rPr>
          <w:szCs w:val="24"/>
        </w:rPr>
        <w:t>»</w:t>
      </w:r>
      <w:r>
        <w:rPr>
          <w:szCs w:val="24"/>
        </w:rPr>
        <w:t xml:space="preserve"> (М.: ГУГПС; Академия ГПС 2003. - 15 с).</w:t>
      </w:r>
    </w:p>
    <w:p w:rsidR="00F77694" w:rsidRDefault="006561F6">
      <w:pPr>
        <w:ind w:firstLine="284"/>
        <w:jc w:val="both"/>
        <w:rPr>
          <w:szCs w:val="24"/>
        </w:rPr>
      </w:pPr>
      <w:r>
        <w:rPr>
          <w:szCs w:val="24"/>
        </w:rPr>
        <w:t xml:space="preserve">Издание подготовлено на основе результатов научно-исследовательских работ, выполненных </w:t>
      </w:r>
      <w:r>
        <w:rPr>
          <w:szCs w:val="24"/>
        </w:rPr>
        <w:lastRenderedPageBreak/>
        <w:t>в ФГУ ВНИИПО МЧС России совместно с Управлением ГПН МЧС России; изучения опыта ликвидации аварий, сопровождающихся пожарами на вышеуказанных объектах, а также с учетом зарубежного опыта.</w:t>
      </w:r>
    </w:p>
    <w:p w:rsidR="00F77694" w:rsidRDefault="006561F6">
      <w:pPr>
        <w:ind w:firstLine="284"/>
        <w:jc w:val="both"/>
        <w:rPr>
          <w:szCs w:val="24"/>
        </w:rPr>
      </w:pPr>
      <w:r>
        <w:rPr>
          <w:szCs w:val="24"/>
        </w:rPr>
        <w:t>В представленном материале изложены требования пожарной безопасности к установкам по сбору проливов горючих жидкостей.</w:t>
      </w:r>
    </w:p>
    <w:p w:rsidR="00F77694" w:rsidRDefault="00F77694">
      <w:pPr>
        <w:ind w:firstLine="284"/>
        <w:jc w:val="both"/>
        <w:rPr>
          <w:szCs w:val="24"/>
        </w:rPr>
      </w:pPr>
    </w:p>
    <w:p w:rsidR="00F77694" w:rsidRDefault="006561F6">
      <w:pPr>
        <w:ind w:firstLine="284"/>
        <w:jc w:val="center"/>
        <w:rPr>
          <w:b/>
          <w:bCs/>
          <w:szCs w:val="24"/>
        </w:rPr>
      </w:pPr>
      <w:r>
        <w:rPr>
          <w:b/>
          <w:bCs/>
          <w:szCs w:val="24"/>
        </w:rPr>
        <w:t>1. СПЕЦИФИКА ПОЖАРНОЙ ОПАСНОСТИ АВАРИЙНЫХ СИТУАЦИЙ, СВЯЗАННЫХ С ПРОЛИВОМ ГОРЮЧИХ ЖИДКОСТЕЙ</w:t>
      </w:r>
    </w:p>
    <w:p w:rsidR="00F77694" w:rsidRDefault="00F77694">
      <w:pPr>
        <w:ind w:firstLine="284"/>
        <w:jc w:val="both"/>
        <w:rPr>
          <w:szCs w:val="24"/>
        </w:rPr>
      </w:pPr>
    </w:p>
    <w:p w:rsidR="00F77694" w:rsidRDefault="006561F6">
      <w:pPr>
        <w:ind w:firstLine="284"/>
        <w:jc w:val="both"/>
        <w:rPr>
          <w:szCs w:val="24"/>
        </w:rPr>
      </w:pPr>
      <w:r>
        <w:rPr>
          <w:szCs w:val="24"/>
        </w:rPr>
        <w:t>Наиболее часто аварийные ситуации на технологическом оборудовании, связанном с обращением нефти и нефтепродуктов, происходят с проливами горючей жидкости. Общим свойством ЛВЖ и ГЖ является их способность при утечке разливаться на больших площадях. Указанные продукты прежде всего характеризуются следующими свойствами:</w:t>
      </w:r>
    </w:p>
    <w:p w:rsidR="00F77694" w:rsidRDefault="006561F6">
      <w:pPr>
        <w:ind w:firstLine="284"/>
        <w:jc w:val="both"/>
        <w:rPr>
          <w:szCs w:val="24"/>
        </w:rPr>
      </w:pPr>
      <w:r>
        <w:rPr>
          <w:szCs w:val="24"/>
        </w:rPr>
        <w:t>а) малыми величинами нижних концентрационных пределов распространения пламени   (0,7</w:t>
      </w:r>
      <w:r>
        <w:rPr>
          <w:szCs w:val="24"/>
        </w:rPr>
        <w:sym w:font="Symbol" w:char="F0B8"/>
      </w:r>
      <w:r>
        <w:rPr>
          <w:szCs w:val="24"/>
        </w:rPr>
        <w:t>8 % в зависимости от состава того или иного продукта);</w:t>
      </w:r>
    </w:p>
    <w:p w:rsidR="00F77694" w:rsidRDefault="006561F6">
      <w:pPr>
        <w:ind w:firstLine="284"/>
        <w:jc w:val="both"/>
        <w:rPr>
          <w:szCs w:val="24"/>
        </w:rPr>
      </w:pPr>
      <w:r>
        <w:rPr>
          <w:szCs w:val="24"/>
        </w:rPr>
        <w:t>б) возможностью образования взрывоопасных смесей при утечке этих продуктов из емкостей;</w:t>
      </w:r>
    </w:p>
    <w:p w:rsidR="00F77694" w:rsidRDefault="006561F6">
      <w:pPr>
        <w:ind w:firstLine="284"/>
        <w:jc w:val="both"/>
        <w:rPr>
          <w:szCs w:val="24"/>
        </w:rPr>
      </w:pPr>
      <w:r>
        <w:rPr>
          <w:szCs w:val="24"/>
        </w:rPr>
        <w:t>в) большей плотностью пожароопасных продуктов по отношению к воздуху, в результате чего взрывоопасное облако локализуется у поверхности земли.</w:t>
      </w:r>
    </w:p>
    <w:p w:rsidR="00F77694" w:rsidRDefault="006561F6">
      <w:pPr>
        <w:ind w:firstLine="284"/>
        <w:jc w:val="both"/>
        <w:rPr>
          <w:szCs w:val="24"/>
        </w:rPr>
      </w:pPr>
      <w:r>
        <w:rPr>
          <w:szCs w:val="24"/>
        </w:rPr>
        <w:t>В зависимости от физико-химических свойств ЛВЖ и ГЖ, условий использования, хранения и транспортировки в результате аварий могут возникать пожароопасные ситуации четырех основных типов, отличающиеся друг от друга характером воздействия поражающих факторов, организацией и технологией локализации и ликвидации пожаров проливов нефти и нефтепродуктов. Характеристики типов пожароопасных ситуаций приведены в таблице.</w:t>
      </w:r>
    </w:p>
    <w:p w:rsidR="00F77694" w:rsidRDefault="00F77694">
      <w:pPr>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758"/>
        <w:gridCol w:w="7613"/>
      </w:tblGrid>
      <w:tr w:rsidR="00F77694">
        <w:tc>
          <w:tcPr>
            <w:tcW w:w="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t>Тип</w:t>
            </w:r>
          </w:p>
        </w:tc>
        <w:tc>
          <w:tcPr>
            <w:tcW w:w="7613"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t>Пожароопасная ситуация</w:t>
            </w:r>
          </w:p>
        </w:tc>
      </w:tr>
      <w:tr w:rsidR="00F77694">
        <w:tc>
          <w:tcPr>
            <w:tcW w:w="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lang w:val="en-US"/>
              </w:rPr>
              <w:t>I</w:t>
            </w:r>
          </w:p>
        </w:tc>
        <w:tc>
          <w:tcPr>
            <w:tcW w:w="7613"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С образованием только первичного облака</w:t>
            </w:r>
          </w:p>
        </w:tc>
      </w:tr>
      <w:tr w:rsidR="00F77694">
        <w:tc>
          <w:tcPr>
            <w:tcW w:w="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lang w:val="en-US"/>
              </w:rPr>
              <w:t>II</w:t>
            </w:r>
          </w:p>
        </w:tc>
        <w:tc>
          <w:tcPr>
            <w:tcW w:w="7613"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С образованием пролива, первичного и вторичного облаков</w:t>
            </w:r>
          </w:p>
        </w:tc>
      </w:tr>
      <w:tr w:rsidR="00F77694">
        <w:tc>
          <w:tcPr>
            <w:tcW w:w="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lang w:val="en-US"/>
              </w:rPr>
              <w:t>III</w:t>
            </w:r>
          </w:p>
        </w:tc>
        <w:tc>
          <w:tcPr>
            <w:tcW w:w="7613"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С образованием пролива и только вторичного облака</w:t>
            </w:r>
          </w:p>
        </w:tc>
      </w:tr>
      <w:tr w:rsidR="00F77694">
        <w:tc>
          <w:tcPr>
            <w:tcW w:w="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lang w:val="en-US"/>
              </w:rPr>
              <w:t>IV</w:t>
            </w:r>
          </w:p>
        </w:tc>
        <w:tc>
          <w:tcPr>
            <w:tcW w:w="7613"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С загрязнением территории (грунта, воды)</w:t>
            </w:r>
          </w:p>
        </w:tc>
      </w:tr>
    </w:tbl>
    <w:p w:rsidR="00F77694" w:rsidRDefault="00F77694">
      <w:pPr>
        <w:ind w:firstLine="284"/>
        <w:jc w:val="both"/>
        <w:rPr>
          <w:iCs/>
          <w:szCs w:val="24"/>
        </w:rPr>
      </w:pPr>
    </w:p>
    <w:p w:rsidR="00F77694" w:rsidRDefault="006561F6">
      <w:pPr>
        <w:ind w:firstLine="284"/>
        <w:jc w:val="both"/>
        <w:rPr>
          <w:szCs w:val="24"/>
        </w:rPr>
      </w:pPr>
      <w:r>
        <w:rPr>
          <w:iCs/>
          <w:szCs w:val="24"/>
        </w:rPr>
        <w:t xml:space="preserve">Пожароопасная ситуация первого типа - </w:t>
      </w:r>
      <w:r>
        <w:rPr>
          <w:szCs w:val="24"/>
        </w:rPr>
        <w:t>ситуация, возникающая в случае мгновенной разгерметизации (например, в результате взрыва) емкостей, резервуаров или технологического оборудования, связанного с обращением ЛВЖ и ГЖ. При данной чрезвычайной ситуации образуется первичное парогазовое или аэрозольное облако с высокой концентрацией вещества в воздухе (аэрозоля). Пролива жидкой фазы, как правило, при этом не происходит. Пролив горючей жидкости быстро испаряется за счет тепла окружающей среды (в течение нескольких минут). Пожароопасная ситуация первого типа является наиболее опасной как с точки зрения интенсивности воздействия поражающих факторов, так и с точки зрения трудности быстрого реагирования на данную ситуацию органов управления и сил пожарной охраны для предотвращения или снижения потерь.</w:t>
      </w:r>
    </w:p>
    <w:p w:rsidR="00F77694" w:rsidRDefault="006561F6">
      <w:pPr>
        <w:ind w:firstLine="284"/>
        <w:jc w:val="both"/>
        <w:rPr>
          <w:szCs w:val="24"/>
        </w:rPr>
      </w:pPr>
      <w:r>
        <w:rPr>
          <w:iCs/>
          <w:szCs w:val="24"/>
        </w:rPr>
        <w:t xml:space="preserve">Пожароопасная ситуация второго типа – </w:t>
      </w:r>
      <w:r>
        <w:rPr>
          <w:szCs w:val="24"/>
        </w:rPr>
        <w:t>ситуация, возникающая при аварийных проливах нефти и нефтепродуктов на пожароопасных объектах. При разгерметизации емкостей или технологического оборудования, связанных с обращением ЛВЖ и ГЖ, происходит мгновенное испарение жидкости с образованием первичного облака паров, а часть горючих жидкостей выливается на площадку обвалования или на подстилающую поверхность. При этом горючая жидкость постепенно испаряется за счет тепла окружающей среды, создавая вторичное облако паров. В зависимости от времени года, метеоусловий, характера и геометрических размеров пролива время испарения может составить от десятков минут до нескольких суток.</w:t>
      </w:r>
    </w:p>
    <w:p w:rsidR="00F77694" w:rsidRDefault="006561F6">
      <w:pPr>
        <w:ind w:firstLine="284"/>
        <w:jc w:val="both"/>
        <w:rPr>
          <w:szCs w:val="24"/>
        </w:rPr>
      </w:pPr>
      <w:r>
        <w:rPr>
          <w:szCs w:val="24"/>
        </w:rPr>
        <w:t>Пожароопасная ситуация второго типа характеризуется ингаляционным поражающим действием (кратковременно) первичного облака паров и существованием более продолжительное время (часы и сутки) вторичного облака с пожаровзрывоопасными концентрациями паров.</w:t>
      </w:r>
    </w:p>
    <w:p w:rsidR="00F77694" w:rsidRDefault="006561F6">
      <w:pPr>
        <w:ind w:firstLine="284"/>
        <w:jc w:val="both"/>
        <w:rPr>
          <w:szCs w:val="24"/>
        </w:rPr>
      </w:pPr>
      <w:r>
        <w:rPr>
          <w:szCs w:val="24"/>
        </w:rPr>
        <w:t>Кроме того, проливы нефти и нефтепродуктов могут загрязнять грунт и воду. Пожароопасная ситуация указанного типа также очень опасна для людей, но в отличие от ситуации первого типа позволяет по времени привлечь достаточное количество сил и средств для эффективной локализации и ликвидации пожара.</w:t>
      </w:r>
    </w:p>
    <w:p w:rsidR="00F77694" w:rsidRDefault="006561F6">
      <w:pPr>
        <w:ind w:firstLine="284"/>
        <w:jc w:val="both"/>
        <w:rPr>
          <w:szCs w:val="24"/>
        </w:rPr>
      </w:pPr>
      <w:r>
        <w:rPr>
          <w:iCs/>
          <w:szCs w:val="24"/>
        </w:rPr>
        <w:t xml:space="preserve">Пожароопасная ситуация третьего типа - </w:t>
      </w:r>
      <w:r>
        <w:rPr>
          <w:szCs w:val="24"/>
        </w:rPr>
        <w:t xml:space="preserve">ситуация, возникающая при крупных авариях на пожароопасных объектах в результате больших проливов в обвалование или на подстилающую поверхность нефти и нефтепродуктов. При испарении пролитого продукта образуется только </w:t>
      </w:r>
      <w:r>
        <w:rPr>
          <w:szCs w:val="24"/>
        </w:rPr>
        <w:lastRenderedPageBreak/>
        <w:t>вторичное облако паров вещества с горючими концентрациями, которое при благоприятных метеоусловиях может распространиться на значительные расстояния от места аварии.</w:t>
      </w:r>
    </w:p>
    <w:p w:rsidR="00F77694" w:rsidRDefault="006561F6">
      <w:pPr>
        <w:ind w:firstLine="284"/>
        <w:jc w:val="both"/>
        <w:rPr>
          <w:szCs w:val="24"/>
        </w:rPr>
      </w:pPr>
      <w:r>
        <w:rPr>
          <w:iCs/>
          <w:szCs w:val="24"/>
        </w:rPr>
        <w:t xml:space="preserve">Пожароопасная ситуация четвертого типа - </w:t>
      </w:r>
      <w:r>
        <w:rPr>
          <w:szCs w:val="24"/>
        </w:rPr>
        <w:t>ситуация, возникающая при крупных авариях на пожароопасных объектах в результате аварийного выброса (пролива) значительного количества нефти и нефтепродуктов, в связи с чем может произойти загрязнение местности (грунта, воды) с опасными последствиями для флоры и фауны. Вторичного облака паров с поражающими концентрациями при этом не образуется, но длительное пребывание на зараженной территории без средств индивидуальной защиты органов дыхания при определенных метеоусловиях может привести к ингаляционному отравлению.</w:t>
      </w:r>
    </w:p>
    <w:p w:rsidR="00F77694" w:rsidRDefault="006561F6">
      <w:pPr>
        <w:ind w:firstLine="284"/>
        <w:jc w:val="both"/>
        <w:rPr>
          <w:szCs w:val="24"/>
        </w:rPr>
      </w:pPr>
      <w:r>
        <w:rPr>
          <w:szCs w:val="24"/>
        </w:rPr>
        <w:t>При пожароопасной ситуации четвертого типа опасность поражения людей может быть сведена к минимуму, поскольку зона заражения при этом, как правило, невелика и может быть быстро локализована, если своевременно провести работы по локализации и ликвидации последствий аварии.</w:t>
      </w:r>
    </w:p>
    <w:p w:rsidR="00F77694" w:rsidRDefault="00F77694">
      <w:pPr>
        <w:ind w:firstLine="284"/>
        <w:jc w:val="both"/>
        <w:rPr>
          <w:szCs w:val="24"/>
        </w:rPr>
      </w:pPr>
    </w:p>
    <w:p w:rsidR="00F77694" w:rsidRDefault="006561F6">
      <w:pPr>
        <w:ind w:firstLine="284"/>
        <w:jc w:val="center"/>
        <w:rPr>
          <w:b/>
          <w:bCs/>
          <w:szCs w:val="24"/>
        </w:rPr>
      </w:pPr>
      <w:r>
        <w:rPr>
          <w:b/>
          <w:bCs/>
          <w:szCs w:val="24"/>
        </w:rPr>
        <w:t>2. ОСНОВНЫЕ ПРИЕМЫ И СПОСОБЫ ЛИКВИДАЦИИ ПОСЛЕДСТВИЙ АВАРИЙ С ЛВЖ И ГЖ</w:t>
      </w:r>
    </w:p>
    <w:p w:rsidR="00F77694" w:rsidRDefault="00F77694">
      <w:pPr>
        <w:ind w:firstLine="284"/>
        <w:jc w:val="both"/>
        <w:rPr>
          <w:szCs w:val="24"/>
        </w:rPr>
      </w:pPr>
    </w:p>
    <w:p w:rsidR="00F77694" w:rsidRDefault="006561F6">
      <w:pPr>
        <w:ind w:firstLine="284"/>
        <w:jc w:val="both"/>
        <w:rPr>
          <w:szCs w:val="24"/>
        </w:rPr>
      </w:pPr>
      <w:r>
        <w:rPr>
          <w:szCs w:val="24"/>
        </w:rPr>
        <w:t>Основные приемы и способы ликвидации последствий пожароопасных ситуаций, связанных с проливами ЛВЖ и ГЖ в виде нефти и нефтепродуктов, приведены в таблице.</w:t>
      </w:r>
    </w:p>
    <w:p w:rsidR="00F77694" w:rsidRDefault="00F77694">
      <w:pPr>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675"/>
        <w:gridCol w:w="2722"/>
        <w:gridCol w:w="623"/>
        <w:gridCol w:w="611"/>
        <w:gridCol w:w="623"/>
        <w:gridCol w:w="611"/>
        <w:gridCol w:w="2506"/>
      </w:tblGrid>
      <w:tr w:rsidR="00F77694">
        <w:trPr>
          <w:cantSplit/>
        </w:trPr>
        <w:tc>
          <w:tcPr>
            <w:tcW w:w="675" w:type="dxa"/>
            <w:vMerge w:val="restart"/>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szCs w:val="14"/>
              </w:rPr>
              <w:t>№ п/п</w:t>
            </w:r>
          </w:p>
        </w:tc>
        <w:tc>
          <w:tcPr>
            <w:tcW w:w="2722" w:type="dxa"/>
            <w:vMerge w:val="restart"/>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szCs w:val="14"/>
              </w:rPr>
              <w:t>Основные приемы ликвидации</w:t>
            </w:r>
          </w:p>
        </w:tc>
        <w:tc>
          <w:tcPr>
            <w:tcW w:w="2468"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4"/>
              </w:rPr>
              <w:t>Тип аварийной чрезвычайной ситуации</w:t>
            </w:r>
          </w:p>
        </w:tc>
        <w:tc>
          <w:tcPr>
            <w:tcW w:w="2506" w:type="dxa"/>
            <w:vMerge w:val="restart"/>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szCs w:val="14"/>
              </w:rPr>
              <w:t>Способ ликвидации</w:t>
            </w:r>
          </w:p>
        </w:tc>
      </w:tr>
      <w:tr w:rsidR="00F77694">
        <w:trPr>
          <w:cantSplit/>
        </w:trPr>
        <w:tc>
          <w:tcPr>
            <w:tcW w:w="675" w:type="dxa"/>
            <w:vMerge/>
            <w:tcBorders>
              <w:top w:val="nil"/>
              <w:left w:val="single" w:sz="6" w:space="0" w:color="auto"/>
              <w:bottom w:val="single" w:sz="6" w:space="0" w:color="auto"/>
              <w:right w:val="single" w:sz="6" w:space="0" w:color="auto"/>
            </w:tcBorders>
            <w:shd w:val="clear" w:color="auto" w:fill="FFFFFF"/>
          </w:tcPr>
          <w:p w:rsidR="00F77694" w:rsidRDefault="00F77694">
            <w:pPr>
              <w:jc w:val="center"/>
              <w:rPr>
                <w:szCs w:val="24"/>
              </w:rPr>
            </w:pPr>
          </w:p>
          <w:p w:rsidR="00F77694" w:rsidRDefault="00F77694">
            <w:pPr>
              <w:jc w:val="center"/>
              <w:rPr>
                <w:szCs w:val="24"/>
              </w:rPr>
            </w:pPr>
          </w:p>
        </w:tc>
        <w:tc>
          <w:tcPr>
            <w:tcW w:w="2722" w:type="dxa"/>
            <w:vMerge/>
            <w:tcBorders>
              <w:top w:val="nil"/>
              <w:left w:val="single" w:sz="6" w:space="0" w:color="auto"/>
              <w:bottom w:val="single" w:sz="6" w:space="0" w:color="auto"/>
              <w:right w:val="single" w:sz="6" w:space="0" w:color="auto"/>
            </w:tcBorders>
            <w:shd w:val="clear" w:color="auto" w:fill="FFFFFF"/>
          </w:tcPr>
          <w:p w:rsidR="00F77694" w:rsidRDefault="00F77694">
            <w:pPr>
              <w:jc w:val="both"/>
              <w:rPr>
                <w:szCs w:val="24"/>
              </w:rPr>
            </w:pPr>
          </w:p>
          <w:p w:rsidR="00F77694" w:rsidRDefault="00F77694">
            <w:pPr>
              <w:jc w:val="both"/>
              <w:rPr>
                <w:szCs w:val="24"/>
              </w:rPr>
            </w:pP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lang w:val="en-US"/>
              </w:rPr>
              <w:t>I</w:t>
            </w:r>
          </w:p>
        </w:tc>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lang w:val="en-US"/>
              </w:rPr>
              <w:t>II</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lang w:val="en-US"/>
              </w:rPr>
              <w:t>III</w:t>
            </w:r>
          </w:p>
        </w:tc>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lang w:val="en-US"/>
              </w:rPr>
              <w:t>IV</w:t>
            </w:r>
          </w:p>
        </w:tc>
        <w:tc>
          <w:tcPr>
            <w:tcW w:w="2506" w:type="dxa"/>
            <w:vMerge/>
            <w:tcBorders>
              <w:top w:val="nil"/>
              <w:left w:val="single" w:sz="6" w:space="0" w:color="auto"/>
              <w:bottom w:val="single" w:sz="6" w:space="0" w:color="auto"/>
              <w:right w:val="single" w:sz="6" w:space="0" w:color="auto"/>
            </w:tcBorders>
            <w:shd w:val="clear" w:color="auto" w:fill="FFFFFF"/>
          </w:tcPr>
          <w:p w:rsidR="00F77694" w:rsidRDefault="00F77694">
            <w:pPr>
              <w:jc w:val="both"/>
              <w:rPr>
                <w:szCs w:val="24"/>
              </w:rPr>
            </w:pPr>
          </w:p>
          <w:p w:rsidR="00F77694" w:rsidRDefault="00F77694">
            <w:pPr>
              <w:jc w:val="both"/>
              <w:rPr>
                <w:szCs w:val="24"/>
              </w:rPr>
            </w:pPr>
          </w:p>
        </w:tc>
      </w:tr>
      <w:tr w:rsidR="00F77694">
        <w:tc>
          <w:tcPr>
            <w:tcW w:w="67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w:t>
            </w:r>
          </w:p>
        </w:tc>
        <w:tc>
          <w:tcPr>
            <w:tcW w:w="272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Локализация и обеззараживание парогазовой фазы первичного и вторичного облаков</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4"/>
              </w:rPr>
              <w:t>-</w:t>
            </w:r>
          </w:p>
        </w:tc>
        <w:tc>
          <w:tcPr>
            <w:tcW w:w="250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Завесы из нейтрализующих растворов</w:t>
            </w:r>
          </w:p>
        </w:tc>
      </w:tr>
      <w:tr w:rsidR="00F77694">
        <w:tc>
          <w:tcPr>
            <w:tcW w:w="67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w:t>
            </w:r>
          </w:p>
        </w:tc>
        <w:tc>
          <w:tcPr>
            <w:tcW w:w="272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Локализация пролива методом обвалования</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4"/>
              </w:rPr>
              <w:t>-</w:t>
            </w:r>
          </w:p>
        </w:tc>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250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Устройство обвалования (насыпи из грунта)</w:t>
            </w:r>
          </w:p>
        </w:tc>
      </w:tr>
      <w:tr w:rsidR="00F77694">
        <w:tc>
          <w:tcPr>
            <w:tcW w:w="67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3</w:t>
            </w:r>
          </w:p>
        </w:tc>
        <w:tc>
          <w:tcPr>
            <w:tcW w:w="272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Локализация пролива путем сбора жидкой фазы в приямки (ямы-ловушки)</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4"/>
              </w:rPr>
              <w:t>-</w:t>
            </w:r>
          </w:p>
        </w:tc>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250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Ямы-ловушки</w:t>
            </w:r>
          </w:p>
        </w:tc>
      </w:tr>
      <w:tr w:rsidR="00F77694">
        <w:tc>
          <w:tcPr>
            <w:tcW w:w="67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4</w:t>
            </w:r>
          </w:p>
        </w:tc>
        <w:tc>
          <w:tcPr>
            <w:tcW w:w="272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Локализация пролива методом засыпки сыпучими сорбентами</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4"/>
              </w:rPr>
              <w:t>-</w:t>
            </w:r>
          </w:p>
        </w:tc>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4"/>
              </w:rPr>
              <w:t>-</w:t>
            </w:r>
          </w:p>
        </w:tc>
        <w:tc>
          <w:tcPr>
            <w:tcW w:w="250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Засыпка песком, пористым грунтом, шлаком, керамзитом. Одновременно - постановка жидкостной завесы;</w:t>
            </w:r>
          </w:p>
        </w:tc>
      </w:tr>
      <w:tr w:rsidR="00F77694">
        <w:tc>
          <w:tcPr>
            <w:tcW w:w="67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5</w:t>
            </w:r>
          </w:p>
        </w:tc>
        <w:tc>
          <w:tcPr>
            <w:tcW w:w="272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Локализация пролива методом покрытия слоем пены, полимерными пленками, плавающими экранами</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4"/>
              </w:rPr>
              <w:t>-</w:t>
            </w:r>
          </w:p>
        </w:tc>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4"/>
              </w:rPr>
              <w:t>-</w:t>
            </w:r>
          </w:p>
        </w:tc>
        <w:tc>
          <w:tcPr>
            <w:tcW w:w="250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rFonts w:cs="Arial"/>
                <w:szCs w:val="14"/>
              </w:rPr>
              <w:t xml:space="preserve">Применение </w:t>
            </w:r>
            <w:r>
              <w:t>генераторов</w:t>
            </w:r>
          </w:p>
        </w:tc>
      </w:tr>
      <w:tr w:rsidR="00F77694">
        <w:tc>
          <w:tcPr>
            <w:tcW w:w="67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6</w:t>
            </w:r>
          </w:p>
        </w:tc>
        <w:tc>
          <w:tcPr>
            <w:tcW w:w="272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Локализация пролива путем разбавления его водой или нейтральными растворителями</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4"/>
              </w:rPr>
              <w:t>-</w:t>
            </w:r>
          </w:p>
        </w:tc>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250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Создание водяных эмульсий пожароопасных веществ (жидкий аммиак, окись этилена, хлористый водород)</w:t>
            </w:r>
          </w:p>
        </w:tc>
      </w:tr>
      <w:tr w:rsidR="00F77694">
        <w:tc>
          <w:tcPr>
            <w:tcW w:w="67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7</w:t>
            </w:r>
          </w:p>
        </w:tc>
        <w:tc>
          <w:tcPr>
            <w:tcW w:w="272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Обеззараживание (нейтрализация) проливов растворами нейтрализующих веществ и водой</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4"/>
              </w:rPr>
              <w:t>-</w:t>
            </w:r>
          </w:p>
        </w:tc>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4"/>
              </w:rPr>
              <w:t>-</w:t>
            </w:r>
          </w:p>
        </w:tc>
        <w:tc>
          <w:tcPr>
            <w:tcW w:w="250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Нейтрализующие растворы и вода с проливом низкокипящих пожароопасных веществ</w:t>
            </w:r>
          </w:p>
        </w:tc>
      </w:tr>
      <w:tr w:rsidR="00F77694">
        <w:tc>
          <w:tcPr>
            <w:tcW w:w="67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8</w:t>
            </w:r>
          </w:p>
        </w:tc>
        <w:tc>
          <w:tcPr>
            <w:tcW w:w="272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Обеззараживание (нейтрализация) проливов с использованием твердых сыпучих нейтрализующих веществ</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250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Твердые сыпучие нейтрализующие вещества (кальцинированная сода, известняк, доломит, промышленные щелочные отходы) в комплексе с постановкой водяной или нейтрализующей жидкостной завесы</w:t>
            </w:r>
          </w:p>
        </w:tc>
      </w:tr>
      <w:tr w:rsidR="00F77694">
        <w:tc>
          <w:tcPr>
            <w:tcW w:w="67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lastRenderedPageBreak/>
              <w:t>9</w:t>
            </w:r>
          </w:p>
        </w:tc>
        <w:tc>
          <w:tcPr>
            <w:tcW w:w="272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Обеззараживание проливов путем засыпки твердыми сыпучими сорбентами с последующей нейтрализацией или выжиганием</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250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Твердые сыпучие сорбенты с последующей нейтрализацией или выжиганием</w:t>
            </w:r>
          </w:p>
        </w:tc>
      </w:tr>
      <w:tr w:rsidR="00F77694">
        <w:tc>
          <w:tcPr>
            <w:tcW w:w="67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10</w:t>
            </w:r>
          </w:p>
        </w:tc>
        <w:tc>
          <w:tcPr>
            <w:tcW w:w="272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Локализация и обеззараживание пролива путем загущения жидкой фразы</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6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250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Загущение пролива в комплексе с постановкой жидкостной завесы</w:t>
            </w:r>
          </w:p>
        </w:tc>
      </w:tr>
    </w:tbl>
    <w:p w:rsidR="00F77694" w:rsidRDefault="00F77694">
      <w:pPr>
        <w:ind w:firstLine="284"/>
        <w:jc w:val="both"/>
      </w:pPr>
    </w:p>
    <w:p w:rsidR="00F77694" w:rsidRDefault="006561F6">
      <w:pPr>
        <w:ind w:firstLine="284"/>
        <w:jc w:val="both"/>
        <w:rPr>
          <w:b/>
          <w:bCs/>
          <w:szCs w:val="24"/>
        </w:rPr>
      </w:pPr>
      <w:r>
        <w:rPr>
          <w:b/>
          <w:bCs/>
          <w:szCs w:val="24"/>
        </w:rPr>
        <w:t>2.1. Локализация парогазовой фазы первичного и вторичного облаков</w:t>
      </w:r>
    </w:p>
    <w:p w:rsidR="00F77694" w:rsidRDefault="006561F6">
      <w:pPr>
        <w:ind w:firstLine="284"/>
        <w:jc w:val="both"/>
      </w:pPr>
      <w:r>
        <w:rPr>
          <w:szCs w:val="24"/>
        </w:rPr>
        <w:t>Локализация парогазовой фазы первичного и вторичного облаков ЛВЖ и ГЖ при возникновении аварийных ситуаций первого, второго и третьего типов осуществляется в целях максимально возможного ограничения распространения облака в направлении мест массового проживания людей и размещения важных хозяйственных объектов, а также для максимально возможного снижения концентрации горючих паров в облаке.</w:t>
      </w:r>
    </w:p>
    <w:p w:rsidR="00F77694" w:rsidRDefault="006561F6">
      <w:pPr>
        <w:ind w:firstLine="284"/>
        <w:jc w:val="both"/>
        <w:rPr>
          <w:szCs w:val="24"/>
        </w:rPr>
      </w:pPr>
      <w:r>
        <w:rPr>
          <w:szCs w:val="24"/>
        </w:rPr>
        <w:t>Локализация облака осуществляется с помощью завес из нейтрализующих растворов с учетом физико-химических свойств ЛВЖ и ГЖ.</w:t>
      </w:r>
    </w:p>
    <w:p w:rsidR="00F77694" w:rsidRDefault="006561F6">
      <w:pPr>
        <w:ind w:firstLine="284"/>
        <w:jc w:val="both"/>
        <w:rPr>
          <w:szCs w:val="24"/>
        </w:rPr>
      </w:pPr>
      <w:r>
        <w:rPr>
          <w:szCs w:val="24"/>
        </w:rPr>
        <w:t>Технология постановки жидкостной завесы включает следующие операции:</w:t>
      </w:r>
    </w:p>
    <w:p w:rsidR="00F77694" w:rsidRDefault="006561F6">
      <w:pPr>
        <w:ind w:firstLine="284"/>
        <w:jc w:val="both"/>
        <w:rPr>
          <w:szCs w:val="24"/>
        </w:rPr>
      </w:pPr>
      <w:r>
        <w:rPr>
          <w:szCs w:val="24"/>
        </w:rPr>
        <w:t>1) выбор рубежей постановки завесы;</w:t>
      </w:r>
    </w:p>
    <w:p w:rsidR="00F77694" w:rsidRDefault="006561F6">
      <w:pPr>
        <w:ind w:firstLine="284"/>
        <w:jc w:val="both"/>
        <w:rPr>
          <w:szCs w:val="24"/>
        </w:rPr>
      </w:pPr>
      <w:r>
        <w:rPr>
          <w:szCs w:val="24"/>
        </w:rPr>
        <w:t>2) расстановку на выбранном рубеже брандспойтов (распылительных насадок);</w:t>
      </w:r>
    </w:p>
    <w:p w:rsidR="00F77694" w:rsidRDefault="006561F6">
      <w:pPr>
        <w:ind w:firstLine="284"/>
        <w:jc w:val="both"/>
        <w:rPr>
          <w:szCs w:val="24"/>
        </w:rPr>
      </w:pPr>
      <w:r>
        <w:rPr>
          <w:szCs w:val="24"/>
        </w:rPr>
        <w:t>3) расстановку пожарных машин, подготовку их к работе;</w:t>
      </w:r>
    </w:p>
    <w:p w:rsidR="00F77694" w:rsidRDefault="006561F6">
      <w:pPr>
        <w:ind w:firstLine="284"/>
        <w:jc w:val="both"/>
        <w:rPr>
          <w:szCs w:val="24"/>
        </w:rPr>
      </w:pPr>
      <w:r>
        <w:rPr>
          <w:szCs w:val="24"/>
        </w:rPr>
        <w:t>4) постановку жидкостной завесы в течение заданного времени;</w:t>
      </w:r>
    </w:p>
    <w:p w:rsidR="00F77694" w:rsidRDefault="006561F6">
      <w:pPr>
        <w:ind w:firstLine="284"/>
        <w:jc w:val="both"/>
        <w:rPr>
          <w:szCs w:val="24"/>
        </w:rPr>
      </w:pPr>
      <w:r>
        <w:rPr>
          <w:szCs w:val="24"/>
        </w:rPr>
        <w:t>5) смену машин, израсходовавших воду (нейтрализующий раствор), с учетом непрерывности постановки завесы;</w:t>
      </w:r>
    </w:p>
    <w:p w:rsidR="00F77694" w:rsidRDefault="006561F6">
      <w:pPr>
        <w:ind w:firstLine="284"/>
        <w:jc w:val="both"/>
        <w:rPr>
          <w:szCs w:val="24"/>
        </w:rPr>
      </w:pPr>
      <w:r>
        <w:rPr>
          <w:szCs w:val="24"/>
        </w:rPr>
        <w:t>6) перезаправку машин водой (нейтрализующим раствором).</w:t>
      </w:r>
    </w:p>
    <w:p w:rsidR="00F77694" w:rsidRDefault="006561F6">
      <w:pPr>
        <w:ind w:firstLine="284"/>
        <w:jc w:val="both"/>
        <w:rPr>
          <w:szCs w:val="24"/>
        </w:rPr>
      </w:pPr>
      <w:r>
        <w:rPr>
          <w:szCs w:val="24"/>
        </w:rPr>
        <w:t>Пожарные стволы (брандспойты) или распылительные насадки устанавливаются на следе облака на удалении не более 30 м один от другого, по всей ширине облака.</w:t>
      </w:r>
    </w:p>
    <w:p w:rsidR="00F77694" w:rsidRDefault="006561F6">
      <w:pPr>
        <w:ind w:firstLine="284"/>
        <w:jc w:val="both"/>
        <w:rPr>
          <w:szCs w:val="24"/>
        </w:rPr>
      </w:pPr>
      <w:r>
        <w:rPr>
          <w:szCs w:val="24"/>
        </w:rPr>
        <w:t>Ширина завесы на каждом рубеже должна быть больше ширины облака в приземном слое на 5-10 %, а высота - не менее 10 м.</w:t>
      </w:r>
    </w:p>
    <w:p w:rsidR="00F77694" w:rsidRDefault="006561F6">
      <w:pPr>
        <w:ind w:firstLine="284"/>
        <w:jc w:val="both"/>
        <w:rPr>
          <w:szCs w:val="24"/>
        </w:rPr>
      </w:pPr>
      <w:r>
        <w:rPr>
          <w:szCs w:val="24"/>
        </w:rPr>
        <w:t>Локализация парогазовой фазы первичного и вторичного облаков нефти и нефтепродуктов может осуществляться путем постановки заградительного пожара. Для создания интенсивного теплового потока применяются нефтепродукты и подручные материалы (дрова, отходы местного производства). Для постановки заградительного пожара привлекаются противопожарные подразделения. Работы выполняются с соблюдением требований пожарной безопасности и во взаимодействии с подразделениями федеральной противопожарной службы МЧС России.</w:t>
      </w:r>
    </w:p>
    <w:p w:rsidR="00F77694" w:rsidRDefault="006561F6">
      <w:pPr>
        <w:ind w:firstLine="284"/>
        <w:jc w:val="both"/>
        <w:rPr>
          <w:szCs w:val="24"/>
        </w:rPr>
      </w:pPr>
      <w:r>
        <w:rPr>
          <w:szCs w:val="24"/>
        </w:rPr>
        <w:t>Источники теплового потока (костры, ямы или траншеи с нефтепродуктами) размещаются на пути движения облака на расстоянии 20-25 м один от другого: Для обеспечения непрерывности действия теплового потока может создаваться несколько рубежей горения, функционирующих одновременно или последовательно.</w:t>
      </w:r>
    </w:p>
    <w:p w:rsidR="00F77694" w:rsidRDefault="00F77694">
      <w:pPr>
        <w:ind w:firstLine="284"/>
        <w:jc w:val="both"/>
        <w:rPr>
          <w:szCs w:val="24"/>
        </w:rPr>
      </w:pPr>
    </w:p>
    <w:p w:rsidR="00F77694" w:rsidRDefault="006561F6">
      <w:pPr>
        <w:ind w:firstLine="284"/>
        <w:jc w:val="both"/>
        <w:rPr>
          <w:b/>
          <w:bCs/>
          <w:szCs w:val="24"/>
        </w:rPr>
      </w:pPr>
      <w:r>
        <w:rPr>
          <w:b/>
          <w:bCs/>
          <w:szCs w:val="24"/>
        </w:rPr>
        <w:t>2.2. Локализация пролива методом обвалования</w:t>
      </w:r>
    </w:p>
    <w:p w:rsidR="00F77694" w:rsidRDefault="006561F6">
      <w:pPr>
        <w:ind w:firstLine="284"/>
        <w:jc w:val="both"/>
        <w:rPr>
          <w:szCs w:val="24"/>
        </w:rPr>
      </w:pPr>
      <w:r>
        <w:rPr>
          <w:szCs w:val="24"/>
        </w:rPr>
        <w:t>Локализация пролива методом обвалования применяется при возникновении пожароопасных ситуаций второго, третьего и четвертого типов в случаях аварийного выброса (пролива) на подстилающую поверхность или в поддон и растекания ЛВЖ и ГЖ по территории объекта или прилегающей местности. Цель обвалования - предотвратить растекание пожароопасного вещества, уменьшить площадь испарения, сократить параметры вторичного облака.</w:t>
      </w:r>
    </w:p>
    <w:p w:rsidR="00F77694" w:rsidRDefault="006561F6">
      <w:pPr>
        <w:ind w:firstLine="284"/>
        <w:jc w:val="both"/>
        <w:rPr>
          <w:szCs w:val="24"/>
        </w:rPr>
      </w:pPr>
      <w:r>
        <w:rPr>
          <w:szCs w:val="24"/>
        </w:rPr>
        <w:t>Технология обвалования определяется исходя из размеров пролива и условий выполнения работы - возможностей забора грунта для обвалования в непосредственной близости от пролива и применения технических средств, состояния погоды и времени года.</w:t>
      </w:r>
    </w:p>
    <w:p w:rsidR="00F77694" w:rsidRDefault="006561F6">
      <w:pPr>
        <w:ind w:firstLine="284"/>
        <w:jc w:val="both"/>
        <w:rPr>
          <w:szCs w:val="24"/>
        </w:rPr>
      </w:pPr>
      <w:r>
        <w:rPr>
          <w:szCs w:val="24"/>
        </w:rPr>
        <w:t>При возможности забора грунта в непосредственной близости от пролива горючей жидкости работа по ликвидации ЧС заключается в выполнении следующих операций:</w:t>
      </w:r>
    </w:p>
    <w:p w:rsidR="00F77694" w:rsidRDefault="006561F6">
      <w:pPr>
        <w:ind w:firstLine="284"/>
        <w:jc w:val="both"/>
        <w:rPr>
          <w:szCs w:val="24"/>
        </w:rPr>
      </w:pPr>
      <w:r>
        <w:rPr>
          <w:szCs w:val="24"/>
        </w:rPr>
        <w:t>1) выбора направлений и параметров обвалования;</w:t>
      </w:r>
    </w:p>
    <w:p w:rsidR="00F77694" w:rsidRDefault="006561F6">
      <w:pPr>
        <w:ind w:firstLine="284"/>
        <w:jc w:val="both"/>
        <w:rPr>
          <w:szCs w:val="24"/>
        </w:rPr>
      </w:pPr>
      <w:r>
        <w:rPr>
          <w:szCs w:val="24"/>
        </w:rPr>
        <w:t>2) разметки фронта обвалования;</w:t>
      </w:r>
    </w:p>
    <w:p w:rsidR="00F77694" w:rsidRDefault="006561F6">
      <w:pPr>
        <w:ind w:firstLine="284"/>
        <w:jc w:val="both"/>
        <w:rPr>
          <w:szCs w:val="24"/>
        </w:rPr>
      </w:pPr>
      <w:r>
        <w:rPr>
          <w:szCs w:val="24"/>
        </w:rPr>
        <w:t>3) расстановки техники на фронте работ;</w:t>
      </w:r>
    </w:p>
    <w:p w:rsidR="00F77694" w:rsidRDefault="006561F6">
      <w:pPr>
        <w:ind w:firstLine="284"/>
        <w:jc w:val="both"/>
        <w:rPr>
          <w:szCs w:val="24"/>
        </w:rPr>
      </w:pPr>
      <w:r>
        <w:rPr>
          <w:szCs w:val="24"/>
        </w:rPr>
        <w:t>4) непосредственно обвалования;</w:t>
      </w:r>
    </w:p>
    <w:p w:rsidR="00F77694" w:rsidRDefault="006561F6">
      <w:pPr>
        <w:ind w:firstLine="284"/>
        <w:jc w:val="both"/>
        <w:rPr>
          <w:szCs w:val="24"/>
        </w:rPr>
      </w:pPr>
      <w:r>
        <w:rPr>
          <w:szCs w:val="24"/>
        </w:rPr>
        <w:t>5) уплотнения грунта.</w:t>
      </w:r>
    </w:p>
    <w:p w:rsidR="00F77694" w:rsidRDefault="006561F6">
      <w:pPr>
        <w:ind w:firstLine="284"/>
        <w:jc w:val="both"/>
        <w:rPr>
          <w:szCs w:val="24"/>
        </w:rPr>
      </w:pPr>
      <w:r>
        <w:rPr>
          <w:szCs w:val="24"/>
        </w:rPr>
        <w:t xml:space="preserve">В зависимости от обстановки обвалование производится по всему периметру пролива или только на направлении прорыва поддона. Создаются насыпи из грунта высотой, достаточной </w:t>
      </w:r>
      <w:r>
        <w:rPr>
          <w:szCs w:val="24"/>
        </w:rPr>
        <w:lastRenderedPageBreak/>
        <w:t>для предотвращения растекания пожароопасного вещества.</w:t>
      </w:r>
    </w:p>
    <w:p w:rsidR="00F77694" w:rsidRDefault="006561F6">
      <w:pPr>
        <w:ind w:firstLine="284"/>
        <w:jc w:val="both"/>
        <w:rPr>
          <w:szCs w:val="24"/>
        </w:rPr>
      </w:pPr>
      <w:r>
        <w:rPr>
          <w:szCs w:val="24"/>
        </w:rPr>
        <w:t>Количество и виды инженерной техники, необходимой для обвалования, определяются с учетом размеров пролива, необходимой высоты обвалования, удаления и расположения мест забора и характера грунта, погодных условий, фронта работ, времени суток, сроков выполнения задачи; учитываются возможности (производительность) инженерных машин, состоящих на вооружении подразделений.</w:t>
      </w:r>
    </w:p>
    <w:p w:rsidR="00F77694" w:rsidRDefault="006561F6">
      <w:pPr>
        <w:ind w:firstLine="284"/>
        <w:jc w:val="both"/>
        <w:rPr>
          <w:szCs w:val="24"/>
        </w:rPr>
      </w:pPr>
      <w:r>
        <w:rPr>
          <w:szCs w:val="24"/>
        </w:rPr>
        <w:t>При невозможности забора грунта для обвалования непосредственно вблизи места образования пролива выделяется необходимое количество машин (самосвалов) для подвоза грунта с места его забора и экскаватор для их загрузки.</w:t>
      </w:r>
    </w:p>
    <w:p w:rsidR="00F77694" w:rsidRDefault="00F77694">
      <w:pPr>
        <w:ind w:firstLine="284"/>
        <w:jc w:val="both"/>
        <w:rPr>
          <w:szCs w:val="24"/>
        </w:rPr>
      </w:pPr>
    </w:p>
    <w:p w:rsidR="00F77694" w:rsidRDefault="006561F6">
      <w:pPr>
        <w:ind w:firstLine="284"/>
        <w:jc w:val="both"/>
        <w:rPr>
          <w:b/>
          <w:bCs/>
          <w:szCs w:val="24"/>
        </w:rPr>
      </w:pPr>
      <w:r>
        <w:rPr>
          <w:b/>
          <w:bCs/>
          <w:szCs w:val="24"/>
        </w:rPr>
        <w:t>2.3. Локализация пролива путем сбора жидкой фазы в приямки (ямы-ловушки)</w:t>
      </w:r>
    </w:p>
    <w:p w:rsidR="00F77694" w:rsidRDefault="006561F6">
      <w:pPr>
        <w:ind w:firstLine="284"/>
        <w:jc w:val="both"/>
        <w:rPr>
          <w:szCs w:val="24"/>
        </w:rPr>
      </w:pPr>
      <w:r>
        <w:rPr>
          <w:szCs w:val="24"/>
        </w:rPr>
        <w:t>Сбор жидкой фазы в приямки (ямы-ловушки) производится при пожароопасной ситуации второго, третьего и четвертого типов в целях прекращения растекания пролива, уменьшения площади загрязнения и интенсивности испарения веществ.</w:t>
      </w:r>
    </w:p>
    <w:p w:rsidR="00F77694" w:rsidRDefault="006561F6">
      <w:pPr>
        <w:ind w:firstLine="284"/>
        <w:jc w:val="both"/>
        <w:rPr>
          <w:szCs w:val="24"/>
        </w:rPr>
      </w:pPr>
      <w:r>
        <w:rPr>
          <w:szCs w:val="24"/>
        </w:rPr>
        <w:t>Для выполнения этой задачи привлекаются подразделения механизации, а также инженерно-технические или дорожные подразделения.</w:t>
      </w:r>
    </w:p>
    <w:p w:rsidR="00F77694" w:rsidRDefault="006561F6">
      <w:pPr>
        <w:ind w:firstLine="284"/>
        <w:jc w:val="both"/>
        <w:rPr>
          <w:szCs w:val="24"/>
        </w:rPr>
      </w:pPr>
      <w:r>
        <w:rPr>
          <w:szCs w:val="24"/>
        </w:rPr>
        <w:t>Технологический процесс оборудования ямы-ловушки включает следующие операции:</w:t>
      </w:r>
    </w:p>
    <w:p w:rsidR="00F77694" w:rsidRDefault="006561F6">
      <w:pPr>
        <w:ind w:firstLine="284"/>
        <w:jc w:val="both"/>
        <w:rPr>
          <w:szCs w:val="24"/>
        </w:rPr>
      </w:pPr>
      <w:r>
        <w:rPr>
          <w:szCs w:val="24"/>
        </w:rPr>
        <w:t>1) выбор места отрывки ямы-ловушки;</w:t>
      </w:r>
    </w:p>
    <w:p w:rsidR="00F77694" w:rsidRDefault="006561F6">
      <w:pPr>
        <w:ind w:firstLine="284"/>
        <w:jc w:val="both"/>
        <w:rPr>
          <w:szCs w:val="24"/>
        </w:rPr>
      </w:pPr>
      <w:r>
        <w:rPr>
          <w:szCs w:val="24"/>
        </w:rPr>
        <w:t>2) разметку ямы-ловушки;</w:t>
      </w:r>
    </w:p>
    <w:p w:rsidR="00F77694" w:rsidRDefault="006561F6">
      <w:pPr>
        <w:ind w:firstLine="284"/>
        <w:jc w:val="both"/>
        <w:rPr>
          <w:szCs w:val="24"/>
        </w:rPr>
      </w:pPr>
      <w:r>
        <w:rPr>
          <w:szCs w:val="24"/>
        </w:rPr>
        <w:t>3) расстановку машин;</w:t>
      </w:r>
    </w:p>
    <w:p w:rsidR="00F77694" w:rsidRDefault="006561F6">
      <w:pPr>
        <w:ind w:firstLine="284"/>
        <w:jc w:val="both"/>
        <w:rPr>
          <w:szCs w:val="24"/>
        </w:rPr>
      </w:pPr>
      <w:r>
        <w:rPr>
          <w:szCs w:val="24"/>
        </w:rPr>
        <w:t>4) отрывку ямы-ловушки;</w:t>
      </w:r>
    </w:p>
    <w:p w:rsidR="00F77694" w:rsidRDefault="006561F6">
      <w:pPr>
        <w:ind w:firstLine="284"/>
        <w:jc w:val="both"/>
        <w:rPr>
          <w:szCs w:val="24"/>
        </w:rPr>
      </w:pPr>
      <w:r>
        <w:rPr>
          <w:szCs w:val="24"/>
        </w:rPr>
        <w:t>5) отрывку соединительной канавки.</w:t>
      </w:r>
    </w:p>
    <w:p w:rsidR="00F77694" w:rsidRDefault="006561F6">
      <w:pPr>
        <w:ind w:firstLine="284"/>
        <w:jc w:val="both"/>
        <w:rPr>
          <w:szCs w:val="24"/>
        </w:rPr>
      </w:pPr>
      <w:r>
        <w:rPr>
          <w:szCs w:val="24"/>
        </w:rPr>
        <w:t>Отрывка ямы-ловушки производится экскаватором или бульдозером на удалении от пролива, обеспечивающем безопасность использования инженерных машин. Объем ямы-ловушки должен превышать объем вылившегося пожароопасного вещества на 5-10 %; горизонтальное сечение ямы должно быть минимальным для данного объема, чтобы сократить площадь испарения.</w:t>
      </w:r>
    </w:p>
    <w:p w:rsidR="00F77694" w:rsidRDefault="00F77694">
      <w:pPr>
        <w:ind w:firstLine="284"/>
        <w:jc w:val="both"/>
        <w:rPr>
          <w:szCs w:val="24"/>
        </w:rPr>
      </w:pPr>
    </w:p>
    <w:p w:rsidR="00F77694" w:rsidRDefault="006561F6">
      <w:pPr>
        <w:ind w:firstLine="284"/>
        <w:jc w:val="both"/>
        <w:rPr>
          <w:b/>
          <w:bCs/>
          <w:szCs w:val="24"/>
        </w:rPr>
      </w:pPr>
      <w:r>
        <w:rPr>
          <w:b/>
          <w:bCs/>
          <w:szCs w:val="24"/>
        </w:rPr>
        <w:t>2.4. Локализация пролива методом засыпки сыпучими сорбентами</w:t>
      </w:r>
    </w:p>
    <w:p w:rsidR="00F77694" w:rsidRDefault="006561F6">
      <w:pPr>
        <w:ind w:firstLine="284"/>
        <w:jc w:val="both"/>
        <w:rPr>
          <w:szCs w:val="24"/>
        </w:rPr>
      </w:pPr>
      <w:r>
        <w:rPr>
          <w:szCs w:val="24"/>
        </w:rPr>
        <w:t>Для засыпки используются песок, пористый грунт, шлак, керамзит.</w:t>
      </w:r>
    </w:p>
    <w:p w:rsidR="00F77694" w:rsidRDefault="006561F6">
      <w:pPr>
        <w:ind w:firstLine="284"/>
        <w:jc w:val="both"/>
        <w:rPr>
          <w:szCs w:val="24"/>
        </w:rPr>
      </w:pPr>
      <w:r>
        <w:rPr>
          <w:szCs w:val="24"/>
        </w:rPr>
        <w:t>В целях локализации парогазовой фазы при пожароопасной ситуации второго и третьего типов одновременно с засыпкой пролива сорбентом осуществляется постановка жидкостной завесы согласно вышеупомянутым требованиям.</w:t>
      </w:r>
    </w:p>
    <w:p w:rsidR="00F77694" w:rsidRDefault="006561F6">
      <w:pPr>
        <w:ind w:firstLine="284"/>
        <w:jc w:val="both"/>
        <w:rPr>
          <w:szCs w:val="24"/>
        </w:rPr>
      </w:pPr>
      <w:r>
        <w:rPr>
          <w:szCs w:val="24"/>
        </w:rPr>
        <w:t>Для выполнения работ назначаются подразделения механизации, инженерно-технические или дорожные подразделения. Для подвоза сорбента выделяются транспортные машины и экскаватор для их загрузки.</w:t>
      </w:r>
    </w:p>
    <w:p w:rsidR="00F77694" w:rsidRDefault="006561F6">
      <w:pPr>
        <w:ind w:firstLine="284"/>
        <w:jc w:val="both"/>
        <w:rPr>
          <w:szCs w:val="24"/>
        </w:rPr>
      </w:pPr>
      <w:r>
        <w:rPr>
          <w:szCs w:val="24"/>
        </w:rPr>
        <w:t>Засыпка начинается с наветренной стороны и ведется от периферии к центру. Толщина насыпного слоя - не менее 15 см от зеркала пролива, что соответствует норме расхода 3-4 т сорбента на 1 т вещества.</w:t>
      </w:r>
    </w:p>
    <w:p w:rsidR="00F77694" w:rsidRDefault="006561F6">
      <w:pPr>
        <w:ind w:firstLine="284"/>
        <w:jc w:val="both"/>
        <w:rPr>
          <w:szCs w:val="24"/>
        </w:rPr>
      </w:pPr>
      <w:r>
        <w:rPr>
          <w:szCs w:val="24"/>
        </w:rPr>
        <w:t>Расчеты (экипажи) машин, действующих непосредственно на месте пролива, обеспечиваются средствами индивидуальной защиты изолирующего типа.</w:t>
      </w:r>
    </w:p>
    <w:p w:rsidR="00F77694" w:rsidRDefault="00F77694">
      <w:pPr>
        <w:ind w:firstLine="284"/>
        <w:jc w:val="both"/>
        <w:rPr>
          <w:szCs w:val="24"/>
        </w:rPr>
      </w:pPr>
    </w:p>
    <w:p w:rsidR="00F77694" w:rsidRDefault="00F77694">
      <w:pPr>
        <w:ind w:firstLine="284"/>
        <w:jc w:val="both"/>
        <w:rPr>
          <w:szCs w:val="24"/>
        </w:rPr>
      </w:pPr>
    </w:p>
    <w:p w:rsidR="00F77694" w:rsidRDefault="006561F6">
      <w:pPr>
        <w:ind w:firstLine="284"/>
        <w:jc w:val="both"/>
        <w:rPr>
          <w:b/>
          <w:bCs/>
          <w:szCs w:val="24"/>
        </w:rPr>
      </w:pPr>
      <w:r>
        <w:rPr>
          <w:b/>
          <w:bCs/>
          <w:szCs w:val="24"/>
        </w:rPr>
        <w:t>2.5. Локализация пролива методом покрытия слоем пены, полимерными пленками, плавающими экранами</w:t>
      </w:r>
    </w:p>
    <w:p w:rsidR="00F77694" w:rsidRDefault="006561F6">
      <w:pPr>
        <w:ind w:firstLine="284"/>
        <w:jc w:val="both"/>
        <w:rPr>
          <w:szCs w:val="24"/>
        </w:rPr>
      </w:pPr>
      <w:r>
        <w:rPr>
          <w:szCs w:val="24"/>
        </w:rPr>
        <w:t>Покрытие пролива пеной, пленками и плавающими экранами применяется в основном при пожароопасной ситуации второго и третьего типов с выбросом (проливом) нефти и нефтепродуктов в поддон или в обвалование в целях снижения интенсивности испарения.</w:t>
      </w:r>
    </w:p>
    <w:p w:rsidR="00F77694" w:rsidRDefault="006561F6">
      <w:pPr>
        <w:ind w:firstLine="284"/>
        <w:jc w:val="both"/>
        <w:rPr>
          <w:szCs w:val="24"/>
        </w:rPr>
      </w:pPr>
      <w:r>
        <w:rPr>
          <w:szCs w:val="24"/>
        </w:rPr>
        <w:t>Для локализации пролива методом покрытия слоем пены назначаются пожарные подразделения, действующие совместно со специалистами аварийного объекта.</w:t>
      </w:r>
    </w:p>
    <w:p w:rsidR="00F77694" w:rsidRDefault="006561F6">
      <w:pPr>
        <w:ind w:firstLine="284"/>
        <w:jc w:val="both"/>
        <w:rPr>
          <w:szCs w:val="24"/>
        </w:rPr>
      </w:pPr>
      <w:r>
        <w:rPr>
          <w:szCs w:val="24"/>
        </w:rPr>
        <w:t>При этом должны строго соблюдаться меры пожарной безопасности.</w:t>
      </w:r>
    </w:p>
    <w:p w:rsidR="00F77694" w:rsidRDefault="006561F6">
      <w:pPr>
        <w:ind w:firstLine="284"/>
        <w:jc w:val="both"/>
        <w:rPr>
          <w:szCs w:val="24"/>
        </w:rPr>
      </w:pPr>
      <w:r>
        <w:rPr>
          <w:szCs w:val="24"/>
        </w:rPr>
        <w:t>Данная технология локализации пролива включает:</w:t>
      </w:r>
    </w:p>
    <w:p w:rsidR="00F77694" w:rsidRDefault="006561F6">
      <w:pPr>
        <w:ind w:firstLine="284"/>
        <w:jc w:val="both"/>
        <w:rPr>
          <w:szCs w:val="24"/>
        </w:rPr>
      </w:pPr>
      <w:r>
        <w:rPr>
          <w:szCs w:val="24"/>
        </w:rPr>
        <w:t>1) выбор и подготовку площадки для размещения пожарных машин-пеногенераторов;</w:t>
      </w:r>
    </w:p>
    <w:p w:rsidR="00F77694" w:rsidRDefault="006561F6">
      <w:pPr>
        <w:ind w:firstLine="284"/>
        <w:jc w:val="both"/>
        <w:rPr>
          <w:szCs w:val="24"/>
        </w:rPr>
      </w:pPr>
      <w:r>
        <w:rPr>
          <w:szCs w:val="24"/>
        </w:rPr>
        <w:t>2) подготовку пожарных машин-пеногенераторов к работе;</w:t>
      </w:r>
    </w:p>
    <w:p w:rsidR="00F77694" w:rsidRDefault="006561F6">
      <w:pPr>
        <w:ind w:firstLine="284"/>
        <w:jc w:val="both"/>
        <w:rPr>
          <w:szCs w:val="24"/>
        </w:rPr>
      </w:pPr>
      <w:r>
        <w:rPr>
          <w:szCs w:val="24"/>
        </w:rPr>
        <w:t>3) покрытие пролива слоем пены. Пеногенераторы размещаются с наветренной стороны на удалении 10-20 м от границы пролива. Пена подается на площадку непосредственно перед проливом и рикошетом накрывает его поверхность, либо подается на отражатели (устанавливаемые за проливом), с которых она стекает на зеркало пролива.</w:t>
      </w:r>
    </w:p>
    <w:p w:rsidR="00F77694" w:rsidRDefault="006561F6">
      <w:pPr>
        <w:ind w:firstLine="284"/>
        <w:jc w:val="both"/>
        <w:rPr>
          <w:szCs w:val="24"/>
        </w:rPr>
      </w:pPr>
      <w:r>
        <w:rPr>
          <w:szCs w:val="24"/>
        </w:rPr>
        <w:t>Толщина слоя пены должна быть не менее 15 см. При необходимости может наноситься два слоя пены.</w:t>
      </w:r>
    </w:p>
    <w:p w:rsidR="00F77694" w:rsidRDefault="006561F6">
      <w:pPr>
        <w:ind w:firstLine="284"/>
        <w:jc w:val="both"/>
        <w:rPr>
          <w:szCs w:val="24"/>
        </w:rPr>
      </w:pPr>
      <w:r>
        <w:rPr>
          <w:szCs w:val="24"/>
        </w:rPr>
        <w:t>Пенообразующий состав должен быть нейтральным по отношению к данному виду веществ.</w:t>
      </w:r>
    </w:p>
    <w:p w:rsidR="00F77694" w:rsidRDefault="006561F6">
      <w:pPr>
        <w:ind w:firstLine="284"/>
        <w:jc w:val="both"/>
        <w:rPr>
          <w:szCs w:val="24"/>
        </w:rPr>
      </w:pPr>
      <w:r>
        <w:rPr>
          <w:szCs w:val="24"/>
        </w:rPr>
        <w:lastRenderedPageBreak/>
        <w:t>Способ применяется при скорости ветра не более 5 м/с.</w:t>
      </w:r>
    </w:p>
    <w:p w:rsidR="00F77694" w:rsidRDefault="006561F6">
      <w:pPr>
        <w:ind w:firstLine="284"/>
        <w:jc w:val="both"/>
        <w:rPr>
          <w:szCs w:val="24"/>
        </w:rPr>
      </w:pPr>
      <w:r>
        <w:rPr>
          <w:szCs w:val="24"/>
        </w:rPr>
        <w:t>При небольших размерах пролива и сборе жидкой фазы пролива в ямы-ловушки локализация может осуществляться с помощью покрытия зеркала пролива полимерной пленкой в 1-2 слоя. Размеры пленки должны превышать площадь пролива на 10-15 %. Пленка растягивается над проливом и опускается на его поверхность, при этом она должна плотно лежать на зеркале жидкой фазы. Края пленки плотно закрепляются.</w:t>
      </w:r>
    </w:p>
    <w:p w:rsidR="00F77694" w:rsidRDefault="006561F6">
      <w:pPr>
        <w:ind w:firstLine="284"/>
        <w:jc w:val="both"/>
        <w:rPr>
          <w:szCs w:val="24"/>
        </w:rPr>
      </w:pPr>
      <w:r>
        <w:rPr>
          <w:szCs w:val="24"/>
        </w:rPr>
        <w:t>Экранирование поверхности пролива может также осуществляться путем засыпки его легкими плавающими материалами, не вступающими в реакцию с данным веществом (опилки, стружка, полимерная крошка). Толщина слоя указанных материалов и технология засыпки аналогичны засыпке пролива сыпучими сорбентами.</w:t>
      </w:r>
    </w:p>
    <w:p w:rsidR="00F77694" w:rsidRDefault="00F77694">
      <w:pPr>
        <w:ind w:firstLine="284"/>
        <w:jc w:val="both"/>
        <w:rPr>
          <w:szCs w:val="24"/>
        </w:rPr>
      </w:pPr>
    </w:p>
    <w:p w:rsidR="00F77694" w:rsidRDefault="006561F6">
      <w:pPr>
        <w:ind w:firstLine="284"/>
        <w:jc w:val="both"/>
        <w:rPr>
          <w:b/>
          <w:bCs/>
          <w:szCs w:val="24"/>
        </w:rPr>
      </w:pPr>
      <w:r>
        <w:rPr>
          <w:b/>
          <w:bCs/>
          <w:szCs w:val="24"/>
        </w:rPr>
        <w:t>2.6. Локализация пролива путем разбавления его водой или нейтральными растворителями</w:t>
      </w:r>
    </w:p>
    <w:p w:rsidR="00F77694" w:rsidRDefault="006561F6">
      <w:pPr>
        <w:ind w:firstLine="284"/>
        <w:jc w:val="both"/>
        <w:rPr>
          <w:szCs w:val="24"/>
        </w:rPr>
      </w:pPr>
      <w:r>
        <w:rPr>
          <w:szCs w:val="24"/>
        </w:rPr>
        <w:t>Разбавление пролива водой производится при пожароопасной ситуации второго, третьего и четвертого типов с выбросом водорастворимых пожароопасных веществ (жидкий аммиак, окись этилена, хлористый водород и др.).</w:t>
      </w:r>
    </w:p>
    <w:p w:rsidR="00F77694" w:rsidRDefault="006561F6">
      <w:pPr>
        <w:ind w:firstLine="284"/>
        <w:jc w:val="both"/>
        <w:rPr>
          <w:szCs w:val="24"/>
        </w:rPr>
      </w:pPr>
      <w:r>
        <w:rPr>
          <w:szCs w:val="24"/>
        </w:rPr>
        <w:t>Способ применяется при проливе в поддон или в обвалование с использованием емкости, исключающей свободный пролив разбавленного пожароопасного вещества в результате увеличения объема.</w:t>
      </w:r>
    </w:p>
    <w:p w:rsidR="00F77694" w:rsidRDefault="006561F6">
      <w:pPr>
        <w:ind w:firstLine="284"/>
        <w:jc w:val="both"/>
        <w:rPr>
          <w:szCs w:val="24"/>
        </w:rPr>
      </w:pPr>
      <w:r>
        <w:rPr>
          <w:szCs w:val="24"/>
        </w:rPr>
        <w:t>При недостаточной вместимости поддона (обвалования) проводится дополнительное обвалование.</w:t>
      </w:r>
    </w:p>
    <w:p w:rsidR="00F77694" w:rsidRDefault="006561F6">
      <w:pPr>
        <w:ind w:firstLine="284"/>
        <w:jc w:val="both"/>
        <w:rPr>
          <w:szCs w:val="24"/>
        </w:rPr>
      </w:pPr>
      <w:r>
        <w:rPr>
          <w:szCs w:val="24"/>
        </w:rPr>
        <w:t>Интенсивность подачи разбавителя должна исключать бурное вскипание и разбрызгивание жидкой фазы пожароопасного вещества.</w:t>
      </w:r>
    </w:p>
    <w:p w:rsidR="00F77694" w:rsidRDefault="00F77694">
      <w:pPr>
        <w:ind w:firstLine="284"/>
        <w:jc w:val="both"/>
        <w:rPr>
          <w:szCs w:val="24"/>
        </w:rPr>
      </w:pPr>
    </w:p>
    <w:p w:rsidR="00F77694" w:rsidRDefault="006561F6">
      <w:pPr>
        <w:ind w:firstLine="284"/>
        <w:jc w:val="both"/>
        <w:rPr>
          <w:b/>
          <w:bCs/>
          <w:szCs w:val="24"/>
        </w:rPr>
      </w:pPr>
      <w:r>
        <w:rPr>
          <w:b/>
          <w:bCs/>
          <w:szCs w:val="24"/>
        </w:rPr>
        <w:t>2.7. Обеззараживание (нейтрализация) проливов растворами нейтрализующих веществ и водой</w:t>
      </w:r>
    </w:p>
    <w:p w:rsidR="00F77694" w:rsidRDefault="006561F6">
      <w:pPr>
        <w:ind w:firstLine="284"/>
        <w:jc w:val="both"/>
        <w:rPr>
          <w:szCs w:val="24"/>
        </w:rPr>
      </w:pPr>
      <w:r>
        <w:rPr>
          <w:szCs w:val="24"/>
        </w:rPr>
        <w:t>Обеззараживание (нейтрализация) проливов ЛВЖ и ГЖ нейтрализующими растворами и водой применяется при пожароопасных ситуациях второго и третьего типов.</w:t>
      </w:r>
    </w:p>
    <w:p w:rsidR="00F77694" w:rsidRDefault="006561F6">
      <w:pPr>
        <w:ind w:firstLine="284"/>
        <w:jc w:val="both"/>
        <w:rPr>
          <w:szCs w:val="24"/>
        </w:rPr>
      </w:pPr>
      <w:r>
        <w:rPr>
          <w:szCs w:val="24"/>
        </w:rPr>
        <w:t>Для обеспечения непрерывного процесса нейтрализации по всей площади зеркала пролива необходимо определенное количество химических машин и их эшелонирование.</w:t>
      </w:r>
    </w:p>
    <w:p w:rsidR="00F77694" w:rsidRDefault="006561F6">
      <w:pPr>
        <w:ind w:firstLine="284"/>
        <w:jc w:val="both"/>
        <w:rPr>
          <w:szCs w:val="24"/>
        </w:rPr>
      </w:pPr>
      <w:r>
        <w:rPr>
          <w:szCs w:val="24"/>
        </w:rPr>
        <w:t>При расчете количества машин для приготовления растворов учитывается вид применяемого нейтрализатора и время его приготовления.</w:t>
      </w:r>
    </w:p>
    <w:p w:rsidR="00F77694" w:rsidRDefault="006561F6">
      <w:pPr>
        <w:ind w:firstLine="284"/>
        <w:jc w:val="both"/>
        <w:rPr>
          <w:szCs w:val="24"/>
        </w:rPr>
      </w:pPr>
      <w:r>
        <w:rPr>
          <w:szCs w:val="24"/>
        </w:rPr>
        <w:t>Технология обеззараживания определяется исходя из вида пожароопасного вещества.</w:t>
      </w:r>
    </w:p>
    <w:p w:rsidR="00F77694" w:rsidRDefault="00F77694">
      <w:pPr>
        <w:ind w:firstLine="284"/>
        <w:jc w:val="both"/>
        <w:rPr>
          <w:szCs w:val="24"/>
        </w:rPr>
      </w:pPr>
    </w:p>
    <w:p w:rsidR="00F77694" w:rsidRDefault="006561F6">
      <w:pPr>
        <w:ind w:firstLine="284"/>
        <w:jc w:val="both"/>
        <w:rPr>
          <w:b/>
          <w:bCs/>
          <w:szCs w:val="24"/>
        </w:rPr>
      </w:pPr>
      <w:r>
        <w:rPr>
          <w:b/>
          <w:bCs/>
          <w:szCs w:val="24"/>
        </w:rPr>
        <w:t>2.8. Обеззараживание (нейтрализация) проливов с использованием твердых сыпучих нейтрализующих веществ</w:t>
      </w:r>
    </w:p>
    <w:p w:rsidR="00F77694" w:rsidRDefault="006561F6">
      <w:pPr>
        <w:ind w:firstLine="284"/>
        <w:jc w:val="both"/>
        <w:rPr>
          <w:szCs w:val="24"/>
        </w:rPr>
      </w:pPr>
      <w:r>
        <w:rPr>
          <w:szCs w:val="24"/>
        </w:rPr>
        <w:t>Обеззараживание (нейтрализация) проливов с использованием твердых сыпучих нейтрализующих веществ применяется при пожароопасных ситуациях второго, третьего и четвертого типов; при пожароопасных ситуациях второго и третьего типов этот способ используется в комплексе с постановкой водяной или нейтрализующей жидкостной завесы с подветренной стороны и разбавлением пролива водой.</w:t>
      </w:r>
    </w:p>
    <w:p w:rsidR="00F77694" w:rsidRDefault="006561F6">
      <w:pPr>
        <w:ind w:firstLine="284"/>
        <w:jc w:val="both"/>
        <w:rPr>
          <w:szCs w:val="24"/>
        </w:rPr>
      </w:pPr>
      <w:r>
        <w:rPr>
          <w:szCs w:val="24"/>
        </w:rPr>
        <w:t>В качестве сыпучих нейтрализующих веществ применяются кальцинированная сода, известняк, доломит, а также промышленные щелочные отходы, ДТС-ГК.</w:t>
      </w:r>
    </w:p>
    <w:p w:rsidR="00F77694" w:rsidRDefault="006561F6">
      <w:pPr>
        <w:ind w:firstLine="284"/>
        <w:jc w:val="both"/>
        <w:rPr>
          <w:szCs w:val="24"/>
        </w:rPr>
      </w:pPr>
      <w:r>
        <w:rPr>
          <w:szCs w:val="24"/>
        </w:rPr>
        <w:t>Продукты нейтрализации по окончании обеззараживания (нейтрализации) откачиваются в транспортные емкости и вывозятся в места утилизации.</w:t>
      </w:r>
    </w:p>
    <w:p w:rsidR="00F77694" w:rsidRDefault="00F77694">
      <w:pPr>
        <w:ind w:firstLine="284"/>
        <w:jc w:val="both"/>
        <w:rPr>
          <w:b/>
          <w:bCs/>
          <w:szCs w:val="24"/>
        </w:rPr>
      </w:pPr>
    </w:p>
    <w:p w:rsidR="00F77694" w:rsidRDefault="006561F6">
      <w:pPr>
        <w:ind w:firstLine="284"/>
        <w:jc w:val="both"/>
        <w:rPr>
          <w:b/>
          <w:bCs/>
          <w:szCs w:val="24"/>
        </w:rPr>
      </w:pPr>
      <w:r>
        <w:rPr>
          <w:b/>
          <w:bCs/>
          <w:szCs w:val="24"/>
        </w:rPr>
        <w:t>2.9. Обеззараживание проливов путем засыпки твердыми сыпучими сорбентами с последующей нейтрализацией или выжиганием</w:t>
      </w:r>
    </w:p>
    <w:p w:rsidR="00F77694" w:rsidRDefault="006561F6">
      <w:pPr>
        <w:ind w:firstLine="284"/>
        <w:jc w:val="both"/>
        <w:rPr>
          <w:szCs w:val="24"/>
        </w:rPr>
      </w:pPr>
      <w:r>
        <w:rPr>
          <w:szCs w:val="24"/>
        </w:rPr>
        <w:t>Обеззараживание проливов путем засыпки твердыми сыпучими сорбентами с последующей нейтрализацией или выжиганием производится при пожароопасных ситуациях второго, третьего и четвертого типов.</w:t>
      </w:r>
    </w:p>
    <w:p w:rsidR="00F77694" w:rsidRDefault="006561F6">
      <w:pPr>
        <w:ind w:firstLine="284"/>
        <w:jc w:val="both"/>
        <w:rPr>
          <w:szCs w:val="24"/>
        </w:rPr>
      </w:pPr>
      <w:r>
        <w:rPr>
          <w:szCs w:val="24"/>
        </w:rPr>
        <w:t>В качестве сорбентов используются песок, пористый грунт, шлаки, керамзит, цеолит, каолин.</w:t>
      </w:r>
    </w:p>
    <w:p w:rsidR="00F77694" w:rsidRDefault="006561F6">
      <w:pPr>
        <w:ind w:firstLine="284"/>
        <w:jc w:val="both"/>
        <w:rPr>
          <w:szCs w:val="24"/>
        </w:rPr>
      </w:pPr>
      <w:r>
        <w:rPr>
          <w:szCs w:val="24"/>
        </w:rPr>
        <w:t>Технология засыпки твердыми сыпучими сорбентами осуществляется согласно рекомендациям по ликвидации аварий, связанных с пожароопасными веществами.</w:t>
      </w:r>
    </w:p>
    <w:p w:rsidR="00F77694" w:rsidRDefault="006561F6">
      <w:pPr>
        <w:ind w:firstLine="284"/>
        <w:jc w:val="both"/>
        <w:rPr>
          <w:szCs w:val="24"/>
        </w:rPr>
      </w:pPr>
      <w:r>
        <w:rPr>
          <w:szCs w:val="24"/>
        </w:rPr>
        <w:t>Обеззараживание пролива производится нейтрализующим раствором после завершения засыпки сорбентов. Составы нейтрализующих растворов подбираются в соответствии с видом нефти и нефтепродуктов.</w:t>
      </w:r>
    </w:p>
    <w:p w:rsidR="00F77694" w:rsidRDefault="006561F6">
      <w:pPr>
        <w:ind w:firstLine="284"/>
        <w:jc w:val="both"/>
        <w:rPr>
          <w:szCs w:val="24"/>
        </w:rPr>
      </w:pPr>
      <w:r>
        <w:rPr>
          <w:szCs w:val="24"/>
        </w:rPr>
        <w:t>В случае невозможности по условиям безопасности проводить нейтрализацию использованного сорбента на месте пролива он вывозится и нейтрализуется в безопасном месте.</w:t>
      </w:r>
    </w:p>
    <w:p w:rsidR="00F77694" w:rsidRDefault="006561F6">
      <w:pPr>
        <w:ind w:firstLine="284"/>
        <w:jc w:val="both"/>
        <w:rPr>
          <w:szCs w:val="24"/>
        </w:rPr>
      </w:pPr>
      <w:r>
        <w:rPr>
          <w:szCs w:val="24"/>
        </w:rPr>
        <w:t xml:space="preserve">При проливе ЛВЖ и ГЖ их обеззараживание (после засыпки сорбентом) может проводиться </w:t>
      </w:r>
      <w:r>
        <w:rPr>
          <w:szCs w:val="24"/>
        </w:rPr>
        <w:lastRenderedPageBreak/>
        <w:t>путем выжигания керосином на месте пролива, если это возможно по условиям пожарной безопасности, или в специально отведенном месте.</w:t>
      </w:r>
    </w:p>
    <w:p w:rsidR="00F77694" w:rsidRDefault="006561F6">
      <w:pPr>
        <w:ind w:firstLine="284"/>
        <w:jc w:val="both"/>
        <w:rPr>
          <w:szCs w:val="24"/>
        </w:rPr>
      </w:pPr>
      <w:r>
        <w:rPr>
          <w:szCs w:val="24"/>
        </w:rPr>
        <w:t>Использованный сорбент рассыпается ровным слоем толщиной 15-25 см и заливается керосином. Заливка керосином (10-15 л на 1 м</w:t>
      </w:r>
      <w:r>
        <w:rPr>
          <w:szCs w:val="24"/>
          <w:vertAlign w:val="superscript"/>
        </w:rPr>
        <w:t>2</w:t>
      </w:r>
      <w:r>
        <w:rPr>
          <w:szCs w:val="24"/>
        </w:rPr>
        <w:t>) осуществляется с использованием шланга дистанционно. Воспламенение выжигаемой массы осуществляется с помощью забрасываемого факела или бензиновой дорожки.</w:t>
      </w:r>
    </w:p>
    <w:p w:rsidR="00F77694" w:rsidRDefault="006561F6">
      <w:pPr>
        <w:ind w:firstLine="284"/>
        <w:jc w:val="both"/>
        <w:rPr>
          <w:szCs w:val="24"/>
        </w:rPr>
      </w:pPr>
      <w:r>
        <w:rPr>
          <w:szCs w:val="24"/>
        </w:rPr>
        <w:t>Полнота обеззараживания определяется после полного прекращения горения и остывания выжигаемой массы с соблюдением мер предосторожности при заборе пробы.</w:t>
      </w:r>
    </w:p>
    <w:p w:rsidR="00F77694" w:rsidRDefault="006561F6">
      <w:pPr>
        <w:ind w:firstLine="284"/>
        <w:jc w:val="both"/>
        <w:rPr>
          <w:szCs w:val="24"/>
        </w:rPr>
      </w:pPr>
      <w:r>
        <w:rPr>
          <w:szCs w:val="24"/>
        </w:rPr>
        <w:t>При необходимости производится повторное выжигание с половинной нормой расхода керосина.</w:t>
      </w:r>
    </w:p>
    <w:p w:rsidR="00F77694" w:rsidRDefault="006561F6">
      <w:pPr>
        <w:ind w:firstLine="284"/>
        <w:jc w:val="both"/>
        <w:rPr>
          <w:szCs w:val="24"/>
        </w:rPr>
      </w:pPr>
      <w:r>
        <w:rPr>
          <w:szCs w:val="24"/>
        </w:rPr>
        <w:t>Мерзлый использованный сорбент выжигается дважды.</w:t>
      </w:r>
    </w:p>
    <w:p w:rsidR="00F77694" w:rsidRDefault="00F77694">
      <w:pPr>
        <w:ind w:firstLine="284"/>
        <w:jc w:val="both"/>
        <w:rPr>
          <w:szCs w:val="24"/>
        </w:rPr>
      </w:pPr>
    </w:p>
    <w:p w:rsidR="00F77694" w:rsidRDefault="006561F6">
      <w:pPr>
        <w:ind w:firstLine="284"/>
        <w:jc w:val="both"/>
        <w:rPr>
          <w:b/>
          <w:bCs/>
          <w:szCs w:val="24"/>
        </w:rPr>
      </w:pPr>
      <w:r>
        <w:rPr>
          <w:b/>
          <w:bCs/>
          <w:szCs w:val="24"/>
        </w:rPr>
        <w:t>2.10. Локализация пролива путем загущения жидкой фазы</w:t>
      </w:r>
    </w:p>
    <w:p w:rsidR="00F77694" w:rsidRDefault="006561F6">
      <w:pPr>
        <w:ind w:firstLine="284"/>
        <w:jc w:val="both"/>
        <w:rPr>
          <w:szCs w:val="24"/>
        </w:rPr>
      </w:pPr>
      <w:r>
        <w:rPr>
          <w:szCs w:val="24"/>
        </w:rPr>
        <w:t>Локализация и обеззараживание пролива путем загущения жидкой фазы применяется при пожароопасных ситуациях второго и третьего типов в случаях проливов ЛВЖ и ГЖ, имеющих температуру кипения ниже или близкую к температуре окружающего воздуха, в целях предотвращения вскипания и снижения интенсивности испарения.</w:t>
      </w:r>
    </w:p>
    <w:p w:rsidR="00F77694" w:rsidRDefault="006561F6">
      <w:pPr>
        <w:ind w:firstLine="284"/>
        <w:jc w:val="both"/>
        <w:rPr>
          <w:szCs w:val="24"/>
        </w:rPr>
      </w:pPr>
      <w:r>
        <w:rPr>
          <w:szCs w:val="24"/>
        </w:rPr>
        <w:t>Загущение пролива осуществляется в комплексе с постановкой жидкостной завесы с подветренной стороны для локализации и обеззараживания возможного образования облака.</w:t>
      </w:r>
    </w:p>
    <w:p w:rsidR="00F77694" w:rsidRDefault="006561F6">
      <w:pPr>
        <w:ind w:firstLine="284"/>
        <w:jc w:val="both"/>
        <w:rPr>
          <w:szCs w:val="24"/>
        </w:rPr>
      </w:pPr>
      <w:r>
        <w:rPr>
          <w:szCs w:val="24"/>
        </w:rPr>
        <w:t>В качестве загустителей применяются:</w:t>
      </w:r>
    </w:p>
    <w:p w:rsidR="00F77694" w:rsidRDefault="006561F6">
      <w:pPr>
        <w:ind w:firstLine="284"/>
        <w:jc w:val="both"/>
        <w:rPr>
          <w:szCs w:val="24"/>
        </w:rPr>
      </w:pPr>
      <w:r>
        <w:rPr>
          <w:szCs w:val="24"/>
        </w:rPr>
        <w:t xml:space="preserve">- раствор препарата </w:t>
      </w:r>
      <w:r w:rsidR="00704D23">
        <w:rPr>
          <w:szCs w:val="24"/>
        </w:rPr>
        <w:t>«</w:t>
      </w:r>
      <w:r>
        <w:rPr>
          <w:szCs w:val="24"/>
        </w:rPr>
        <w:t>Наводит</w:t>
      </w:r>
      <w:r w:rsidR="00704D23">
        <w:rPr>
          <w:szCs w:val="24"/>
        </w:rPr>
        <w:t>»</w:t>
      </w:r>
      <w:r>
        <w:rPr>
          <w:szCs w:val="24"/>
        </w:rPr>
        <w:t xml:space="preserve"> - для </w:t>
      </w:r>
      <w:proofErr w:type="spellStart"/>
      <w:r>
        <w:rPr>
          <w:szCs w:val="24"/>
        </w:rPr>
        <w:t>загущения</w:t>
      </w:r>
      <w:proofErr w:type="spellEnd"/>
      <w:r>
        <w:rPr>
          <w:szCs w:val="24"/>
        </w:rPr>
        <w:t xml:space="preserve"> азотосодержащих веществ (гидразин и его производные);</w:t>
      </w:r>
    </w:p>
    <w:p w:rsidR="00F77694" w:rsidRDefault="006561F6">
      <w:pPr>
        <w:ind w:firstLine="284"/>
        <w:jc w:val="both"/>
        <w:rPr>
          <w:szCs w:val="24"/>
        </w:rPr>
      </w:pPr>
      <w:r>
        <w:rPr>
          <w:szCs w:val="24"/>
        </w:rPr>
        <w:t>- алкилосибораты лития или натрия - для загущения галогеноуглеводородов, сероуглеводородов и аналогичных веществ.</w:t>
      </w:r>
    </w:p>
    <w:p w:rsidR="00F77694" w:rsidRDefault="006561F6">
      <w:pPr>
        <w:ind w:firstLine="284"/>
        <w:jc w:val="both"/>
        <w:rPr>
          <w:szCs w:val="24"/>
        </w:rPr>
      </w:pPr>
      <w:r>
        <w:rPr>
          <w:szCs w:val="24"/>
        </w:rPr>
        <w:t>Раствор подается в пролив компактной струей от края к центру пролива (2,0-2,5 объема загустителя на один объем пролива).</w:t>
      </w:r>
    </w:p>
    <w:p w:rsidR="00F77694" w:rsidRDefault="006561F6">
      <w:pPr>
        <w:ind w:firstLine="284"/>
        <w:jc w:val="both"/>
        <w:rPr>
          <w:szCs w:val="24"/>
        </w:rPr>
      </w:pPr>
      <w:r>
        <w:rPr>
          <w:szCs w:val="24"/>
        </w:rPr>
        <w:t>Обеззараживание пролива после завершения загущения производится способом заливки его растворами нейтрализующих веществ.</w:t>
      </w:r>
    </w:p>
    <w:p w:rsidR="00F77694" w:rsidRDefault="00F77694">
      <w:pPr>
        <w:ind w:firstLine="284"/>
        <w:jc w:val="both"/>
        <w:rPr>
          <w:szCs w:val="24"/>
        </w:rPr>
      </w:pPr>
    </w:p>
    <w:p w:rsidR="00F77694" w:rsidRDefault="006561F6">
      <w:pPr>
        <w:ind w:firstLine="284"/>
        <w:jc w:val="center"/>
        <w:rPr>
          <w:b/>
          <w:bCs/>
          <w:szCs w:val="24"/>
        </w:rPr>
      </w:pPr>
      <w:r>
        <w:rPr>
          <w:b/>
          <w:bCs/>
          <w:szCs w:val="24"/>
        </w:rPr>
        <w:t>3. ПОКАЗАТЕЛИ ПОЖАРОВЗРЫВООПАСНОСТИ НАИБОЛЕЕ РАСПРОСТРАНЕННЫХ ГОРЮЧИХ ЖИДКОСТЕЙ</w:t>
      </w:r>
    </w:p>
    <w:p w:rsidR="00F77694" w:rsidRDefault="00F77694">
      <w:pPr>
        <w:ind w:firstLine="284"/>
        <w:jc w:val="both"/>
        <w:rPr>
          <w:szCs w:val="24"/>
        </w:rPr>
      </w:pPr>
    </w:p>
    <w:p w:rsidR="00F77694" w:rsidRDefault="006561F6">
      <w:pPr>
        <w:ind w:firstLine="284"/>
        <w:jc w:val="both"/>
        <w:rPr>
          <w:szCs w:val="24"/>
        </w:rPr>
      </w:pPr>
      <w:r>
        <w:rPr>
          <w:szCs w:val="24"/>
        </w:rPr>
        <w:t xml:space="preserve">По Европейскому соглашению о международной дорожной перевозке опасных грузов (ДОПОГ) и ГОСТ 19433-88 </w:t>
      </w:r>
      <w:r w:rsidR="00704D23">
        <w:rPr>
          <w:szCs w:val="24"/>
        </w:rPr>
        <w:t>«</w:t>
      </w:r>
      <w:r>
        <w:rPr>
          <w:szCs w:val="24"/>
        </w:rPr>
        <w:t>Грузы опасные. Классификация и маркировка</w:t>
      </w:r>
      <w:r w:rsidR="00704D23">
        <w:rPr>
          <w:szCs w:val="24"/>
        </w:rPr>
        <w:t>»</w:t>
      </w:r>
      <w:r>
        <w:rPr>
          <w:szCs w:val="24"/>
        </w:rPr>
        <w:t xml:space="preserve"> легковоспламеняющиеся жидкости относятся к третьему классу опасных грузов.</w:t>
      </w:r>
    </w:p>
    <w:p w:rsidR="00F77694" w:rsidRDefault="006561F6">
      <w:pPr>
        <w:ind w:firstLine="284"/>
        <w:jc w:val="both"/>
        <w:rPr>
          <w:szCs w:val="24"/>
        </w:rPr>
      </w:pPr>
      <w:r>
        <w:rPr>
          <w:iCs/>
          <w:szCs w:val="24"/>
        </w:rPr>
        <w:t xml:space="preserve">Класс 3 - </w:t>
      </w:r>
      <w:r>
        <w:rPr>
          <w:szCs w:val="24"/>
        </w:rPr>
        <w:t>это легковоспламеняющиеся жидкие вещества при максимальной температуре      20 °</w:t>
      </w:r>
      <w:r>
        <w:rPr>
          <w:szCs w:val="24"/>
          <w:lang w:val="en-US"/>
        </w:rPr>
        <w:t>C</w:t>
      </w:r>
      <w:r>
        <w:rPr>
          <w:szCs w:val="24"/>
        </w:rPr>
        <w:t xml:space="preserve">, вязкие или жидкие согласно методу испытаний </w:t>
      </w:r>
      <w:r>
        <w:rPr>
          <w:szCs w:val="24"/>
          <w:lang w:val="en-US"/>
        </w:rPr>
        <w:t>ASTM</w:t>
      </w:r>
      <w:r>
        <w:rPr>
          <w:szCs w:val="24"/>
        </w:rPr>
        <w:t xml:space="preserve"> </w:t>
      </w:r>
      <w:r>
        <w:rPr>
          <w:szCs w:val="24"/>
          <w:lang w:val="en-US"/>
        </w:rPr>
        <w:t>D</w:t>
      </w:r>
      <w:r>
        <w:rPr>
          <w:szCs w:val="24"/>
        </w:rPr>
        <w:t xml:space="preserve"> 4359-90, имеют при 50 °</w:t>
      </w:r>
      <w:r>
        <w:rPr>
          <w:szCs w:val="24"/>
          <w:lang w:val="en-US"/>
        </w:rPr>
        <w:t>C</w:t>
      </w:r>
      <w:r>
        <w:rPr>
          <w:szCs w:val="24"/>
        </w:rPr>
        <w:t xml:space="preserve"> давление пара не более 300 кПа, обладают температурой вспышки не более 61 °</w:t>
      </w:r>
      <w:r>
        <w:rPr>
          <w:szCs w:val="24"/>
          <w:lang w:val="en-US"/>
        </w:rPr>
        <w:t>C</w:t>
      </w:r>
      <w:r>
        <w:rPr>
          <w:szCs w:val="24"/>
        </w:rPr>
        <w:t>; а также легковоспламеняющиеся жидкости и твердые вещества в расплавленном состоянии с температурой вспышки выше 61 °</w:t>
      </w:r>
      <w:r>
        <w:rPr>
          <w:szCs w:val="24"/>
          <w:lang w:val="en-US"/>
        </w:rPr>
        <w:t>C</w:t>
      </w:r>
      <w:r>
        <w:rPr>
          <w:szCs w:val="24"/>
        </w:rPr>
        <w:t>, которые перевозятся в горячем состоянии при температуре, равной или превышающей температуру вспышки (исключение составляют легковоспламеняющиеся жидкости, перечисленные в других классах, в силу специфических опасных свойств).</w:t>
      </w:r>
    </w:p>
    <w:p w:rsidR="00F77694" w:rsidRDefault="006561F6">
      <w:pPr>
        <w:ind w:firstLine="284"/>
        <w:jc w:val="both"/>
        <w:rPr>
          <w:szCs w:val="24"/>
        </w:rPr>
      </w:pPr>
      <w:r>
        <w:rPr>
          <w:szCs w:val="24"/>
        </w:rPr>
        <w:t>Вещества (и изделия) класса 3 подразделяются на следующие виды:</w:t>
      </w:r>
    </w:p>
    <w:p w:rsidR="00F77694" w:rsidRDefault="006561F6">
      <w:pPr>
        <w:ind w:firstLine="284"/>
        <w:jc w:val="both"/>
        <w:rPr>
          <w:szCs w:val="24"/>
        </w:rPr>
      </w:pPr>
      <w:r>
        <w:rPr>
          <w:szCs w:val="24"/>
          <w:lang w:val="en-US"/>
        </w:rPr>
        <w:t>A</w:t>
      </w:r>
      <w:r>
        <w:rPr>
          <w:szCs w:val="24"/>
        </w:rPr>
        <w:t>. Вещества с температурой вспышки ниже 23 °</w:t>
      </w:r>
      <w:r>
        <w:rPr>
          <w:szCs w:val="24"/>
          <w:lang w:val="en-US"/>
        </w:rPr>
        <w:t>C</w:t>
      </w:r>
      <w:r>
        <w:rPr>
          <w:szCs w:val="24"/>
        </w:rPr>
        <w:t>, нетоксичные, некоррозионные.</w:t>
      </w:r>
    </w:p>
    <w:p w:rsidR="00F77694" w:rsidRDefault="006561F6">
      <w:pPr>
        <w:ind w:firstLine="284"/>
        <w:jc w:val="both"/>
        <w:rPr>
          <w:szCs w:val="24"/>
        </w:rPr>
      </w:pPr>
      <w:r>
        <w:rPr>
          <w:szCs w:val="24"/>
          <w:lang w:val="en-US"/>
        </w:rPr>
        <w:t>B</w:t>
      </w:r>
      <w:r>
        <w:rPr>
          <w:szCs w:val="24"/>
        </w:rPr>
        <w:t>. Вещества с температурой вспышки ниже 23 °</w:t>
      </w:r>
      <w:r>
        <w:rPr>
          <w:szCs w:val="24"/>
          <w:lang w:val="en-US"/>
        </w:rPr>
        <w:t>C</w:t>
      </w:r>
      <w:r>
        <w:rPr>
          <w:szCs w:val="24"/>
        </w:rPr>
        <w:t>, нетоксичные.</w:t>
      </w:r>
    </w:p>
    <w:p w:rsidR="00F77694" w:rsidRDefault="006561F6">
      <w:pPr>
        <w:ind w:firstLine="284"/>
        <w:jc w:val="both"/>
        <w:rPr>
          <w:szCs w:val="24"/>
        </w:rPr>
      </w:pPr>
      <w:r>
        <w:rPr>
          <w:szCs w:val="24"/>
          <w:lang w:val="en-US"/>
        </w:rPr>
        <w:t>C</w:t>
      </w:r>
      <w:r>
        <w:rPr>
          <w:szCs w:val="24"/>
        </w:rPr>
        <w:t>. Вещества с температурой вспышки ниже 23 °</w:t>
      </w:r>
      <w:r>
        <w:rPr>
          <w:szCs w:val="24"/>
          <w:lang w:val="en-US"/>
        </w:rPr>
        <w:t>C</w:t>
      </w:r>
      <w:r>
        <w:rPr>
          <w:szCs w:val="24"/>
        </w:rPr>
        <w:t>, коррозионные.</w:t>
      </w:r>
    </w:p>
    <w:p w:rsidR="00F77694" w:rsidRDefault="006561F6">
      <w:pPr>
        <w:ind w:firstLine="284"/>
        <w:jc w:val="both"/>
        <w:rPr>
          <w:szCs w:val="24"/>
        </w:rPr>
      </w:pPr>
      <w:r>
        <w:rPr>
          <w:szCs w:val="24"/>
          <w:lang w:val="en-US"/>
        </w:rPr>
        <w:t>D</w:t>
      </w:r>
      <w:r>
        <w:rPr>
          <w:szCs w:val="24"/>
        </w:rPr>
        <w:t>. Вещества с температурой вспышки ниже 23 °</w:t>
      </w:r>
      <w:r>
        <w:rPr>
          <w:szCs w:val="24"/>
          <w:lang w:val="en-US"/>
        </w:rPr>
        <w:t>C</w:t>
      </w:r>
      <w:r>
        <w:rPr>
          <w:szCs w:val="24"/>
        </w:rPr>
        <w:t>, токсичные, коррозионные и изделия, содержащие такие вещества.</w:t>
      </w:r>
    </w:p>
    <w:p w:rsidR="00F77694" w:rsidRDefault="006561F6">
      <w:pPr>
        <w:ind w:firstLine="284"/>
        <w:jc w:val="both"/>
        <w:rPr>
          <w:szCs w:val="24"/>
        </w:rPr>
      </w:pPr>
      <w:r>
        <w:rPr>
          <w:szCs w:val="24"/>
          <w:lang w:val="en-US"/>
        </w:rPr>
        <w:t>E</w:t>
      </w:r>
      <w:r>
        <w:rPr>
          <w:szCs w:val="24"/>
        </w:rPr>
        <w:t>. Вещества с температурой вспышки 23-61 °</w:t>
      </w:r>
      <w:r>
        <w:rPr>
          <w:szCs w:val="24"/>
          <w:lang w:val="en-US"/>
        </w:rPr>
        <w:t>C</w:t>
      </w:r>
      <w:r>
        <w:rPr>
          <w:szCs w:val="24"/>
        </w:rPr>
        <w:t>, включая предельные значения, с небольшой степенью токсичности или коррозионности.</w:t>
      </w:r>
    </w:p>
    <w:p w:rsidR="00F77694" w:rsidRDefault="006561F6">
      <w:pPr>
        <w:ind w:firstLine="284"/>
        <w:jc w:val="both"/>
        <w:rPr>
          <w:szCs w:val="24"/>
        </w:rPr>
      </w:pPr>
      <w:r>
        <w:rPr>
          <w:szCs w:val="24"/>
          <w:lang w:val="en-US"/>
        </w:rPr>
        <w:t>F</w:t>
      </w:r>
      <w:r>
        <w:rPr>
          <w:szCs w:val="24"/>
        </w:rPr>
        <w:t>. Вещества и препараты, используемые в качестве пестицидов, с температурой вспышки ниже 23 °</w:t>
      </w:r>
      <w:r>
        <w:rPr>
          <w:szCs w:val="24"/>
          <w:lang w:val="en-US"/>
        </w:rPr>
        <w:t>C</w:t>
      </w:r>
      <w:r>
        <w:rPr>
          <w:szCs w:val="24"/>
        </w:rPr>
        <w:t>.</w:t>
      </w:r>
    </w:p>
    <w:p w:rsidR="00F77694" w:rsidRDefault="006561F6">
      <w:pPr>
        <w:ind w:firstLine="284"/>
        <w:jc w:val="both"/>
        <w:rPr>
          <w:szCs w:val="24"/>
        </w:rPr>
      </w:pPr>
      <w:r>
        <w:rPr>
          <w:szCs w:val="24"/>
          <w:lang w:val="en-US"/>
        </w:rPr>
        <w:t>G</w:t>
      </w:r>
      <w:r>
        <w:rPr>
          <w:szCs w:val="24"/>
        </w:rPr>
        <w:t>. Вещества с температурой вспышки выше 61 °</w:t>
      </w:r>
      <w:r>
        <w:rPr>
          <w:szCs w:val="24"/>
          <w:lang w:val="en-US"/>
        </w:rPr>
        <w:t>C</w:t>
      </w:r>
      <w:r>
        <w:rPr>
          <w:szCs w:val="24"/>
        </w:rPr>
        <w:t>, перевозимые в горячем состоянии при температуре, равной температуре вспышки или превышающей ее.</w:t>
      </w:r>
    </w:p>
    <w:p w:rsidR="00F77694" w:rsidRDefault="006561F6">
      <w:pPr>
        <w:ind w:firstLine="284"/>
        <w:jc w:val="both"/>
        <w:rPr>
          <w:szCs w:val="24"/>
        </w:rPr>
      </w:pPr>
      <w:r>
        <w:rPr>
          <w:szCs w:val="24"/>
          <w:lang w:val="en-US"/>
        </w:rPr>
        <w:t>H</w:t>
      </w:r>
      <w:r>
        <w:rPr>
          <w:szCs w:val="24"/>
        </w:rPr>
        <w:t>. Порожняя тара.</w:t>
      </w:r>
    </w:p>
    <w:p w:rsidR="00F77694" w:rsidRDefault="006561F6">
      <w:pPr>
        <w:ind w:firstLine="284"/>
        <w:jc w:val="both"/>
        <w:rPr>
          <w:szCs w:val="24"/>
        </w:rPr>
      </w:pPr>
      <w:r>
        <w:rPr>
          <w:szCs w:val="24"/>
        </w:rPr>
        <w:t>В России вещества и изделия класса 3 согласно Правилам перевозок опасных грузов автомобильным транспортом подразделяются на три подкласса по температуре вспышки (подкласс 3.1 - температура вспышки до -18 °</w:t>
      </w:r>
      <w:r>
        <w:rPr>
          <w:szCs w:val="24"/>
          <w:lang w:val="en-US"/>
        </w:rPr>
        <w:t>C</w:t>
      </w:r>
      <w:r>
        <w:rPr>
          <w:szCs w:val="24"/>
        </w:rPr>
        <w:t>; подкласс 3.2 с температурой вспышки от -18 до +23 °</w:t>
      </w:r>
      <w:r>
        <w:rPr>
          <w:szCs w:val="24"/>
          <w:lang w:val="en-US"/>
        </w:rPr>
        <w:t>C</w:t>
      </w:r>
      <w:r>
        <w:rPr>
          <w:szCs w:val="24"/>
        </w:rPr>
        <w:t xml:space="preserve"> и подкласс 3.3 с температурой вспышки от 23 до 61 °</w:t>
      </w:r>
      <w:r>
        <w:rPr>
          <w:szCs w:val="24"/>
          <w:lang w:val="en-US"/>
        </w:rPr>
        <w:t>C</w:t>
      </w:r>
      <w:r>
        <w:rPr>
          <w:szCs w:val="24"/>
        </w:rPr>
        <w:t xml:space="preserve"> включительно).</w:t>
      </w:r>
    </w:p>
    <w:p w:rsidR="00F77694" w:rsidRDefault="006561F6">
      <w:pPr>
        <w:ind w:firstLine="284"/>
        <w:jc w:val="both"/>
        <w:rPr>
          <w:szCs w:val="24"/>
        </w:rPr>
      </w:pPr>
      <w:r>
        <w:rPr>
          <w:szCs w:val="24"/>
        </w:rPr>
        <w:lastRenderedPageBreak/>
        <w:t>Некоторые характерные опасные жидкости, относящиеся к классу 3, приведены в табл. 3.1.</w:t>
      </w:r>
    </w:p>
    <w:p w:rsidR="00F77694" w:rsidRDefault="00F77694">
      <w:pPr>
        <w:ind w:firstLine="284"/>
        <w:jc w:val="both"/>
        <w:rPr>
          <w:szCs w:val="24"/>
        </w:rPr>
      </w:pPr>
    </w:p>
    <w:p w:rsidR="00F77694" w:rsidRDefault="006561F6">
      <w:pPr>
        <w:ind w:firstLine="284"/>
        <w:jc w:val="right"/>
        <w:rPr>
          <w:szCs w:val="24"/>
        </w:rPr>
      </w:pPr>
      <w:r>
        <w:rPr>
          <w:szCs w:val="24"/>
        </w:rPr>
        <w:t>Таблица 3.1</w:t>
      </w:r>
    </w:p>
    <w:p w:rsidR="00F77694" w:rsidRDefault="00F77694">
      <w:pPr>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794"/>
        <w:gridCol w:w="1705"/>
        <w:gridCol w:w="1153"/>
        <w:gridCol w:w="953"/>
        <w:gridCol w:w="859"/>
        <w:gridCol w:w="1430"/>
        <w:gridCol w:w="1477"/>
      </w:tblGrid>
      <w:tr w:rsidR="00F77694">
        <w:tc>
          <w:tcPr>
            <w:tcW w:w="78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 п/п</w:t>
            </w:r>
          </w:p>
        </w:tc>
        <w:tc>
          <w:tcPr>
            <w:tcW w:w="1690"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Наименование опасного груза</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Номер веществ по списку ООН</w:t>
            </w:r>
          </w:p>
        </w:tc>
        <w:tc>
          <w:tcPr>
            <w:tcW w:w="9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Класс, подкласс ОГ</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4"/>
              </w:rPr>
              <w:t>КЭМ</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Знак опасности перевозимого ОГ</w:t>
            </w:r>
          </w:p>
        </w:tc>
        <w:tc>
          <w:tcPr>
            <w:tcW w:w="146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Наличие согласованного маршрута</w:t>
            </w:r>
          </w:p>
        </w:tc>
      </w:tr>
      <w:tr w:rsidR="00F77694">
        <w:tc>
          <w:tcPr>
            <w:tcW w:w="8296"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iCs/>
              </w:rPr>
              <w:t xml:space="preserve">Подкласс 3.1 - </w:t>
            </w:r>
            <w:r>
              <w:t>ЛВЖ с низкой температурой вспышки и жидкости, имеющие температуру вспышки в закрытом тигле ниже -18 °</w:t>
            </w:r>
            <w:r>
              <w:rPr>
                <w:lang w:val="en-US"/>
              </w:rPr>
              <w:t>C</w:t>
            </w:r>
            <w:r>
              <w:t xml:space="preserve"> или имеющие температуру вспышки в сочетании с другими опасными свойствами</w:t>
            </w:r>
          </w:p>
        </w:tc>
      </w:tr>
      <w:tr w:rsidR="00F77694">
        <w:tc>
          <w:tcPr>
            <w:tcW w:w="78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Бензин автомобильный</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1203</w:t>
            </w:r>
          </w:p>
        </w:tc>
        <w:tc>
          <w:tcPr>
            <w:tcW w:w="9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3.1</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345 КЭ</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t>№ 3</w:t>
            </w:r>
          </w:p>
        </w:tc>
        <w:tc>
          <w:tcPr>
            <w:tcW w:w="146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78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Ацетон</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1090</w:t>
            </w:r>
          </w:p>
        </w:tc>
        <w:tc>
          <w:tcPr>
            <w:tcW w:w="9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3.1</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345 КЭ</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46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78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Бензол</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1114</w:t>
            </w:r>
          </w:p>
        </w:tc>
        <w:tc>
          <w:tcPr>
            <w:tcW w:w="9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3.1</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345 КЭ</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46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78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4</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Газолин</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1257</w:t>
            </w:r>
          </w:p>
        </w:tc>
        <w:tc>
          <w:tcPr>
            <w:tcW w:w="9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3.1</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345 К</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46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78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5</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Бензин авиационный</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1115</w:t>
            </w:r>
          </w:p>
        </w:tc>
        <w:tc>
          <w:tcPr>
            <w:tcW w:w="9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3.1</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345 К</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46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78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6</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Бензин этилированный</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9305</w:t>
            </w:r>
          </w:p>
        </w:tc>
        <w:tc>
          <w:tcPr>
            <w:tcW w:w="9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3.1</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345 КЭ</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46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78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7</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Спирт технический</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1986</w:t>
            </w:r>
          </w:p>
        </w:tc>
        <w:tc>
          <w:tcPr>
            <w:tcW w:w="9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3.1</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345 К</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46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78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8</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Спирт денатурированный</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1987</w:t>
            </w:r>
          </w:p>
        </w:tc>
        <w:tc>
          <w:tcPr>
            <w:tcW w:w="9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3.1</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345 К</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46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8296"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iCs/>
              </w:rPr>
              <w:t xml:space="preserve">Подкласс 3.2 - </w:t>
            </w:r>
            <w:r>
              <w:t>ЛВЖ со средней температурой вспышки (жидкости с температурой вспышки в закрытом тигле от -18 до +23 °</w:t>
            </w:r>
            <w:r>
              <w:rPr>
                <w:lang w:val="en-US"/>
              </w:rPr>
              <w:t>C</w:t>
            </w:r>
            <w:r>
              <w:t>)</w:t>
            </w:r>
          </w:p>
        </w:tc>
      </w:tr>
      <w:tr w:rsidR="00F77694">
        <w:tc>
          <w:tcPr>
            <w:tcW w:w="78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Масла ацетоновые</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1091</w:t>
            </w:r>
          </w:p>
        </w:tc>
        <w:tc>
          <w:tcPr>
            <w:tcW w:w="9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46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78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Масла сивушные</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1201</w:t>
            </w:r>
          </w:p>
        </w:tc>
        <w:tc>
          <w:tcPr>
            <w:tcW w:w="9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46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78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Бензол</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1114</w:t>
            </w:r>
          </w:p>
        </w:tc>
        <w:tc>
          <w:tcPr>
            <w:tcW w:w="9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345 КЭ</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46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rPr>
          <w:cantSplit/>
        </w:trPr>
        <w:tc>
          <w:tcPr>
            <w:tcW w:w="8296"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rFonts w:cs="Arial"/>
              </w:rPr>
            </w:pPr>
            <w:r>
              <w:rPr>
                <w:iCs/>
                <w:szCs w:val="18"/>
              </w:rPr>
              <w:t xml:space="preserve">Подкласс 3.3- </w:t>
            </w:r>
            <w:r>
              <w:rPr>
                <w:szCs w:val="18"/>
              </w:rPr>
              <w:t>ЛВЖ с высокой температурой вспышки (от 23 до 61 °</w:t>
            </w:r>
            <w:r>
              <w:rPr>
                <w:szCs w:val="18"/>
                <w:lang w:val="en-US"/>
              </w:rPr>
              <w:t>C</w:t>
            </w:r>
            <w:r>
              <w:rPr>
                <w:szCs w:val="18"/>
              </w:rPr>
              <w:t xml:space="preserve"> включительно в закрытом тигле)</w:t>
            </w:r>
          </w:p>
        </w:tc>
      </w:tr>
      <w:tr w:rsidR="00F77694">
        <w:tc>
          <w:tcPr>
            <w:tcW w:w="78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w:t>
            </w:r>
          </w:p>
        </w:tc>
        <w:tc>
          <w:tcPr>
            <w:tcW w:w="1690"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both"/>
              <w:rPr>
                <w:szCs w:val="24"/>
              </w:rPr>
            </w:pPr>
            <w:r>
              <w:rPr>
                <w:szCs w:val="18"/>
              </w:rPr>
              <w:t>Керосин</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1223</w:t>
            </w:r>
          </w:p>
        </w:tc>
        <w:tc>
          <w:tcPr>
            <w:tcW w:w="9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3.3</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145</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46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78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w:t>
            </w:r>
          </w:p>
        </w:tc>
        <w:tc>
          <w:tcPr>
            <w:tcW w:w="1690"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both"/>
              <w:rPr>
                <w:szCs w:val="24"/>
              </w:rPr>
            </w:pPr>
            <w:r>
              <w:rPr>
                <w:szCs w:val="18"/>
              </w:rPr>
              <w:t>Лигроин</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1255</w:t>
            </w:r>
          </w:p>
        </w:tc>
        <w:tc>
          <w:tcPr>
            <w:tcW w:w="9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3.3</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145</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46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78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w:t>
            </w:r>
          </w:p>
        </w:tc>
        <w:tc>
          <w:tcPr>
            <w:tcW w:w="1690"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both"/>
              <w:rPr>
                <w:szCs w:val="24"/>
              </w:rPr>
            </w:pPr>
            <w:r>
              <w:rPr>
                <w:szCs w:val="18"/>
              </w:rPr>
              <w:t>Топливо дизельное</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1202</w:t>
            </w:r>
          </w:p>
        </w:tc>
        <w:tc>
          <w:tcPr>
            <w:tcW w:w="9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3.3</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145 К</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46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78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4</w:t>
            </w:r>
          </w:p>
        </w:tc>
        <w:tc>
          <w:tcPr>
            <w:tcW w:w="1690"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both"/>
              <w:rPr>
                <w:szCs w:val="24"/>
              </w:rPr>
            </w:pPr>
            <w:r>
              <w:rPr>
                <w:szCs w:val="18"/>
              </w:rPr>
              <w:t>Уайт-спирит</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1300</w:t>
            </w:r>
          </w:p>
        </w:tc>
        <w:tc>
          <w:tcPr>
            <w:tcW w:w="9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3.3</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145</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46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78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5</w:t>
            </w:r>
          </w:p>
        </w:tc>
        <w:tc>
          <w:tcPr>
            <w:tcW w:w="1690"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both"/>
              <w:rPr>
                <w:szCs w:val="24"/>
              </w:rPr>
            </w:pPr>
            <w:r>
              <w:rPr>
                <w:szCs w:val="18"/>
              </w:rPr>
              <w:t>Краски</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1263</w:t>
            </w:r>
          </w:p>
        </w:tc>
        <w:tc>
          <w:tcPr>
            <w:tcW w:w="9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3.3</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145</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46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bl>
    <w:p w:rsidR="00F77694" w:rsidRDefault="00F77694">
      <w:pPr>
        <w:ind w:firstLine="284"/>
        <w:jc w:val="both"/>
        <w:rPr>
          <w:iCs/>
          <w:szCs w:val="24"/>
        </w:rPr>
      </w:pPr>
    </w:p>
    <w:p w:rsidR="00F77694" w:rsidRDefault="006561F6">
      <w:pPr>
        <w:ind w:firstLine="284"/>
        <w:jc w:val="both"/>
        <w:rPr>
          <w:szCs w:val="24"/>
        </w:rPr>
      </w:pPr>
      <w:proofErr w:type="gramStart"/>
      <w:r>
        <w:rPr>
          <w:szCs w:val="24"/>
        </w:rPr>
        <w:t xml:space="preserve">При ликвидации проливов горючих жидкостей следует учитывать их физико-химические свойства и показатели пожаровзрывоопасности (см. </w:t>
      </w:r>
      <w:r w:rsidR="00704D23">
        <w:rPr>
          <w:szCs w:val="24"/>
        </w:rPr>
        <w:t>«</w:t>
      </w:r>
      <w:r>
        <w:rPr>
          <w:szCs w:val="24"/>
        </w:rPr>
        <w:t>Пожаровзрывоопасность веществ и материалов и средства их тушения</w:t>
      </w:r>
      <w:r w:rsidR="00704D23">
        <w:rPr>
          <w:szCs w:val="24"/>
        </w:rPr>
        <w:t>»</w:t>
      </w:r>
      <w:r>
        <w:rPr>
          <w:szCs w:val="24"/>
        </w:rPr>
        <w:t>:</w:t>
      </w:r>
      <w:proofErr w:type="gramEnd"/>
      <w:r>
        <w:rPr>
          <w:szCs w:val="24"/>
        </w:rPr>
        <w:t xml:space="preserve"> Справ</w:t>
      </w:r>
      <w:proofErr w:type="gramStart"/>
      <w:r>
        <w:rPr>
          <w:szCs w:val="24"/>
        </w:rPr>
        <w:t>.</w:t>
      </w:r>
      <w:proofErr w:type="gramEnd"/>
      <w:r>
        <w:rPr>
          <w:szCs w:val="24"/>
        </w:rPr>
        <w:t xml:space="preserve"> </w:t>
      </w:r>
      <w:proofErr w:type="gramStart"/>
      <w:r>
        <w:rPr>
          <w:szCs w:val="24"/>
        </w:rPr>
        <w:t>и</w:t>
      </w:r>
      <w:proofErr w:type="gramEnd"/>
      <w:r>
        <w:rPr>
          <w:szCs w:val="24"/>
        </w:rPr>
        <w:t xml:space="preserve">зд.: в 2 кн. // </w:t>
      </w:r>
      <w:r>
        <w:rPr>
          <w:iCs/>
          <w:szCs w:val="24"/>
        </w:rPr>
        <w:t xml:space="preserve">А.Н. Баратов, А.Я. Корольченко, Г.Н. Кравчук </w:t>
      </w:r>
      <w:r>
        <w:rPr>
          <w:szCs w:val="24"/>
        </w:rPr>
        <w:t>и др. - М.: Химия, 1990 и ГОСТ 12.1.004-76. ССБТ. Пожарная безопасность. Общие требования).</w:t>
      </w:r>
    </w:p>
    <w:p w:rsidR="00F77694" w:rsidRDefault="006561F6">
      <w:pPr>
        <w:ind w:firstLine="284"/>
        <w:jc w:val="both"/>
        <w:rPr>
          <w:szCs w:val="24"/>
        </w:rPr>
      </w:pPr>
      <w:r>
        <w:rPr>
          <w:szCs w:val="24"/>
        </w:rPr>
        <w:t>Некоторые физико-химические свойства бензинов и дизельных топлив приведены в табл. 3.2-3.4.</w:t>
      </w:r>
    </w:p>
    <w:p w:rsidR="00F77694" w:rsidRDefault="006561F6">
      <w:pPr>
        <w:ind w:firstLine="284"/>
        <w:jc w:val="both"/>
        <w:rPr>
          <w:iCs/>
          <w:szCs w:val="24"/>
        </w:rPr>
      </w:pPr>
      <w:r>
        <w:rPr>
          <w:iCs/>
          <w:szCs w:val="24"/>
        </w:rPr>
        <w:t xml:space="preserve">Бензины </w:t>
      </w:r>
      <w:r>
        <w:rPr>
          <w:szCs w:val="24"/>
        </w:rPr>
        <w:t xml:space="preserve">- легковоспламеняющиеся или горючие жидкости, представляющие собой смеси легких углеводородов. Бензины при горении прогреваются в глубину, образуя постоянно возрастающий гомотермический слой. Скорость нарастания прогретого слоя 0,7 </w:t>
      </w:r>
      <w:r>
        <w:t xml:space="preserve">м </w:t>
      </w:r>
      <w:r>
        <w:rPr>
          <w:szCs w:val="24"/>
        </w:rPr>
        <w:t>· ч</w:t>
      </w:r>
      <w:r>
        <w:rPr>
          <w:szCs w:val="24"/>
          <w:vertAlign w:val="superscript"/>
        </w:rPr>
        <w:t>-1</w:t>
      </w:r>
      <w:r>
        <w:rPr>
          <w:szCs w:val="24"/>
        </w:rPr>
        <w:t>, температура прогретого слоя 80-100 °</w:t>
      </w:r>
      <w:r>
        <w:rPr>
          <w:szCs w:val="24"/>
          <w:lang w:val="en-US"/>
        </w:rPr>
        <w:t>C</w:t>
      </w:r>
      <w:r>
        <w:rPr>
          <w:szCs w:val="24"/>
        </w:rPr>
        <w:t>, температура пламени 1200 °</w:t>
      </w:r>
      <w:r>
        <w:rPr>
          <w:szCs w:val="24"/>
          <w:lang w:val="en-US"/>
        </w:rPr>
        <w:t>C</w:t>
      </w:r>
      <w:r>
        <w:rPr>
          <w:szCs w:val="24"/>
        </w:rPr>
        <w:t>. Значения показателей пожаровзрывоопасности приведены в табл. 3.2 и 3.4.</w:t>
      </w:r>
    </w:p>
    <w:p w:rsidR="00F77694" w:rsidRDefault="006561F6">
      <w:pPr>
        <w:ind w:firstLine="284"/>
        <w:jc w:val="both"/>
        <w:rPr>
          <w:szCs w:val="24"/>
        </w:rPr>
      </w:pPr>
      <w:r>
        <w:rPr>
          <w:iCs/>
          <w:szCs w:val="24"/>
        </w:rPr>
        <w:t xml:space="preserve">Дизельное топливо - </w:t>
      </w:r>
      <w:r>
        <w:rPr>
          <w:szCs w:val="24"/>
        </w:rPr>
        <w:t>легковоспламеняющиеся или горючие жидкости. Показатели пожаровзрывоопасности дизельного топлива различных марок приведены в табл. 3.3.</w:t>
      </w:r>
    </w:p>
    <w:p w:rsidR="00F77694" w:rsidRDefault="006561F6">
      <w:pPr>
        <w:ind w:firstLine="284"/>
        <w:jc w:val="both"/>
        <w:rPr>
          <w:szCs w:val="24"/>
        </w:rPr>
      </w:pPr>
      <w:r>
        <w:rPr>
          <w:iCs/>
          <w:szCs w:val="24"/>
        </w:rPr>
        <w:t xml:space="preserve">Автомобильные масла </w:t>
      </w:r>
      <w:r>
        <w:rPr>
          <w:szCs w:val="24"/>
        </w:rPr>
        <w:t>- горючие жидкости. Скорость выгорания автомобильных масел колеблется от 0,028 до 0,04 кг · м</w:t>
      </w:r>
      <w:r>
        <w:rPr>
          <w:szCs w:val="24"/>
          <w:vertAlign w:val="superscript"/>
        </w:rPr>
        <w:t xml:space="preserve">2 </w:t>
      </w:r>
      <w:r>
        <w:rPr>
          <w:szCs w:val="24"/>
        </w:rPr>
        <w:t>· с</w:t>
      </w:r>
      <w:r>
        <w:rPr>
          <w:szCs w:val="24"/>
          <w:vertAlign w:val="superscript"/>
        </w:rPr>
        <w:t>-1</w:t>
      </w:r>
      <w:r>
        <w:rPr>
          <w:szCs w:val="24"/>
        </w:rPr>
        <w:t>, теплота сгорания - не более 45 МДж · кг</w:t>
      </w:r>
      <w:r>
        <w:rPr>
          <w:szCs w:val="24"/>
          <w:vertAlign w:val="superscript"/>
        </w:rPr>
        <w:t>-1</w:t>
      </w:r>
      <w:r>
        <w:rPr>
          <w:szCs w:val="24"/>
        </w:rPr>
        <w:t>.</w:t>
      </w:r>
    </w:p>
    <w:p w:rsidR="00F77694" w:rsidRDefault="006561F6">
      <w:pPr>
        <w:ind w:firstLine="284"/>
        <w:jc w:val="both"/>
        <w:rPr>
          <w:szCs w:val="24"/>
        </w:rPr>
      </w:pPr>
      <w:r>
        <w:rPr>
          <w:szCs w:val="24"/>
        </w:rPr>
        <w:t>При крупных проливах ЛВЖ и ГЖ наиболее целесообразными средствами тушения являются водопенные и порошковые огнетушащие вещества.</w:t>
      </w:r>
    </w:p>
    <w:p w:rsidR="00F77694" w:rsidRDefault="006561F6">
      <w:pPr>
        <w:ind w:firstLine="284"/>
        <w:jc w:val="both"/>
        <w:rPr>
          <w:szCs w:val="24"/>
        </w:rPr>
      </w:pPr>
      <w:r>
        <w:rPr>
          <w:szCs w:val="24"/>
        </w:rPr>
        <w:t>При небольших очагах пожара ЛВЖ и ГЖ допускается также использовать углекислотные огнетушащие вещества.</w:t>
      </w:r>
    </w:p>
    <w:p w:rsidR="00F77694" w:rsidRDefault="006561F6">
      <w:pPr>
        <w:ind w:firstLine="284"/>
        <w:jc w:val="both"/>
        <w:rPr>
          <w:szCs w:val="24"/>
        </w:rPr>
      </w:pPr>
      <w:r>
        <w:rPr>
          <w:iCs/>
          <w:szCs w:val="24"/>
        </w:rPr>
        <w:t xml:space="preserve">Нефть </w:t>
      </w:r>
      <w:r>
        <w:rPr>
          <w:szCs w:val="24"/>
        </w:rPr>
        <w:t>- легковоспламеняющаяся жидкость, представляющая собой смесь углеводородов с различными соединениями (сернистыми, азотистыми, кислородными). Начало кипения около  20 °</w:t>
      </w:r>
      <w:r>
        <w:rPr>
          <w:szCs w:val="24"/>
          <w:lang w:val="en-US"/>
        </w:rPr>
        <w:t>C</w:t>
      </w:r>
      <w:r>
        <w:rPr>
          <w:szCs w:val="24"/>
        </w:rPr>
        <w:t>; встречаются и более тяжелые нефти - начало кипения 100 °</w:t>
      </w:r>
      <w:r>
        <w:rPr>
          <w:szCs w:val="24"/>
          <w:lang w:val="en-US"/>
        </w:rPr>
        <w:t>C</w:t>
      </w:r>
      <w:r>
        <w:rPr>
          <w:szCs w:val="24"/>
        </w:rPr>
        <w:t xml:space="preserve"> и выше. Сырая нефть </w:t>
      </w:r>
      <w:r>
        <w:rPr>
          <w:szCs w:val="24"/>
        </w:rPr>
        <w:lastRenderedPageBreak/>
        <w:t>способна при горении прогреваться в глубину, образуя все возрастающий гомотермический слой. Скорость выгорания нефти (5,2-7,0) 10</w:t>
      </w:r>
      <w:r>
        <w:rPr>
          <w:szCs w:val="24"/>
          <w:vertAlign w:val="superscript"/>
        </w:rPr>
        <w:t>-5</w:t>
      </w:r>
      <w:r>
        <w:rPr>
          <w:szCs w:val="24"/>
        </w:rPr>
        <w:t xml:space="preserve"> м/с; скорость нарастания прогретого слоя (0,7-1,0) 10</w:t>
      </w:r>
      <w:r>
        <w:rPr>
          <w:szCs w:val="24"/>
          <w:vertAlign w:val="superscript"/>
        </w:rPr>
        <w:t>-4</w:t>
      </w:r>
      <w:r>
        <w:rPr>
          <w:szCs w:val="24"/>
        </w:rPr>
        <w:t xml:space="preserve"> м/с; температура прогретого слоя 130-160 °</w:t>
      </w:r>
      <w:r>
        <w:rPr>
          <w:szCs w:val="24"/>
          <w:lang w:val="en-US"/>
        </w:rPr>
        <w:t>C</w:t>
      </w:r>
      <w:r>
        <w:rPr>
          <w:szCs w:val="24"/>
        </w:rPr>
        <w:t>; температура пламени свыше 1100 °</w:t>
      </w:r>
      <w:r>
        <w:rPr>
          <w:szCs w:val="24"/>
          <w:lang w:val="en-US"/>
        </w:rPr>
        <w:t>C</w:t>
      </w:r>
      <w:r>
        <w:rPr>
          <w:szCs w:val="24"/>
        </w:rPr>
        <w:t>. При тушении водой и пенами имеет тенденцию к вскипанию. Показатели пожарной опасности некоторых видов нефти приведены в приложении 3 [(5,2-7,0) 10</w:t>
      </w:r>
      <w:r>
        <w:rPr>
          <w:szCs w:val="24"/>
          <w:vertAlign w:val="superscript"/>
        </w:rPr>
        <w:t>-5</w:t>
      </w:r>
      <w:r>
        <w:rPr>
          <w:szCs w:val="24"/>
        </w:rPr>
        <w:t xml:space="preserve"> м/с].</w:t>
      </w:r>
    </w:p>
    <w:p w:rsidR="00F77694" w:rsidRDefault="00F77694">
      <w:pPr>
        <w:ind w:firstLine="284"/>
        <w:jc w:val="both"/>
        <w:rPr>
          <w:szCs w:val="24"/>
        </w:rPr>
      </w:pPr>
    </w:p>
    <w:p w:rsidR="00F77694" w:rsidRDefault="006561F6">
      <w:pPr>
        <w:ind w:firstLine="284"/>
        <w:jc w:val="right"/>
        <w:rPr>
          <w:szCs w:val="24"/>
        </w:rPr>
      </w:pPr>
      <w:r>
        <w:rPr>
          <w:szCs w:val="24"/>
        </w:rPr>
        <w:t>Таблица 3.2</w:t>
      </w:r>
    </w:p>
    <w:p w:rsidR="00F77694" w:rsidRDefault="00F77694">
      <w:pPr>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2155"/>
        <w:gridCol w:w="567"/>
        <w:gridCol w:w="567"/>
        <w:gridCol w:w="708"/>
        <w:gridCol w:w="1134"/>
        <w:gridCol w:w="851"/>
        <w:gridCol w:w="1134"/>
        <w:gridCol w:w="509"/>
        <w:gridCol w:w="746"/>
      </w:tblGrid>
      <w:tr w:rsidR="00F77694">
        <w:trPr>
          <w:cantSplit/>
          <w:trHeight w:val="2037"/>
        </w:trPr>
        <w:tc>
          <w:tcPr>
            <w:tcW w:w="2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t>Марка бензина</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77694" w:rsidRDefault="006561F6">
            <w:pPr>
              <w:jc w:val="center"/>
              <w:rPr>
                <w:szCs w:val="24"/>
              </w:rPr>
            </w:pPr>
            <w:r>
              <w:rPr>
                <w:szCs w:val="10"/>
              </w:rPr>
              <w:t>Плотность, кг · м</w:t>
            </w:r>
            <w:r>
              <w:rPr>
                <w:szCs w:val="10"/>
                <w:vertAlign w:val="superscript"/>
              </w:rPr>
              <w:t>-3</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77694" w:rsidRDefault="006561F6">
            <w:pPr>
              <w:jc w:val="center"/>
              <w:rPr>
                <w:szCs w:val="24"/>
              </w:rPr>
            </w:pPr>
            <w:r>
              <w:t>Температура вспышки, °</w:t>
            </w:r>
            <w:r>
              <w:rPr>
                <w:lang w:val="en-US"/>
              </w:rPr>
              <w:t>C</w:t>
            </w:r>
          </w:p>
        </w:tc>
        <w:tc>
          <w:tcPr>
            <w:tcW w:w="708"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77694" w:rsidRDefault="006561F6">
            <w:pPr>
              <w:jc w:val="center"/>
              <w:rPr>
                <w:szCs w:val="24"/>
              </w:rPr>
            </w:pPr>
            <w:r>
              <w:t>Температура самовоспламенения, °</w:t>
            </w:r>
            <w:r>
              <w:rPr>
                <w:lang w:val="en-US"/>
              </w:rPr>
              <w:t>C</w:t>
            </w:r>
          </w:p>
        </w:tc>
        <w:tc>
          <w:tcPr>
            <w:tcW w:w="1134"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77694" w:rsidRDefault="006561F6">
            <w:pPr>
              <w:jc w:val="center"/>
              <w:rPr>
                <w:szCs w:val="24"/>
              </w:rPr>
            </w:pPr>
            <w:r>
              <w:t>Концентрационные пределы распространения пламени, % (об.)</w:t>
            </w:r>
          </w:p>
        </w:tc>
        <w:tc>
          <w:tcPr>
            <w:tcW w:w="85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77694" w:rsidRDefault="006561F6">
            <w:pPr>
              <w:jc w:val="center"/>
              <w:rPr>
                <w:szCs w:val="24"/>
              </w:rPr>
            </w:pPr>
            <w:r>
              <w:t>Минимальная энергия зажигания, МДж</w:t>
            </w:r>
          </w:p>
        </w:tc>
        <w:tc>
          <w:tcPr>
            <w:tcW w:w="1134"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77694" w:rsidRDefault="006561F6">
            <w:pPr>
              <w:jc w:val="center"/>
              <w:rPr>
                <w:szCs w:val="24"/>
              </w:rPr>
            </w:pPr>
            <w:r>
              <w:t>Температурные пределы распространения пламени, % (об.)</w:t>
            </w:r>
          </w:p>
        </w:tc>
        <w:tc>
          <w:tcPr>
            <w:tcW w:w="5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77694" w:rsidRDefault="006561F6">
            <w:pPr>
              <w:jc w:val="center"/>
              <w:rPr>
                <w:szCs w:val="24"/>
              </w:rPr>
            </w:pPr>
            <w:r>
              <w:t>БЭМЗ*, мм</w:t>
            </w:r>
          </w:p>
        </w:tc>
        <w:tc>
          <w:tcPr>
            <w:tcW w:w="74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77694" w:rsidRDefault="006561F6">
            <w:pPr>
              <w:jc w:val="center"/>
            </w:pPr>
            <w:r>
              <w:t>Нормальная скорость горения,</w:t>
            </w:r>
          </w:p>
          <w:p w:rsidR="00F77694" w:rsidRDefault="006561F6">
            <w:pPr>
              <w:jc w:val="center"/>
              <w:rPr>
                <w:szCs w:val="24"/>
              </w:rPr>
            </w:pPr>
            <w:r>
              <w:t>м · с</w:t>
            </w:r>
            <w:r>
              <w:rPr>
                <w:vertAlign w:val="superscript"/>
              </w:rPr>
              <w:t>-1</w:t>
            </w:r>
          </w:p>
        </w:tc>
      </w:tr>
      <w:tr w:rsidR="00F77694">
        <w:tc>
          <w:tcPr>
            <w:tcW w:w="21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22"/>
              </w:rPr>
              <w:t>Авиационный 91/115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729,5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-38</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435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0,41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-38...+5</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w:t>
            </w:r>
          </w:p>
        </w:tc>
        <w:tc>
          <w:tcPr>
            <w:tcW w:w="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w:t>
            </w:r>
          </w:p>
        </w:tc>
      </w:tr>
      <w:tr w:rsidR="00F77694">
        <w:tc>
          <w:tcPr>
            <w:tcW w:w="21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22"/>
              </w:rPr>
              <w:t>Авиационный 91/130 этилированный</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736,2</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-37</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380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0,98</w:t>
            </w:r>
            <w:r>
              <w:rPr>
                <w:rFonts w:cs="Arial"/>
                <w:szCs w:val="22"/>
              </w:rPr>
              <w:sym w:font="Symbol" w:char="F0B8"/>
            </w:r>
            <w:r>
              <w:rPr>
                <w:rFonts w:cs="Arial"/>
                <w:szCs w:val="22"/>
              </w:rPr>
              <w:t>5,48</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0,30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-37...+10</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2"/>
              </w:rPr>
              <w:t>-</w:t>
            </w:r>
          </w:p>
        </w:tc>
        <w:tc>
          <w:tcPr>
            <w:tcW w:w="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2"/>
              </w:rPr>
              <w:t>-</w:t>
            </w:r>
          </w:p>
        </w:tc>
      </w:tr>
      <w:tr w:rsidR="00F77694">
        <w:tc>
          <w:tcPr>
            <w:tcW w:w="21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22"/>
              </w:rPr>
              <w:t>Б-70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745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-34</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300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0,79</w:t>
            </w:r>
            <w:r>
              <w:rPr>
                <w:rFonts w:cs="Arial"/>
                <w:szCs w:val="22"/>
              </w:rPr>
              <w:sym w:font="Symbol" w:char="F0B8"/>
            </w:r>
            <w:r>
              <w:rPr>
                <w:rFonts w:cs="Arial"/>
                <w:szCs w:val="22"/>
              </w:rPr>
              <w:t>5,16</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0,39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-34...+4</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2"/>
              </w:rPr>
              <w:t>-</w:t>
            </w:r>
          </w:p>
        </w:tc>
        <w:tc>
          <w:tcPr>
            <w:tcW w:w="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0,44 при 62°</w:t>
            </w:r>
            <w:r>
              <w:rPr>
                <w:rFonts w:cs="Arial"/>
                <w:szCs w:val="22"/>
                <w:lang w:val="en-US"/>
              </w:rPr>
              <w:t>C</w:t>
            </w:r>
          </w:p>
        </w:tc>
      </w:tr>
      <w:tr w:rsidR="00F77694">
        <w:tc>
          <w:tcPr>
            <w:tcW w:w="21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22"/>
              </w:rPr>
              <w:t>Авиационный нестабильный</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740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-44</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410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1,48</w:t>
            </w:r>
            <w:r>
              <w:rPr>
                <w:rFonts w:cs="Arial"/>
                <w:szCs w:val="22"/>
              </w:rPr>
              <w:sym w:font="Symbol" w:char="F0B8"/>
            </w:r>
            <w:r>
              <w:rPr>
                <w:rFonts w:cs="Arial"/>
                <w:szCs w:val="22"/>
              </w:rPr>
              <w:t>8,1</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-44...-16</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w:t>
            </w:r>
          </w:p>
        </w:tc>
        <w:tc>
          <w:tcPr>
            <w:tcW w:w="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w:t>
            </w:r>
          </w:p>
        </w:tc>
      </w:tr>
      <w:tr w:rsidR="00F77694">
        <w:tc>
          <w:tcPr>
            <w:tcW w:w="21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22"/>
              </w:rPr>
              <w:t>Авиационный стабильный</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732</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-37</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440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1,30</w:t>
            </w:r>
            <w:r>
              <w:rPr>
                <w:rFonts w:cs="Arial"/>
                <w:szCs w:val="22"/>
              </w:rPr>
              <w:sym w:font="Symbol" w:char="F0B8"/>
            </w:r>
            <w:r>
              <w:rPr>
                <w:rFonts w:cs="Arial"/>
                <w:szCs w:val="22"/>
              </w:rPr>
              <w:t>8,0</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-37...-17</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w:t>
            </w:r>
          </w:p>
        </w:tc>
        <w:tc>
          <w:tcPr>
            <w:tcW w:w="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w:t>
            </w:r>
          </w:p>
        </w:tc>
      </w:tr>
      <w:tr w:rsidR="00F77694">
        <w:tc>
          <w:tcPr>
            <w:tcW w:w="21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22"/>
              </w:rPr>
              <w:t>Автомобильный нестабильный</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806,4</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-30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345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0,93</w:t>
            </w:r>
            <w:r>
              <w:rPr>
                <w:rFonts w:cs="Arial"/>
                <w:szCs w:val="22"/>
              </w:rPr>
              <w:sym w:font="Symbol" w:char="F0B8"/>
            </w:r>
            <w:r>
              <w:rPr>
                <w:rFonts w:cs="Arial"/>
                <w:szCs w:val="22"/>
              </w:rPr>
              <w:t>5,1</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-30...-24</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w:t>
            </w:r>
          </w:p>
        </w:tc>
        <w:tc>
          <w:tcPr>
            <w:tcW w:w="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w:t>
            </w:r>
          </w:p>
        </w:tc>
      </w:tr>
      <w:tr w:rsidR="00F77694">
        <w:tc>
          <w:tcPr>
            <w:tcW w:w="21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22"/>
              </w:rPr>
              <w:t>Автомобильный стабильный</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798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-27</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370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0,96</w:t>
            </w:r>
            <w:r>
              <w:rPr>
                <w:rFonts w:cs="Arial"/>
                <w:szCs w:val="22"/>
              </w:rPr>
              <w:sym w:font="Symbol" w:char="F0B8"/>
            </w:r>
            <w:r>
              <w:rPr>
                <w:rFonts w:cs="Arial"/>
                <w:szCs w:val="22"/>
              </w:rPr>
              <w:t>4,96</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-27...+3</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w:t>
            </w:r>
          </w:p>
        </w:tc>
        <w:tc>
          <w:tcPr>
            <w:tcW w:w="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w:t>
            </w:r>
          </w:p>
        </w:tc>
      </w:tr>
      <w:tr w:rsidR="00F77694">
        <w:tc>
          <w:tcPr>
            <w:tcW w:w="21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22"/>
              </w:rPr>
              <w:t>Бензиналкилат</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695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-20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396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1,14</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w:t>
            </w:r>
          </w:p>
        </w:tc>
        <w:tc>
          <w:tcPr>
            <w:tcW w:w="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w:t>
            </w:r>
          </w:p>
        </w:tc>
      </w:tr>
      <w:tr w:rsidR="00F77694">
        <w:tc>
          <w:tcPr>
            <w:tcW w:w="21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БР-1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722</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-17</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350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1,104</w:t>
            </w:r>
            <w:r>
              <w:rPr>
                <w:rFonts w:cs="Arial"/>
                <w:szCs w:val="22"/>
              </w:rPr>
              <w:sym w:font="Symbol" w:char="F0B8"/>
            </w:r>
            <w:r>
              <w:rPr>
                <w:rFonts w:cs="Arial"/>
              </w:rPr>
              <w:t>5,4</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0,23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-17...+10</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42"/>
              </w:rPr>
              <w:t>-</w:t>
            </w:r>
          </w:p>
        </w:tc>
        <w:tc>
          <w:tcPr>
            <w:tcW w:w="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0,45</w:t>
            </w:r>
          </w:p>
        </w:tc>
      </w:tr>
      <w:tr w:rsidR="00F77694">
        <w:tc>
          <w:tcPr>
            <w:tcW w:w="21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А-66</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728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-39</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285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0,76</w:t>
            </w:r>
            <w:r>
              <w:rPr>
                <w:rFonts w:cs="Arial"/>
                <w:szCs w:val="22"/>
              </w:rPr>
              <w:sym w:font="Symbol" w:char="F0B8"/>
            </w:r>
            <w:r>
              <w:rPr>
                <w:rFonts w:cs="Arial"/>
              </w:rPr>
              <w:t>5,0</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0,46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-39...-8</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42"/>
              </w:rPr>
              <w:t>-</w:t>
            </w:r>
          </w:p>
        </w:tc>
        <w:tc>
          <w:tcPr>
            <w:tcW w:w="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21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Бензин гексановой фракции</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673</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-11</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269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1,33</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0,96</w:t>
            </w:r>
          </w:p>
        </w:tc>
        <w:tc>
          <w:tcPr>
            <w:tcW w:w="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21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Бензин низкооктановый</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677</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-45</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293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-45...-5</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21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Бензин экстракционный</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-28</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268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1,10</w:t>
            </w:r>
            <w:r>
              <w:rPr>
                <w:rFonts w:cs="Arial"/>
                <w:szCs w:val="22"/>
              </w:rPr>
              <w:sym w:font="Symbol" w:char="F0B8"/>
            </w:r>
            <w:r>
              <w:rPr>
                <w:rFonts w:cs="Arial"/>
              </w:rPr>
              <w:t>6,3</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-24...+6</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bl>
    <w:p w:rsidR="00F77694" w:rsidRDefault="00F77694">
      <w:pPr>
        <w:ind w:firstLine="284"/>
        <w:jc w:val="both"/>
      </w:pPr>
    </w:p>
    <w:p w:rsidR="00F77694" w:rsidRDefault="006561F6">
      <w:pPr>
        <w:ind w:firstLine="284"/>
        <w:jc w:val="both"/>
        <w:rPr>
          <w:sz w:val="18"/>
        </w:rPr>
      </w:pPr>
      <w:r>
        <w:rPr>
          <w:sz w:val="18"/>
        </w:rPr>
        <w:t>* БЭМЗ - безопасный экспериментальный зазор - характеризует максимальный промежуток, через который пламя не способно распространяться по газовоздушной смеси</w:t>
      </w:r>
    </w:p>
    <w:p w:rsidR="00F77694" w:rsidRDefault="00F77694">
      <w:pPr>
        <w:ind w:firstLine="284"/>
        <w:jc w:val="both"/>
      </w:pPr>
    </w:p>
    <w:p w:rsidR="00F77694" w:rsidRDefault="006561F6">
      <w:pPr>
        <w:ind w:firstLine="284"/>
        <w:jc w:val="right"/>
      </w:pPr>
      <w:r>
        <w:t>Таблица 3.3</w:t>
      </w:r>
    </w:p>
    <w:p w:rsidR="00F77694" w:rsidRDefault="00F77694">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1743"/>
        <w:gridCol w:w="484"/>
        <w:gridCol w:w="439"/>
        <w:gridCol w:w="623"/>
        <w:gridCol w:w="425"/>
        <w:gridCol w:w="567"/>
        <w:gridCol w:w="433"/>
        <w:gridCol w:w="440"/>
        <w:gridCol w:w="517"/>
        <w:gridCol w:w="506"/>
        <w:gridCol w:w="585"/>
        <w:gridCol w:w="585"/>
        <w:gridCol w:w="585"/>
        <w:gridCol w:w="439"/>
      </w:tblGrid>
      <w:tr w:rsidR="00F77694">
        <w:trPr>
          <w:cantSplit/>
        </w:trPr>
        <w:tc>
          <w:tcPr>
            <w:tcW w:w="1743"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 w:val="18"/>
                <w:szCs w:val="24"/>
              </w:rPr>
            </w:pPr>
            <w:r>
              <w:rPr>
                <w:sz w:val="18"/>
              </w:rPr>
              <w:t>Параметры</w:t>
            </w:r>
          </w:p>
        </w:tc>
        <w:tc>
          <w:tcPr>
            <w:tcW w:w="6628" w:type="dxa"/>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rPr>
              <w:t>Значения параметров для дизельного топлива</w:t>
            </w:r>
          </w:p>
        </w:tc>
      </w:tr>
      <w:tr w:rsidR="00F77694">
        <w:trPr>
          <w:cantSplit/>
          <w:trHeight w:val="1682"/>
        </w:trPr>
        <w:tc>
          <w:tcPr>
            <w:tcW w:w="1743"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 w:val="18"/>
                <w:szCs w:val="24"/>
              </w:rPr>
            </w:pPr>
          </w:p>
        </w:tc>
        <w:tc>
          <w:tcPr>
            <w:tcW w:w="484"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77694" w:rsidRDefault="006561F6">
            <w:pPr>
              <w:jc w:val="center"/>
              <w:rPr>
                <w:sz w:val="18"/>
                <w:szCs w:val="24"/>
              </w:rPr>
            </w:pPr>
            <w:r>
              <w:rPr>
                <w:sz w:val="18"/>
              </w:rPr>
              <w:t>А ГОСТ 305-82</w:t>
            </w:r>
          </w:p>
        </w:tc>
        <w:tc>
          <w:tcPr>
            <w:tcW w:w="43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77694" w:rsidRDefault="006561F6">
            <w:pPr>
              <w:ind w:left="113" w:right="113"/>
              <w:jc w:val="center"/>
              <w:rPr>
                <w:sz w:val="18"/>
                <w:szCs w:val="24"/>
              </w:rPr>
            </w:pPr>
            <w:r>
              <w:rPr>
                <w:sz w:val="18"/>
              </w:rPr>
              <w:t>АВТ</w:t>
            </w:r>
          </w:p>
        </w:tc>
        <w:tc>
          <w:tcPr>
            <w:tcW w:w="623"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77694" w:rsidRDefault="006561F6">
            <w:pPr>
              <w:jc w:val="center"/>
              <w:rPr>
                <w:sz w:val="18"/>
                <w:szCs w:val="24"/>
              </w:rPr>
            </w:pPr>
            <w:r>
              <w:rPr>
                <w:sz w:val="18"/>
                <w:szCs w:val="12"/>
              </w:rPr>
              <w:t>Л ГОСТ 305-82</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77694" w:rsidRDefault="006561F6">
            <w:pPr>
              <w:jc w:val="center"/>
              <w:rPr>
                <w:sz w:val="18"/>
                <w:szCs w:val="24"/>
              </w:rPr>
            </w:pPr>
            <w:r>
              <w:rPr>
                <w:sz w:val="18"/>
              </w:rPr>
              <w:t>ДА (арктический)</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77694" w:rsidRDefault="006561F6">
            <w:pPr>
              <w:jc w:val="center"/>
              <w:rPr>
                <w:sz w:val="18"/>
                <w:szCs w:val="24"/>
              </w:rPr>
            </w:pPr>
            <w:r>
              <w:rPr>
                <w:sz w:val="18"/>
                <w:szCs w:val="24"/>
              </w:rPr>
              <w:t>ДЗ ГОСТ 4749-73</w:t>
            </w:r>
          </w:p>
        </w:tc>
        <w:tc>
          <w:tcPr>
            <w:tcW w:w="433"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77694" w:rsidRDefault="006561F6">
            <w:pPr>
              <w:jc w:val="center"/>
              <w:rPr>
                <w:sz w:val="18"/>
                <w:szCs w:val="12"/>
              </w:rPr>
            </w:pPr>
            <w:r>
              <w:rPr>
                <w:sz w:val="18"/>
                <w:szCs w:val="12"/>
              </w:rPr>
              <w:t>ДЛ</w:t>
            </w:r>
          </w:p>
          <w:p w:rsidR="00F77694" w:rsidRDefault="006561F6">
            <w:pPr>
              <w:jc w:val="center"/>
              <w:rPr>
                <w:sz w:val="18"/>
                <w:szCs w:val="24"/>
              </w:rPr>
            </w:pPr>
            <w:r>
              <w:rPr>
                <w:sz w:val="18"/>
                <w:szCs w:val="12"/>
              </w:rPr>
              <w:t>ГОСТ 4749-73</w:t>
            </w:r>
          </w:p>
        </w:tc>
        <w:tc>
          <w:tcPr>
            <w:tcW w:w="44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77694" w:rsidRDefault="006561F6">
            <w:pPr>
              <w:jc w:val="center"/>
              <w:rPr>
                <w:sz w:val="18"/>
                <w:szCs w:val="24"/>
              </w:rPr>
            </w:pPr>
            <w:r>
              <w:rPr>
                <w:sz w:val="18"/>
                <w:szCs w:val="16"/>
              </w:rPr>
              <w:t>ДС ГОСТ 4749-73</w:t>
            </w:r>
          </w:p>
        </w:tc>
        <w:tc>
          <w:tcPr>
            <w:tcW w:w="5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12"/>
              </w:rPr>
              <w:t>ДТ-1</w:t>
            </w:r>
          </w:p>
        </w:tc>
        <w:tc>
          <w:tcPr>
            <w:tcW w:w="50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rPr>
              <w:t>ДТ-2</w:t>
            </w:r>
          </w:p>
        </w:tc>
        <w:tc>
          <w:tcPr>
            <w:tcW w:w="585"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77694" w:rsidRDefault="006561F6">
            <w:pPr>
              <w:jc w:val="center"/>
              <w:rPr>
                <w:sz w:val="18"/>
                <w:szCs w:val="24"/>
              </w:rPr>
            </w:pPr>
            <w:r>
              <w:rPr>
                <w:sz w:val="18"/>
                <w:szCs w:val="16"/>
              </w:rPr>
              <w:t>З ГОСТ 305-82</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18"/>
              </w:rPr>
              <w:t>С</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szCs w:val="12"/>
              </w:rPr>
              <w:t>Т</w:t>
            </w:r>
          </w:p>
        </w:tc>
        <w:tc>
          <w:tcPr>
            <w:tcW w:w="43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16"/>
              </w:rPr>
              <w:t>ТЛ</w:t>
            </w:r>
          </w:p>
        </w:tc>
      </w:tr>
      <w:tr w:rsidR="00F77694">
        <w:tc>
          <w:tcPr>
            <w:tcW w:w="1743"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 w:val="18"/>
                <w:szCs w:val="24"/>
              </w:rPr>
            </w:pPr>
            <w:r>
              <w:rPr>
                <w:sz w:val="18"/>
              </w:rPr>
              <w:t>Молярная масса</w:t>
            </w:r>
          </w:p>
        </w:tc>
        <w:tc>
          <w:tcPr>
            <w:tcW w:w="48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w:t>
            </w:r>
          </w:p>
        </w:tc>
        <w:tc>
          <w:tcPr>
            <w:tcW w:w="43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203,6</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43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440"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5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50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172,3</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43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szCs w:val="12"/>
              </w:rPr>
              <w:t>-</w:t>
            </w:r>
          </w:p>
        </w:tc>
      </w:tr>
      <w:tr w:rsidR="00F77694">
        <w:tc>
          <w:tcPr>
            <w:tcW w:w="1743"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 w:val="18"/>
                <w:szCs w:val="24"/>
              </w:rPr>
            </w:pPr>
            <w:r>
              <w:rPr>
                <w:sz w:val="18"/>
              </w:rPr>
              <w:t>Плотность, кг·м</w:t>
            </w:r>
            <w:r>
              <w:rPr>
                <w:sz w:val="18"/>
                <w:vertAlign w:val="superscript"/>
              </w:rPr>
              <w:t>3</w:t>
            </w:r>
          </w:p>
        </w:tc>
        <w:tc>
          <w:tcPr>
            <w:tcW w:w="48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783</w:t>
            </w:r>
          </w:p>
        </w:tc>
        <w:tc>
          <w:tcPr>
            <w:tcW w:w="43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866</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824</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847</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815</w:t>
            </w:r>
          </w:p>
        </w:tc>
        <w:tc>
          <w:tcPr>
            <w:tcW w:w="43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841</w:t>
            </w:r>
          </w:p>
        </w:tc>
        <w:tc>
          <w:tcPr>
            <w:tcW w:w="440"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832</w:t>
            </w:r>
          </w:p>
        </w:tc>
        <w:tc>
          <w:tcPr>
            <w:tcW w:w="5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916,8</w:t>
            </w:r>
          </w:p>
        </w:tc>
        <w:tc>
          <w:tcPr>
            <w:tcW w:w="50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921</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804</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82-920</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820-920</w:t>
            </w:r>
          </w:p>
        </w:tc>
        <w:tc>
          <w:tcPr>
            <w:tcW w:w="43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820-920</w:t>
            </w:r>
          </w:p>
        </w:tc>
      </w:tr>
      <w:tr w:rsidR="00F77694">
        <w:tc>
          <w:tcPr>
            <w:tcW w:w="174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both"/>
              <w:rPr>
                <w:sz w:val="18"/>
                <w:szCs w:val="24"/>
              </w:rPr>
            </w:pPr>
            <w:r>
              <w:rPr>
                <w:sz w:val="18"/>
              </w:rPr>
              <w:t>Температура кипения, °</w:t>
            </w:r>
            <w:r>
              <w:rPr>
                <w:sz w:val="18"/>
                <w:lang w:val="en-US"/>
              </w:rPr>
              <w:t>C</w:t>
            </w:r>
          </w:p>
        </w:tc>
        <w:tc>
          <w:tcPr>
            <w:tcW w:w="48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150-322</w:t>
            </w:r>
          </w:p>
        </w:tc>
        <w:tc>
          <w:tcPr>
            <w:tcW w:w="43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246</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185-348</w:t>
            </w:r>
          </w:p>
        </w:tc>
        <w:tc>
          <w:tcPr>
            <w:tcW w:w="43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198-356</w:t>
            </w:r>
          </w:p>
        </w:tc>
        <w:tc>
          <w:tcPr>
            <w:tcW w:w="440"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w:t>
            </w:r>
          </w:p>
        </w:tc>
        <w:tc>
          <w:tcPr>
            <w:tcW w:w="5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50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209</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w:t>
            </w:r>
          </w:p>
        </w:tc>
        <w:tc>
          <w:tcPr>
            <w:tcW w:w="43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w:t>
            </w:r>
          </w:p>
        </w:tc>
      </w:tr>
      <w:tr w:rsidR="00F77694">
        <w:tc>
          <w:tcPr>
            <w:tcW w:w="1743"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 w:val="18"/>
                <w:szCs w:val="24"/>
              </w:rPr>
            </w:pPr>
            <w:r>
              <w:rPr>
                <w:sz w:val="18"/>
              </w:rPr>
              <w:t>Группа горючести</w:t>
            </w:r>
          </w:p>
        </w:tc>
        <w:tc>
          <w:tcPr>
            <w:tcW w:w="48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rPr>
              <w:t>ЛВЖ</w:t>
            </w:r>
          </w:p>
        </w:tc>
        <w:tc>
          <w:tcPr>
            <w:tcW w:w="43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rPr>
              <w:t>ГЖ</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rPr>
              <w:t>ГЖ</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rPr>
              <w:t>ГЖ</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rPr>
              <w:t>ЛВЖ</w:t>
            </w:r>
          </w:p>
        </w:tc>
        <w:tc>
          <w:tcPr>
            <w:tcW w:w="43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rPr>
              <w:t>ГЖ</w:t>
            </w:r>
          </w:p>
        </w:tc>
        <w:tc>
          <w:tcPr>
            <w:tcW w:w="440"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rPr>
              <w:t>ГЖ</w:t>
            </w:r>
          </w:p>
        </w:tc>
        <w:tc>
          <w:tcPr>
            <w:tcW w:w="5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rPr>
              <w:t>ГЖ</w:t>
            </w:r>
          </w:p>
        </w:tc>
        <w:tc>
          <w:tcPr>
            <w:tcW w:w="50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rPr>
              <w:t>ГЖ</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rPr>
              <w:t>ЛВЖ</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rPr>
              <w:t>ГЖ</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rPr>
              <w:t>ЛВЖ</w:t>
            </w:r>
          </w:p>
        </w:tc>
        <w:tc>
          <w:tcPr>
            <w:tcW w:w="43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rPr>
              <w:t>ГЖ</w:t>
            </w:r>
          </w:p>
        </w:tc>
      </w:tr>
      <w:tr w:rsidR="00F77694">
        <w:tc>
          <w:tcPr>
            <w:tcW w:w="1743"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 w:val="18"/>
                <w:szCs w:val="24"/>
              </w:rPr>
            </w:pPr>
            <w:r>
              <w:rPr>
                <w:sz w:val="18"/>
              </w:rPr>
              <w:t xml:space="preserve">Температура </w:t>
            </w:r>
            <w:r>
              <w:rPr>
                <w:sz w:val="18"/>
              </w:rPr>
              <w:lastRenderedPageBreak/>
              <w:t>вспышки, °</w:t>
            </w:r>
            <w:r>
              <w:rPr>
                <w:sz w:val="18"/>
                <w:lang w:val="en-US"/>
              </w:rPr>
              <w:t>C</w:t>
            </w:r>
          </w:p>
        </w:tc>
        <w:tc>
          <w:tcPr>
            <w:tcW w:w="48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lastRenderedPageBreak/>
              <w:t>37</w:t>
            </w:r>
          </w:p>
        </w:tc>
        <w:tc>
          <w:tcPr>
            <w:tcW w:w="43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75</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65</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64</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59</w:t>
            </w:r>
          </w:p>
        </w:tc>
        <w:tc>
          <w:tcPr>
            <w:tcW w:w="43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65</w:t>
            </w:r>
          </w:p>
        </w:tc>
        <w:tc>
          <w:tcPr>
            <w:tcW w:w="440"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92</w:t>
            </w:r>
          </w:p>
        </w:tc>
        <w:tc>
          <w:tcPr>
            <w:tcW w:w="5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110</w:t>
            </w:r>
          </w:p>
        </w:tc>
        <w:tc>
          <w:tcPr>
            <w:tcW w:w="50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110</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48</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90</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40</w:t>
            </w:r>
          </w:p>
        </w:tc>
        <w:tc>
          <w:tcPr>
            <w:tcW w:w="43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65</w:t>
            </w:r>
          </w:p>
        </w:tc>
      </w:tr>
      <w:tr w:rsidR="00F77694">
        <w:tc>
          <w:tcPr>
            <w:tcW w:w="1743"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 w:val="18"/>
                <w:szCs w:val="24"/>
              </w:rPr>
            </w:pPr>
            <w:r>
              <w:rPr>
                <w:sz w:val="18"/>
              </w:rPr>
              <w:lastRenderedPageBreak/>
              <w:t>Температура воспламенения, °</w:t>
            </w:r>
            <w:r>
              <w:rPr>
                <w:sz w:val="18"/>
                <w:lang w:val="en-US"/>
              </w:rPr>
              <w:t>C</w:t>
            </w:r>
          </w:p>
        </w:tc>
        <w:tc>
          <w:tcPr>
            <w:tcW w:w="48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43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43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440"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112</w:t>
            </w:r>
          </w:p>
        </w:tc>
        <w:tc>
          <w:tcPr>
            <w:tcW w:w="5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50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43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r>
      <w:tr w:rsidR="00F77694">
        <w:tc>
          <w:tcPr>
            <w:tcW w:w="1743"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 w:val="18"/>
                <w:szCs w:val="24"/>
              </w:rPr>
            </w:pPr>
            <w:r>
              <w:rPr>
                <w:sz w:val="18"/>
              </w:rPr>
              <w:t>Температура самовоспламенения, °</w:t>
            </w:r>
            <w:r>
              <w:rPr>
                <w:sz w:val="18"/>
                <w:lang w:val="en-US"/>
              </w:rPr>
              <w:t>C</w:t>
            </w:r>
          </w:p>
        </w:tc>
        <w:tc>
          <w:tcPr>
            <w:tcW w:w="48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333</w:t>
            </w:r>
          </w:p>
        </w:tc>
        <w:tc>
          <w:tcPr>
            <w:tcW w:w="43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260</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210</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330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237</w:t>
            </w:r>
          </w:p>
        </w:tc>
        <w:tc>
          <w:tcPr>
            <w:tcW w:w="43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225</w:t>
            </w:r>
          </w:p>
        </w:tc>
        <w:tc>
          <w:tcPr>
            <w:tcW w:w="440"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231</w:t>
            </w:r>
          </w:p>
        </w:tc>
        <w:tc>
          <w:tcPr>
            <w:tcW w:w="5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370</w:t>
            </w:r>
          </w:p>
        </w:tc>
        <w:tc>
          <w:tcPr>
            <w:tcW w:w="50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350</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225</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230</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43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r>
      <w:tr w:rsidR="00F77694">
        <w:tc>
          <w:tcPr>
            <w:tcW w:w="1743"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 w:val="18"/>
                <w:szCs w:val="24"/>
              </w:rPr>
            </w:pPr>
            <w:r>
              <w:rPr>
                <w:sz w:val="18"/>
              </w:rPr>
              <w:t>Нижний концентрационный предел распространения пламени, % (об.)</w:t>
            </w:r>
          </w:p>
        </w:tc>
        <w:tc>
          <w:tcPr>
            <w:tcW w:w="48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43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6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0,5</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43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440"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5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50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0,6</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43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r>
      <w:tr w:rsidR="00F77694">
        <w:tc>
          <w:tcPr>
            <w:tcW w:w="1743" w:type="dxa"/>
            <w:tcBorders>
              <w:top w:val="single" w:sz="6" w:space="0" w:color="auto"/>
              <w:left w:val="single" w:sz="6" w:space="0" w:color="auto"/>
              <w:right w:val="single" w:sz="6" w:space="0" w:color="auto"/>
            </w:tcBorders>
            <w:shd w:val="clear" w:color="auto" w:fill="FFFFFF"/>
          </w:tcPr>
          <w:p w:rsidR="00F77694" w:rsidRDefault="006561F6">
            <w:pPr>
              <w:jc w:val="both"/>
              <w:rPr>
                <w:sz w:val="18"/>
                <w:szCs w:val="24"/>
              </w:rPr>
            </w:pPr>
            <w:r>
              <w:rPr>
                <w:sz w:val="18"/>
              </w:rPr>
              <w:t xml:space="preserve">Температурные пределы распространения пламени, </w:t>
            </w:r>
            <w:r>
              <w:rPr>
                <w:sz w:val="18"/>
              </w:rPr>
              <w:sym w:font="Symbol" w:char="F0B0"/>
            </w:r>
            <w:r>
              <w:rPr>
                <w:sz w:val="18"/>
                <w:lang w:val="en-US"/>
              </w:rPr>
              <w:t>C</w:t>
            </w:r>
            <w:r>
              <w:rPr>
                <w:sz w:val="18"/>
              </w:rPr>
              <w:t>:</w:t>
            </w:r>
          </w:p>
        </w:tc>
        <w:tc>
          <w:tcPr>
            <w:tcW w:w="484" w:type="dxa"/>
            <w:tcBorders>
              <w:top w:val="single" w:sz="6" w:space="0" w:color="auto"/>
              <w:left w:val="single" w:sz="6" w:space="0" w:color="auto"/>
              <w:right w:val="single" w:sz="6" w:space="0" w:color="auto"/>
            </w:tcBorders>
            <w:shd w:val="clear" w:color="auto" w:fill="FFFFFF"/>
            <w:vAlign w:val="center"/>
          </w:tcPr>
          <w:p w:rsidR="00F77694" w:rsidRDefault="00F77694">
            <w:pPr>
              <w:jc w:val="center"/>
              <w:rPr>
                <w:sz w:val="18"/>
                <w:szCs w:val="24"/>
              </w:rPr>
            </w:pPr>
          </w:p>
        </w:tc>
        <w:tc>
          <w:tcPr>
            <w:tcW w:w="439" w:type="dxa"/>
            <w:tcBorders>
              <w:top w:val="single" w:sz="6" w:space="0" w:color="auto"/>
              <w:left w:val="single" w:sz="6" w:space="0" w:color="auto"/>
              <w:right w:val="single" w:sz="6" w:space="0" w:color="auto"/>
            </w:tcBorders>
            <w:shd w:val="clear" w:color="auto" w:fill="FFFFFF"/>
            <w:vAlign w:val="center"/>
          </w:tcPr>
          <w:p w:rsidR="00F77694" w:rsidRDefault="00F77694">
            <w:pPr>
              <w:jc w:val="center"/>
              <w:rPr>
                <w:sz w:val="18"/>
                <w:szCs w:val="24"/>
              </w:rPr>
            </w:pPr>
          </w:p>
        </w:tc>
        <w:tc>
          <w:tcPr>
            <w:tcW w:w="623" w:type="dxa"/>
            <w:tcBorders>
              <w:top w:val="single" w:sz="6" w:space="0" w:color="auto"/>
              <w:left w:val="single" w:sz="6" w:space="0" w:color="auto"/>
              <w:right w:val="single" w:sz="6" w:space="0" w:color="auto"/>
            </w:tcBorders>
            <w:shd w:val="clear" w:color="auto" w:fill="FFFFFF"/>
            <w:vAlign w:val="center"/>
          </w:tcPr>
          <w:p w:rsidR="00F77694" w:rsidRDefault="00F77694">
            <w:pPr>
              <w:jc w:val="center"/>
              <w:rPr>
                <w:sz w:val="18"/>
                <w:szCs w:val="24"/>
              </w:rPr>
            </w:pPr>
          </w:p>
        </w:tc>
        <w:tc>
          <w:tcPr>
            <w:tcW w:w="425" w:type="dxa"/>
            <w:tcBorders>
              <w:top w:val="single" w:sz="6" w:space="0" w:color="auto"/>
              <w:left w:val="single" w:sz="6" w:space="0" w:color="auto"/>
              <w:right w:val="single" w:sz="6" w:space="0" w:color="auto"/>
            </w:tcBorders>
            <w:shd w:val="clear" w:color="auto" w:fill="FFFFFF"/>
            <w:vAlign w:val="center"/>
          </w:tcPr>
          <w:p w:rsidR="00F77694" w:rsidRDefault="00F77694">
            <w:pPr>
              <w:jc w:val="center"/>
              <w:rPr>
                <w:sz w:val="18"/>
                <w:szCs w:val="24"/>
              </w:rPr>
            </w:pPr>
          </w:p>
        </w:tc>
        <w:tc>
          <w:tcPr>
            <w:tcW w:w="567" w:type="dxa"/>
            <w:tcBorders>
              <w:top w:val="single" w:sz="6" w:space="0" w:color="auto"/>
              <w:left w:val="single" w:sz="6" w:space="0" w:color="auto"/>
              <w:right w:val="single" w:sz="6" w:space="0" w:color="auto"/>
            </w:tcBorders>
            <w:shd w:val="clear" w:color="auto" w:fill="FFFFFF"/>
            <w:vAlign w:val="center"/>
          </w:tcPr>
          <w:p w:rsidR="00F77694" w:rsidRDefault="00F77694">
            <w:pPr>
              <w:jc w:val="center"/>
              <w:rPr>
                <w:sz w:val="18"/>
                <w:szCs w:val="24"/>
              </w:rPr>
            </w:pPr>
          </w:p>
        </w:tc>
        <w:tc>
          <w:tcPr>
            <w:tcW w:w="433" w:type="dxa"/>
            <w:tcBorders>
              <w:top w:val="single" w:sz="6" w:space="0" w:color="auto"/>
              <w:left w:val="single" w:sz="6" w:space="0" w:color="auto"/>
              <w:right w:val="single" w:sz="6" w:space="0" w:color="auto"/>
            </w:tcBorders>
            <w:shd w:val="clear" w:color="auto" w:fill="FFFFFF"/>
            <w:vAlign w:val="center"/>
          </w:tcPr>
          <w:p w:rsidR="00F77694" w:rsidRDefault="00F77694">
            <w:pPr>
              <w:jc w:val="center"/>
              <w:rPr>
                <w:sz w:val="18"/>
                <w:szCs w:val="24"/>
              </w:rPr>
            </w:pPr>
          </w:p>
        </w:tc>
        <w:tc>
          <w:tcPr>
            <w:tcW w:w="440" w:type="dxa"/>
            <w:tcBorders>
              <w:top w:val="single" w:sz="6" w:space="0" w:color="auto"/>
              <w:left w:val="single" w:sz="6" w:space="0" w:color="auto"/>
              <w:right w:val="single" w:sz="6" w:space="0" w:color="auto"/>
            </w:tcBorders>
            <w:shd w:val="clear" w:color="auto" w:fill="FFFFFF"/>
            <w:vAlign w:val="center"/>
          </w:tcPr>
          <w:p w:rsidR="00F77694" w:rsidRDefault="00F77694">
            <w:pPr>
              <w:jc w:val="center"/>
              <w:rPr>
                <w:sz w:val="18"/>
                <w:szCs w:val="24"/>
              </w:rPr>
            </w:pPr>
          </w:p>
        </w:tc>
        <w:tc>
          <w:tcPr>
            <w:tcW w:w="517" w:type="dxa"/>
            <w:tcBorders>
              <w:top w:val="single" w:sz="6" w:space="0" w:color="auto"/>
              <w:left w:val="single" w:sz="6" w:space="0" w:color="auto"/>
              <w:right w:val="single" w:sz="6" w:space="0" w:color="auto"/>
            </w:tcBorders>
            <w:shd w:val="clear" w:color="auto" w:fill="FFFFFF"/>
            <w:vAlign w:val="center"/>
          </w:tcPr>
          <w:p w:rsidR="00F77694" w:rsidRDefault="00F77694">
            <w:pPr>
              <w:jc w:val="center"/>
              <w:rPr>
                <w:sz w:val="18"/>
                <w:szCs w:val="24"/>
              </w:rPr>
            </w:pPr>
          </w:p>
        </w:tc>
        <w:tc>
          <w:tcPr>
            <w:tcW w:w="506" w:type="dxa"/>
            <w:tcBorders>
              <w:top w:val="single" w:sz="6" w:space="0" w:color="auto"/>
              <w:left w:val="single" w:sz="6" w:space="0" w:color="auto"/>
              <w:right w:val="single" w:sz="6" w:space="0" w:color="auto"/>
            </w:tcBorders>
            <w:shd w:val="clear" w:color="auto" w:fill="FFFFFF"/>
            <w:vAlign w:val="center"/>
          </w:tcPr>
          <w:p w:rsidR="00F77694" w:rsidRDefault="00F77694">
            <w:pPr>
              <w:jc w:val="center"/>
              <w:rPr>
                <w:sz w:val="18"/>
                <w:szCs w:val="24"/>
              </w:rPr>
            </w:pPr>
          </w:p>
        </w:tc>
        <w:tc>
          <w:tcPr>
            <w:tcW w:w="585" w:type="dxa"/>
            <w:tcBorders>
              <w:top w:val="single" w:sz="6" w:space="0" w:color="auto"/>
              <w:left w:val="single" w:sz="6" w:space="0" w:color="auto"/>
              <w:right w:val="single" w:sz="6" w:space="0" w:color="auto"/>
            </w:tcBorders>
            <w:shd w:val="clear" w:color="auto" w:fill="FFFFFF"/>
            <w:vAlign w:val="center"/>
          </w:tcPr>
          <w:p w:rsidR="00F77694" w:rsidRDefault="00F77694">
            <w:pPr>
              <w:jc w:val="center"/>
              <w:rPr>
                <w:sz w:val="18"/>
                <w:szCs w:val="24"/>
              </w:rPr>
            </w:pPr>
          </w:p>
        </w:tc>
        <w:tc>
          <w:tcPr>
            <w:tcW w:w="585" w:type="dxa"/>
            <w:tcBorders>
              <w:top w:val="single" w:sz="6" w:space="0" w:color="auto"/>
              <w:left w:val="single" w:sz="6" w:space="0" w:color="auto"/>
              <w:right w:val="single" w:sz="6" w:space="0" w:color="auto"/>
            </w:tcBorders>
            <w:shd w:val="clear" w:color="auto" w:fill="FFFFFF"/>
            <w:vAlign w:val="center"/>
          </w:tcPr>
          <w:p w:rsidR="00F77694" w:rsidRDefault="00F77694">
            <w:pPr>
              <w:jc w:val="center"/>
              <w:rPr>
                <w:sz w:val="18"/>
                <w:szCs w:val="24"/>
              </w:rPr>
            </w:pPr>
          </w:p>
        </w:tc>
        <w:tc>
          <w:tcPr>
            <w:tcW w:w="585" w:type="dxa"/>
            <w:tcBorders>
              <w:top w:val="single" w:sz="6" w:space="0" w:color="auto"/>
              <w:left w:val="single" w:sz="6" w:space="0" w:color="auto"/>
              <w:right w:val="single" w:sz="6" w:space="0" w:color="auto"/>
            </w:tcBorders>
            <w:shd w:val="clear" w:color="auto" w:fill="FFFFFF"/>
            <w:vAlign w:val="center"/>
          </w:tcPr>
          <w:p w:rsidR="00F77694" w:rsidRDefault="00F77694">
            <w:pPr>
              <w:jc w:val="center"/>
              <w:rPr>
                <w:sz w:val="18"/>
                <w:szCs w:val="24"/>
              </w:rPr>
            </w:pPr>
          </w:p>
        </w:tc>
        <w:tc>
          <w:tcPr>
            <w:tcW w:w="439" w:type="dxa"/>
            <w:tcBorders>
              <w:top w:val="single" w:sz="6" w:space="0" w:color="auto"/>
              <w:left w:val="single" w:sz="6" w:space="0" w:color="auto"/>
              <w:right w:val="single" w:sz="6" w:space="0" w:color="auto"/>
            </w:tcBorders>
            <w:shd w:val="clear" w:color="auto" w:fill="FFFFFF"/>
            <w:vAlign w:val="center"/>
          </w:tcPr>
          <w:p w:rsidR="00F77694" w:rsidRDefault="00F77694">
            <w:pPr>
              <w:jc w:val="center"/>
              <w:rPr>
                <w:sz w:val="18"/>
                <w:szCs w:val="24"/>
              </w:rPr>
            </w:pPr>
          </w:p>
        </w:tc>
      </w:tr>
      <w:tr w:rsidR="00F77694">
        <w:tc>
          <w:tcPr>
            <w:tcW w:w="1743" w:type="dxa"/>
            <w:tcBorders>
              <w:left w:val="single" w:sz="6" w:space="0" w:color="auto"/>
              <w:right w:val="single" w:sz="6" w:space="0" w:color="auto"/>
            </w:tcBorders>
            <w:shd w:val="clear" w:color="auto" w:fill="FFFFFF"/>
            <w:vAlign w:val="center"/>
          </w:tcPr>
          <w:p w:rsidR="00F77694" w:rsidRDefault="006561F6">
            <w:pPr>
              <w:jc w:val="both"/>
              <w:rPr>
                <w:sz w:val="18"/>
                <w:szCs w:val="24"/>
              </w:rPr>
            </w:pPr>
            <w:r>
              <w:rPr>
                <w:sz w:val="18"/>
              </w:rPr>
              <w:t>нижний</w:t>
            </w:r>
          </w:p>
        </w:tc>
        <w:tc>
          <w:tcPr>
            <w:tcW w:w="484" w:type="dxa"/>
            <w:tcBorders>
              <w:left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35</w:t>
            </w:r>
          </w:p>
        </w:tc>
        <w:tc>
          <w:tcPr>
            <w:tcW w:w="439" w:type="dxa"/>
            <w:tcBorders>
              <w:left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w:t>
            </w:r>
          </w:p>
        </w:tc>
        <w:tc>
          <w:tcPr>
            <w:tcW w:w="623" w:type="dxa"/>
            <w:tcBorders>
              <w:left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58</w:t>
            </w:r>
          </w:p>
        </w:tc>
        <w:tc>
          <w:tcPr>
            <w:tcW w:w="425" w:type="dxa"/>
            <w:tcBorders>
              <w:left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57</w:t>
            </w:r>
          </w:p>
        </w:tc>
        <w:tc>
          <w:tcPr>
            <w:tcW w:w="567" w:type="dxa"/>
            <w:tcBorders>
              <w:left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54</w:t>
            </w:r>
          </w:p>
        </w:tc>
        <w:tc>
          <w:tcPr>
            <w:tcW w:w="433" w:type="dxa"/>
            <w:tcBorders>
              <w:left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64</w:t>
            </w:r>
          </w:p>
        </w:tc>
        <w:tc>
          <w:tcPr>
            <w:tcW w:w="440" w:type="dxa"/>
            <w:tcBorders>
              <w:left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76</w:t>
            </w:r>
          </w:p>
        </w:tc>
        <w:tc>
          <w:tcPr>
            <w:tcW w:w="517" w:type="dxa"/>
            <w:tcBorders>
              <w:left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99</w:t>
            </w:r>
          </w:p>
        </w:tc>
        <w:tc>
          <w:tcPr>
            <w:tcW w:w="506" w:type="dxa"/>
            <w:tcBorders>
              <w:left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91</w:t>
            </w:r>
          </w:p>
        </w:tc>
        <w:tc>
          <w:tcPr>
            <w:tcW w:w="585" w:type="dxa"/>
            <w:tcBorders>
              <w:left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43</w:t>
            </w:r>
          </w:p>
        </w:tc>
        <w:tc>
          <w:tcPr>
            <w:tcW w:w="585" w:type="dxa"/>
            <w:tcBorders>
              <w:left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w:t>
            </w:r>
          </w:p>
        </w:tc>
        <w:tc>
          <w:tcPr>
            <w:tcW w:w="585" w:type="dxa"/>
            <w:tcBorders>
              <w:left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w:t>
            </w:r>
          </w:p>
        </w:tc>
        <w:tc>
          <w:tcPr>
            <w:tcW w:w="439" w:type="dxa"/>
            <w:tcBorders>
              <w:left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w:t>
            </w:r>
          </w:p>
        </w:tc>
      </w:tr>
      <w:tr w:rsidR="00F77694">
        <w:tc>
          <w:tcPr>
            <w:tcW w:w="1743" w:type="dxa"/>
            <w:tcBorders>
              <w:left w:val="single" w:sz="6" w:space="0" w:color="auto"/>
              <w:bottom w:val="single" w:sz="6" w:space="0" w:color="auto"/>
              <w:right w:val="single" w:sz="6" w:space="0" w:color="auto"/>
            </w:tcBorders>
            <w:shd w:val="clear" w:color="auto" w:fill="FFFFFF"/>
            <w:vAlign w:val="center"/>
          </w:tcPr>
          <w:p w:rsidR="00F77694" w:rsidRDefault="006561F6">
            <w:pPr>
              <w:jc w:val="both"/>
              <w:rPr>
                <w:sz w:val="18"/>
                <w:szCs w:val="24"/>
              </w:rPr>
            </w:pPr>
            <w:r>
              <w:rPr>
                <w:sz w:val="18"/>
              </w:rPr>
              <w:t>верхний</w:t>
            </w:r>
          </w:p>
        </w:tc>
        <w:tc>
          <w:tcPr>
            <w:tcW w:w="484"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75</w:t>
            </w:r>
          </w:p>
        </w:tc>
        <w:tc>
          <w:tcPr>
            <w:tcW w:w="439"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623"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108</w:t>
            </w:r>
          </w:p>
        </w:tc>
        <w:tc>
          <w:tcPr>
            <w:tcW w:w="425"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105</w:t>
            </w:r>
          </w:p>
        </w:tc>
        <w:tc>
          <w:tcPr>
            <w:tcW w:w="567"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98</w:t>
            </w:r>
          </w:p>
        </w:tc>
        <w:tc>
          <w:tcPr>
            <w:tcW w:w="433"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116</w:t>
            </w:r>
          </w:p>
        </w:tc>
        <w:tc>
          <w:tcPr>
            <w:tcW w:w="440"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146</w:t>
            </w:r>
          </w:p>
        </w:tc>
        <w:tc>
          <w:tcPr>
            <w:tcW w:w="517"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137</w:t>
            </w:r>
          </w:p>
        </w:tc>
        <w:tc>
          <w:tcPr>
            <w:tcW w:w="506"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155</w:t>
            </w:r>
          </w:p>
        </w:tc>
        <w:tc>
          <w:tcPr>
            <w:tcW w:w="585"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92</w:t>
            </w:r>
          </w:p>
        </w:tc>
        <w:tc>
          <w:tcPr>
            <w:tcW w:w="585"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rFonts w:cs="Arial"/>
                <w:sz w:val="18"/>
              </w:rPr>
              <w:t>-</w:t>
            </w:r>
          </w:p>
        </w:tc>
        <w:tc>
          <w:tcPr>
            <w:tcW w:w="585"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c>
          <w:tcPr>
            <w:tcW w:w="439"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szCs w:val="24"/>
              </w:rPr>
              <w:t>-</w:t>
            </w:r>
          </w:p>
        </w:tc>
      </w:tr>
    </w:tbl>
    <w:p w:rsidR="00F77694" w:rsidRDefault="00F77694">
      <w:pPr>
        <w:ind w:firstLine="284"/>
        <w:jc w:val="both"/>
      </w:pPr>
    </w:p>
    <w:p w:rsidR="00F77694" w:rsidRDefault="006561F6">
      <w:pPr>
        <w:ind w:firstLine="284"/>
        <w:jc w:val="right"/>
      </w:pPr>
      <w:r>
        <w:t>Таблица 3.4</w:t>
      </w:r>
    </w:p>
    <w:p w:rsidR="00F77694" w:rsidRDefault="00F77694">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1446"/>
        <w:gridCol w:w="1134"/>
        <w:gridCol w:w="709"/>
        <w:gridCol w:w="567"/>
        <w:gridCol w:w="708"/>
        <w:gridCol w:w="851"/>
        <w:gridCol w:w="709"/>
        <w:gridCol w:w="1424"/>
        <w:gridCol w:w="823"/>
      </w:tblGrid>
      <w:tr w:rsidR="00F77694">
        <w:trPr>
          <w:cantSplit/>
        </w:trPr>
        <w:tc>
          <w:tcPr>
            <w:tcW w:w="1446"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szCs w:val="16"/>
              </w:rPr>
              <w:t xml:space="preserve">Продукт </w:t>
            </w:r>
            <w:r>
              <w:rPr>
                <w:rFonts w:cs="Arial"/>
                <w:szCs w:val="16"/>
              </w:rPr>
              <w:t>(ГОСТ, ТУ)</w:t>
            </w:r>
          </w:p>
        </w:tc>
        <w:tc>
          <w:tcPr>
            <w:tcW w:w="1134"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szCs w:val="16"/>
              </w:rPr>
              <w:t>Суммарная формула</w:t>
            </w:r>
          </w:p>
        </w:tc>
        <w:tc>
          <w:tcPr>
            <w:tcW w:w="709" w:type="dxa"/>
            <w:vMerge w:val="restart"/>
            <w:tcBorders>
              <w:top w:val="single" w:sz="6" w:space="0" w:color="auto"/>
              <w:left w:val="single" w:sz="6" w:space="0" w:color="auto"/>
              <w:right w:val="single" w:sz="6" w:space="0" w:color="auto"/>
            </w:tcBorders>
            <w:shd w:val="clear" w:color="auto" w:fill="FFFFFF"/>
            <w:textDirection w:val="btLr"/>
            <w:vAlign w:val="center"/>
          </w:tcPr>
          <w:p w:rsidR="00F77694" w:rsidRDefault="006561F6">
            <w:pPr>
              <w:jc w:val="center"/>
              <w:rPr>
                <w:szCs w:val="24"/>
              </w:rPr>
            </w:pPr>
            <w:r>
              <w:t>Молярная масса кг · кмоль</w:t>
            </w:r>
            <w:r>
              <w:rPr>
                <w:vertAlign w:val="superscript"/>
              </w:rPr>
              <w:t>-1</w:t>
            </w:r>
          </w:p>
        </w:tc>
        <w:tc>
          <w:tcPr>
            <w:tcW w:w="567" w:type="dxa"/>
            <w:vMerge w:val="restart"/>
            <w:tcBorders>
              <w:top w:val="single" w:sz="6" w:space="0" w:color="auto"/>
              <w:left w:val="single" w:sz="6" w:space="0" w:color="auto"/>
              <w:right w:val="single" w:sz="6" w:space="0" w:color="auto"/>
            </w:tcBorders>
            <w:shd w:val="clear" w:color="auto" w:fill="FFFFFF"/>
            <w:textDirection w:val="btLr"/>
            <w:vAlign w:val="center"/>
          </w:tcPr>
          <w:p w:rsidR="00F77694" w:rsidRDefault="006561F6">
            <w:pPr>
              <w:jc w:val="center"/>
              <w:rPr>
                <w:szCs w:val="24"/>
              </w:rPr>
            </w:pPr>
            <w:r>
              <w:t>Температура вспышки, °</w:t>
            </w:r>
            <w:r>
              <w:rPr>
                <w:lang w:val="en-US"/>
              </w:rPr>
              <w:t>C</w:t>
            </w:r>
          </w:p>
        </w:tc>
        <w:tc>
          <w:tcPr>
            <w:tcW w:w="2268"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t>Константы уравнения Антуана</w:t>
            </w:r>
          </w:p>
        </w:tc>
        <w:tc>
          <w:tcPr>
            <w:tcW w:w="1424"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t>Температурный интервал значение констант уравнения Антуана, °</w:t>
            </w:r>
            <w:r>
              <w:rPr>
                <w:lang w:val="en-US"/>
              </w:rPr>
              <w:t>C</w:t>
            </w:r>
          </w:p>
        </w:tc>
        <w:tc>
          <w:tcPr>
            <w:tcW w:w="823"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szCs w:val="16"/>
              </w:rPr>
              <w:t xml:space="preserve">Теплота сгорания </w:t>
            </w:r>
            <w:r>
              <w:rPr>
                <w:szCs w:val="18"/>
              </w:rPr>
              <w:t>кДж·</w:t>
            </w:r>
            <w:r>
              <w:t>кг</w:t>
            </w:r>
            <w:r>
              <w:rPr>
                <w:vertAlign w:val="superscript"/>
              </w:rPr>
              <w:t>-</w:t>
            </w:r>
            <w:r>
              <w:rPr>
                <w:szCs w:val="18"/>
                <w:vertAlign w:val="superscript"/>
              </w:rPr>
              <w:t>1</w:t>
            </w:r>
          </w:p>
        </w:tc>
      </w:tr>
      <w:tr w:rsidR="00F77694">
        <w:trPr>
          <w:cantSplit/>
          <w:trHeight w:val="1078"/>
        </w:trPr>
        <w:tc>
          <w:tcPr>
            <w:tcW w:w="1446" w:type="dxa"/>
            <w:vMerge/>
            <w:tcBorders>
              <w:left w:val="single" w:sz="6" w:space="0" w:color="auto"/>
              <w:bottom w:val="single" w:sz="6" w:space="0" w:color="auto"/>
              <w:right w:val="single" w:sz="6" w:space="0" w:color="auto"/>
            </w:tcBorders>
            <w:shd w:val="clear" w:color="auto" w:fill="FFFFFF"/>
          </w:tcPr>
          <w:p w:rsidR="00F77694" w:rsidRDefault="00F77694">
            <w:pPr>
              <w:jc w:val="both"/>
              <w:rPr>
                <w:szCs w:val="24"/>
              </w:rPr>
            </w:pPr>
          </w:p>
        </w:tc>
        <w:tc>
          <w:tcPr>
            <w:tcW w:w="1134" w:type="dxa"/>
            <w:vMerge/>
            <w:tcBorders>
              <w:left w:val="single" w:sz="6" w:space="0" w:color="auto"/>
              <w:bottom w:val="single" w:sz="6" w:space="0" w:color="auto"/>
              <w:right w:val="single" w:sz="6" w:space="0" w:color="auto"/>
            </w:tcBorders>
            <w:shd w:val="clear" w:color="auto" w:fill="FFFFFF"/>
          </w:tcPr>
          <w:p w:rsidR="00F77694" w:rsidRDefault="00F77694">
            <w:pPr>
              <w:jc w:val="both"/>
              <w:rPr>
                <w:szCs w:val="24"/>
              </w:rPr>
            </w:pPr>
          </w:p>
        </w:tc>
        <w:tc>
          <w:tcPr>
            <w:tcW w:w="709" w:type="dxa"/>
            <w:vMerge/>
            <w:tcBorders>
              <w:left w:val="single" w:sz="6" w:space="0" w:color="auto"/>
              <w:bottom w:val="single" w:sz="6" w:space="0" w:color="auto"/>
              <w:right w:val="single" w:sz="6" w:space="0" w:color="auto"/>
            </w:tcBorders>
            <w:shd w:val="clear" w:color="auto" w:fill="FFFFFF"/>
          </w:tcPr>
          <w:p w:rsidR="00F77694" w:rsidRDefault="00F77694">
            <w:pPr>
              <w:jc w:val="both"/>
              <w:rPr>
                <w:szCs w:val="24"/>
              </w:rPr>
            </w:pPr>
          </w:p>
        </w:tc>
        <w:tc>
          <w:tcPr>
            <w:tcW w:w="567" w:type="dxa"/>
            <w:vMerge/>
            <w:tcBorders>
              <w:left w:val="single" w:sz="6" w:space="0" w:color="auto"/>
              <w:bottom w:val="single" w:sz="6" w:space="0" w:color="auto"/>
              <w:right w:val="single" w:sz="6" w:space="0" w:color="auto"/>
            </w:tcBorders>
            <w:shd w:val="clear" w:color="auto" w:fill="FFFFFF"/>
          </w:tcPr>
          <w:p w:rsidR="00F77694" w:rsidRDefault="00F77694">
            <w:pPr>
              <w:jc w:val="both"/>
              <w:rPr>
                <w:szCs w:val="24"/>
              </w:rPr>
            </w:pP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lang w:val="en-US"/>
              </w:rPr>
            </w:pPr>
            <w:r>
              <w:rPr>
                <w:szCs w:val="18"/>
                <w:lang w:val="en-US"/>
              </w:rPr>
              <w:t>A</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lang w:val="en-US"/>
              </w:rPr>
            </w:pPr>
            <w:r>
              <w:rPr>
                <w:szCs w:val="18"/>
                <w:lang w:val="en-US"/>
              </w:rPr>
              <w:t>B</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lang w:val="en-US"/>
              </w:rPr>
            </w:pPr>
            <w:r>
              <w:rPr>
                <w:smallCaps/>
                <w:szCs w:val="16"/>
                <w:lang w:val="en-US"/>
              </w:rPr>
              <w:t>C</w:t>
            </w:r>
            <w:r>
              <w:rPr>
                <w:smallCaps/>
                <w:szCs w:val="16"/>
                <w:vertAlign w:val="subscript"/>
                <w:lang w:val="en-US"/>
              </w:rPr>
              <w:t>A</w:t>
            </w:r>
          </w:p>
        </w:tc>
        <w:tc>
          <w:tcPr>
            <w:tcW w:w="1424" w:type="dxa"/>
            <w:vMerge/>
            <w:tcBorders>
              <w:left w:val="single" w:sz="6" w:space="0" w:color="auto"/>
              <w:bottom w:val="single" w:sz="6" w:space="0" w:color="auto"/>
              <w:right w:val="single" w:sz="6" w:space="0" w:color="auto"/>
            </w:tcBorders>
            <w:shd w:val="clear" w:color="auto" w:fill="FFFFFF"/>
          </w:tcPr>
          <w:p w:rsidR="00F77694" w:rsidRDefault="00F77694">
            <w:pPr>
              <w:jc w:val="both"/>
              <w:rPr>
                <w:szCs w:val="24"/>
                <w:lang w:val="en-US"/>
              </w:rPr>
            </w:pPr>
          </w:p>
        </w:tc>
        <w:tc>
          <w:tcPr>
            <w:tcW w:w="823" w:type="dxa"/>
            <w:vMerge/>
            <w:tcBorders>
              <w:left w:val="single" w:sz="6" w:space="0" w:color="auto"/>
              <w:bottom w:val="single" w:sz="6" w:space="0" w:color="auto"/>
              <w:right w:val="single" w:sz="6" w:space="0" w:color="auto"/>
            </w:tcBorders>
            <w:shd w:val="clear" w:color="auto" w:fill="FFFFFF"/>
          </w:tcPr>
          <w:p w:rsidR="00F77694" w:rsidRDefault="00F77694">
            <w:pPr>
              <w:jc w:val="both"/>
              <w:rPr>
                <w:szCs w:val="24"/>
                <w:lang w:val="en-US"/>
              </w:rPr>
            </w:pPr>
          </w:p>
        </w:tc>
      </w:tr>
      <w:tr w:rsidR="00F77694">
        <w:tc>
          <w:tcPr>
            <w:tcW w:w="144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Бензин А-72 (зимний) (ГОСТ 2084-67)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lang w:val="en-US"/>
              </w:rPr>
              <w:t>C</w:t>
            </w:r>
            <w:r>
              <w:rPr>
                <w:szCs w:val="16"/>
                <w:vertAlign w:val="subscript"/>
              </w:rPr>
              <w:t>6,991</w:t>
            </w:r>
            <w:r>
              <w:rPr>
                <w:szCs w:val="16"/>
              </w:rPr>
              <w:t xml:space="preserve"> </w:t>
            </w:r>
            <w:r>
              <w:rPr>
                <w:szCs w:val="16"/>
                <w:lang w:val="en-US"/>
              </w:rPr>
              <w:t>H</w:t>
            </w:r>
            <w:r>
              <w:rPr>
                <w:szCs w:val="16"/>
                <w:vertAlign w:val="subscript"/>
              </w:rPr>
              <w:t>13,108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97,2</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-36</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4,19500</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682,876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222,066</w:t>
            </w:r>
          </w:p>
        </w:tc>
        <w:tc>
          <w:tcPr>
            <w:tcW w:w="142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-60...+85</w:t>
            </w:r>
          </w:p>
        </w:tc>
        <w:tc>
          <w:tcPr>
            <w:tcW w:w="8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44239</w:t>
            </w:r>
          </w:p>
        </w:tc>
      </w:tr>
      <w:tr w:rsidR="00F77694">
        <w:tc>
          <w:tcPr>
            <w:tcW w:w="144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Бензин Аи-93 (летний) (ГОСТ 2084-67)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lang w:val="en-US"/>
              </w:rPr>
              <w:t>C</w:t>
            </w:r>
            <w:r>
              <w:rPr>
                <w:szCs w:val="16"/>
                <w:vertAlign w:val="subscript"/>
              </w:rPr>
              <w:t>7,024</w:t>
            </w:r>
            <w:r>
              <w:rPr>
                <w:szCs w:val="16"/>
              </w:rPr>
              <w:t xml:space="preserve"> </w:t>
            </w:r>
            <w:r>
              <w:rPr>
                <w:szCs w:val="16"/>
                <w:lang w:val="en-US"/>
              </w:rPr>
              <w:t>H</w:t>
            </w:r>
            <w:r>
              <w:rPr>
                <w:szCs w:val="16"/>
                <w:vertAlign w:val="subscript"/>
              </w:rPr>
              <w:t>13,706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98,2</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-36</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4,12311</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664,976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221,695</w:t>
            </w:r>
          </w:p>
        </w:tc>
        <w:tc>
          <w:tcPr>
            <w:tcW w:w="142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-60...+95</w:t>
            </w:r>
          </w:p>
        </w:tc>
        <w:tc>
          <w:tcPr>
            <w:tcW w:w="8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43641</w:t>
            </w:r>
          </w:p>
        </w:tc>
      </w:tr>
      <w:tr w:rsidR="00F77694">
        <w:tc>
          <w:tcPr>
            <w:tcW w:w="144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Бензин Аи-93 (зимний) (ГОСТ 2084-67)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lang w:val="en-US"/>
              </w:rPr>
              <w:t>C</w:t>
            </w:r>
            <w:r>
              <w:rPr>
                <w:szCs w:val="16"/>
                <w:vertAlign w:val="subscript"/>
              </w:rPr>
              <w:t>6,911</w:t>
            </w:r>
            <w:r>
              <w:rPr>
                <w:szCs w:val="16"/>
              </w:rPr>
              <w:t xml:space="preserve"> </w:t>
            </w:r>
            <w:r>
              <w:rPr>
                <w:szCs w:val="16"/>
                <w:lang w:val="en-US"/>
              </w:rPr>
              <w:t>H</w:t>
            </w:r>
            <w:r>
              <w:rPr>
                <w:szCs w:val="16"/>
                <w:vertAlign w:val="subscript"/>
              </w:rPr>
              <w:t>12,168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95,3</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-37</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4,26511</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695,019</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223,220</w:t>
            </w:r>
          </w:p>
        </w:tc>
        <w:tc>
          <w:tcPr>
            <w:tcW w:w="142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-60...+90</w:t>
            </w:r>
          </w:p>
        </w:tc>
        <w:tc>
          <w:tcPr>
            <w:tcW w:w="8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43641</w:t>
            </w:r>
          </w:p>
        </w:tc>
      </w:tr>
      <w:tr w:rsidR="00F77694">
        <w:tc>
          <w:tcPr>
            <w:tcW w:w="144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 xml:space="preserve">Дизельное топливо </w:t>
            </w:r>
            <w:r w:rsidR="00704D23">
              <w:rPr>
                <w:szCs w:val="16"/>
              </w:rPr>
              <w:t>«</w:t>
            </w:r>
            <w:r>
              <w:rPr>
                <w:szCs w:val="16"/>
              </w:rPr>
              <w:t>З</w:t>
            </w:r>
            <w:r w:rsidR="00704D23">
              <w:rPr>
                <w:szCs w:val="16"/>
              </w:rPr>
              <w:t>»</w:t>
            </w:r>
            <w:r>
              <w:rPr>
                <w:szCs w:val="16"/>
              </w:rPr>
              <w:t xml:space="preserve"> (ГОСТ 305-73)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lang w:val="en-US"/>
              </w:rPr>
              <w:t>C</w:t>
            </w:r>
            <w:r>
              <w:rPr>
                <w:szCs w:val="16"/>
                <w:vertAlign w:val="subscript"/>
              </w:rPr>
              <w:t>12,343</w:t>
            </w:r>
            <w:r>
              <w:rPr>
                <w:szCs w:val="16"/>
              </w:rPr>
              <w:t xml:space="preserve"> </w:t>
            </w:r>
            <w:r>
              <w:rPr>
                <w:szCs w:val="16"/>
                <w:lang w:val="en-US"/>
              </w:rPr>
              <w:t>H</w:t>
            </w:r>
            <w:r>
              <w:rPr>
                <w:szCs w:val="16"/>
                <w:vertAlign w:val="subscript"/>
              </w:rPr>
              <w:t>23,889</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172,3</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&gt;+35</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5,07818</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1255,73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199,523</w:t>
            </w:r>
          </w:p>
        </w:tc>
        <w:tc>
          <w:tcPr>
            <w:tcW w:w="142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40...210</w:t>
            </w:r>
          </w:p>
        </w:tc>
        <w:tc>
          <w:tcPr>
            <w:tcW w:w="8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43590</w:t>
            </w:r>
          </w:p>
        </w:tc>
      </w:tr>
      <w:tr w:rsidR="00F77694">
        <w:tc>
          <w:tcPr>
            <w:tcW w:w="144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 xml:space="preserve">Дизельное топливо </w:t>
            </w:r>
            <w:r w:rsidR="00704D23">
              <w:rPr>
                <w:szCs w:val="16"/>
              </w:rPr>
              <w:t>«</w:t>
            </w:r>
            <w:r>
              <w:rPr>
                <w:szCs w:val="16"/>
              </w:rPr>
              <w:t>Л</w:t>
            </w:r>
            <w:r w:rsidR="00704D23">
              <w:rPr>
                <w:szCs w:val="16"/>
              </w:rPr>
              <w:t>»</w:t>
            </w:r>
            <w:r>
              <w:rPr>
                <w:szCs w:val="16"/>
              </w:rPr>
              <w:t xml:space="preserve"> (ГОСТ 305-73)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lang w:val="en-US"/>
              </w:rPr>
              <w:t>C</w:t>
            </w:r>
            <w:r>
              <w:rPr>
                <w:szCs w:val="16"/>
                <w:vertAlign w:val="subscript"/>
              </w:rPr>
              <w:t>14,511</w:t>
            </w:r>
            <w:r>
              <w:rPr>
                <w:szCs w:val="16"/>
              </w:rPr>
              <w:t xml:space="preserve"> </w:t>
            </w:r>
            <w:r>
              <w:rPr>
                <w:szCs w:val="16"/>
                <w:lang w:val="en-US"/>
              </w:rPr>
              <w:t>H</w:t>
            </w:r>
            <w:r>
              <w:rPr>
                <w:szCs w:val="16"/>
                <w:vertAlign w:val="subscript"/>
              </w:rPr>
              <w:t>29,120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203,6</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&gt;+40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5,00109</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1314,04</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129,473</w:t>
            </w:r>
          </w:p>
        </w:tc>
        <w:tc>
          <w:tcPr>
            <w:tcW w:w="142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60...240</w:t>
            </w:r>
          </w:p>
        </w:tc>
        <w:tc>
          <w:tcPr>
            <w:tcW w:w="8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43419</w:t>
            </w:r>
          </w:p>
        </w:tc>
      </w:tr>
    </w:tbl>
    <w:p w:rsidR="00F77694" w:rsidRDefault="00F77694">
      <w:pPr>
        <w:ind w:firstLine="284"/>
        <w:jc w:val="both"/>
        <w:rPr>
          <w:szCs w:val="24"/>
        </w:rPr>
      </w:pPr>
    </w:p>
    <w:p w:rsidR="00F77694" w:rsidRDefault="006561F6">
      <w:pPr>
        <w:ind w:firstLine="284"/>
        <w:jc w:val="center"/>
        <w:rPr>
          <w:b/>
          <w:bCs/>
          <w:szCs w:val="24"/>
        </w:rPr>
      </w:pPr>
      <w:r>
        <w:rPr>
          <w:b/>
          <w:bCs/>
          <w:szCs w:val="24"/>
        </w:rPr>
        <w:t>4. ХАРАКТЕРНЫЕ ОСОБЕННОСТИ ПОЖАРОВ ПРИ ПРОЛИВАХ ГОРЮЧИХ ЖИДКОСТЕЙ</w:t>
      </w:r>
    </w:p>
    <w:p w:rsidR="00F77694" w:rsidRDefault="00F77694">
      <w:pPr>
        <w:ind w:firstLine="284"/>
        <w:jc w:val="both"/>
        <w:rPr>
          <w:szCs w:val="24"/>
        </w:rPr>
      </w:pPr>
    </w:p>
    <w:p w:rsidR="00F77694" w:rsidRDefault="006561F6">
      <w:pPr>
        <w:ind w:firstLine="284"/>
        <w:jc w:val="both"/>
        <w:rPr>
          <w:szCs w:val="24"/>
        </w:rPr>
      </w:pPr>
      <w:r>
        <w:rPr>
          <w:szCs w:val="24"/>
        </w:rPr>
        <w:t>Наиболее часто пожароопасные ситуации, связанные с проливами нефти и нефтепродуктов, происходят на транспорте, на автоцистернах, перевозящих ЛВЖ (или ГЖ). Общим свойством легковоспламеняющихся жидкостей является их способность при утечке разливаться на больших площадях. Площадь пролива ЛВЖ и ГЖ определяется количеством вылитой горючей жидкости, которая соответственно определяет объем образующейся взрывоопасной паровоздушной смеси. Удельную площадь пролива ЛВЖ можно приближенно принять 0,15 м</w:t>
      </w:r>
      <w:r>
        <w:rPr>
          <w:szCs w:val="24"/>
          <w:vertAlign w:val="superscript"/>
        </w:rPr>
        <w:t>2</w:t>
      </w:r>
      <w:r>
        <w:rPr>
          <w:szCs w:val="24"/>
        </w:rPr>
        <w:t>/л.</w:t>
      </w:r>
    </w:p>
    <w:p w:rsidR="00F77694" w:rsidRDefault="006561F6">
      <w:pPr>
        <w:ind w:firstLine="284"/>
        <w:jc w:val="both"/>
        <w:rPr>
          <w:szCs w:val="24"/>
        </w:rPr>
      </w:pPr>
      <w:r>
        <w:rPr>
          <w:szCs w:val="24"/>
        </w:rPr>
        <w:t xml:space="preserve">В табл. 4.1 приведены размеры зон поражения тепловым излучением пожара пролива для некоторых типичных аварийных ситуаций. Расстояния, приведенные в табл. 4.1, должны быть отсчитаны от края пролива. Под </w:t>
      </w:r>
      <w:r>
        <w:rPr>
          <w:i/>
          <w:iCs/>
          <w:lang w:val="en-US"/>
        </w:rPr>
        <w:t>X</w:t>
      </w:r>
      <w:r>
        <w:rPr>
          <w:vertAlign w:val="subscript"/>
        </w:rPr>
        <w:t>НКПР</w:t>
      </w:r>
      <w:r>
        <w:t xml:space="preserve"> </w:t>
      </w:r>
      <w:r>
        <w:rPr>
          <w:szCs w:val="24"/>
        </w:rPr>
        <w:t xml:space="preserve">понимается радиус, а под </w:t>
      </w:r>
      <w:r>
        <w:rPr>
          <w:i/>
          <w:iCs/>
          <w:szCs w:val="24"/>
          <w:lang w:val="en-US"/>
        </w:rPr>
        <w:t>Z</w:t>
      </w:r>
      <w:r>
        <w:rPr>
          <w:vertAlign w:val="subscript"/>
        </w:rPr>
        <w:t>НКПР</w:t>
      </w:r>
      <w:r>
        <w:t xml:space="preserve"> </w:t>
      </w:r>
      <w:r>
        <w:rPr>
          <w:szCs w:val="24"/>
        </w:rPr>
        <w:t>- высота взрывоопасной зоны. Предполагается, что вещества при расчетной температуре (37 °</w:t>
      </w:r>
      <w:r>
        <w:rPr>
          <w:szCs w:val="24"/>
          <w:lang w:val="en-US"/>
        </w:rPr>
        <w:t>C</w:t>
      </w:r>
      <w:r>
        <w:rPr>
          <w:szCs w:val="24"/>
        </w:rPr>
        <w:t>) ниже температуры вспышки взрывоопасных смесей не образуют (например, дизельное топливо). В этом случае размеры взрывоопасных зон и избыточное давление взрыва принимаются равными нулю.</w:t>
      </w:r>
    </w:p>
    <w:p w:rsidR="00F77694" w:rsidRDefault="006561F6">
      <w:pPr>
        <w:ind w:firstLine="284"/>
        <w:jc w:val="both"/>
        <w:rPr>
          <w:szCs w:val="24"/>
        </w:rPr>
      </w:pPr>
      <w:r>
        <w:rPr>
          <w:szCs w:val="24"/>
        </w:rPr>
        <w:t>Численные значения в табл. 4.1 приняты при следующих допущениях, дающих определенный запас надежности:</w:t>
      </w:r>
    </w:p>
    <w:p w:rsidR="00F77694" w:rsidRDefault="006561F6">
      <w:pPr>
        <w:ind w:firstLine="284"/>
        <w:jc w:val="both"/>
        <w:rPr>
          <w:szCs w:val="24"/>
        </w:rPr>
      </w:pPr>
      <w:r>
        <w:rPr>
          <w:szCs w:val="24"/>
        </w:rPr>
        <w:lastRenderedPageBreak/>
        <w:t>- за площадь пожара принята площадь пролива топлива;</w:t>
      </w:r>
    </w:p>
    <w:p w:rsidR="00F77694" w:rsidRDefault="006561F6">
      <w:pPr>
        <w:ind w:firstLine="284"/>
        <w:jc w:val="both"/>
        <w:rPr>
          <w:szCs w:val="24"/>
        </w:rPr>
      </w:pPr>
      <w:r>
        <w:rPr>
          <w:szCs w:val="24"/>
        </w:rPr>
        <w:t>- температура окружающей среды принимается равной 37 °</w:t>
      </w:r>
      <w:r>
        <w:rPr>
          <w:szCs w:val="24"/>
          <w:lang w:val="en-US"/>
        </w:rPr>
        <w:t>C</w:t>
      </w:r>
      <w:r>
        <w:rPr>
          <w:szCs w:val="24"/>
        </w:rPr>
        <w:t xml:space="preserve"> (максимально возможная температура для г. Москвы принята в соответствии со СНиП 2.01.01-82 </w:t>
      </w:r>
      <w:r w:rsidR="00704D23">
        <w:rPr>
          <w:szCs w:val="24"/>
        </w:rPr>
        <w:t>«</w:t>
      </w:r>
      <w:r>
        <w:rPr>
          <w:szCs w:val="24"/>
        </w:rPr>
        <w:t>Строительная климатология и геофизика</w:t>
      </w:r>
      <w:r w:rsidR="00704D23">
        <w:rPr>
          <w:szCs w:val="24"/>
        </w:rPr>
        <w:t>»</w:t>
      </w:r>
      <w:r>
        <w:rPr>
          <w:szCs w:val="24"/>
        </w:rPr>
        <w:t xml:space="preserve"> (М: Стройиздат, 1983. - 136 с.));</w:t>
      </w:r>
    </w:p>
    <w:p w:rsidR="00F77694" w:rsidRDefault="006561F6">
      <w:pPr>
        <w:ind w:firstLine="284"/>
        <w:jc w:val="both"/>
        <w:rPr>
          <w:szCs w:val="24"/>
        </w:rPr>
      </w:pPr>
      <w:r>
        <w:rPr>
          <w:szCs w:val="24"/>
        </w:rPr>
        <w:t>- подвижность воздуха отсутствует, при этом размеры образующихся при поступлении паров в атмосферу взрывоопасных зон максимальны;</w:t>
      </w:r>
    </w:p>
    <w:p w:rsidR="00F77694" w:rsidRDefault="006561F6">
      <w:pPr>
        <w:ind w:firstLine="284"/>
        <w:jc w:val="both"/>
        <w:rPr>
          <w:szCs w:val="24"/>
        </w:rPr>
      </w:pPr>
      <w:r>
        <w:rPr>
          <w:szCs w:val="24"/>
        </w:rPr>
        <w:t>- время испарения принято равным 1 ч.</w:t>
      </w:r>
    </w:p>
    <w:p w:rsidR="00F77694" w:rsidRDefault="006561F6">
      <w:pPr>
        <w:ind w:firstLine="284"/>
        <w:jc w:val="both"/>
        <w:rPr>
          <w:szCs w:val="24"/>
        </w:rPr>
      </w:pPr>
      <w:r>
        <w:rPr>
          <w:szCs w:val="24"/>
        </w:rPr>
        <w:t>В скобках табл. 4.1 представлены данные для времени испарения, равного 15 мин.</w:t>
      </w:r>
    </w:p>
    <w:p w:rsidR="00F77694" w:rsidRDefault="00F77694">
      <w:pPr>
        <w:ind w:firstLine="284"/>
        <w:jc w:val="both"/>
        <w:rPr>
          <w:szCs w:val="24"/>
        </w:rPr>
      </w:pPr>
    </w:p>
    <w:p w:rsidR="00F77694" w:rsidRDefault="006561F6">
      <w:pPr>
        <w:ind w:firstLine="284"/>
        <w:jc w:val="right"/>
        <w:rPr>
          <w:szCs w:val="24"/>
        </w:rPr>
      </w:pPr>
      <w:r>
        <w:rPr>
          <w:szCs w:val="24"/>
        </w:rPr>
        <w:t>Таблица 4.1</w:t>
      </w:r>
    </w:p>
    <w:p w:rsidR="00F77694" w:rsidRDefault="00F77694">
      <w:pPr>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1290"/>
        <w:gridCol w:w="844"/>
        <w:gridCol w:w="1367"/>
        <w:gridCol w:w="594"/>
        <w:gridCol w:w="688"/>
        <w:gridCol w:w="1146"/>
        <w:gridCol w:w="1240"/>
        <w:gridCol w:w="1202"/>
      </w:tblGrid>
      <w:tr w:rsidR="00F77694">
        <w:trPr>
          <w:cantSplit/>
        </w:trPr>
        <w:tc>
          <w:tcPr>
            <w:tcW w:w="1303"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 w:val="18"/>
                <w:szCs w:val="24"/>
              </w:rPr>
            </w:pPr>
            <w:r>
              <w:rPr>
                <w:sz w:val="18"/>
              </w:rPr>
              <w:t>Вид и масса вещества, вышедшего в окружающую среду, кг</w:t>
            </w:r>
          </w:p>
        </w:tc>
        <w:tc>
          <w:tcPr>
            <w:tcW w:w="851"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 w:val="18"/>
                <w:szCs w:val="24"/>
              </w:rPr>
            </w:pPr>
            <w:r>
              <w:rPr>
                <w:sz w:val="18"/>
              </w:rPr>
              <w:t>Площадь пролива, м</w:t>
            </w:r>
            <w:r>
              <w:rPr>
                <w:sz w:val="18"/>
                <w:vertAlign w:val="superscript"/>
              </w:rPr>
              <w:t>2</w:t>
            </w:r>
          </w:p>
        </w:tc>
        <w:tc>
          <w:tcPr>
            <w:tcW w:w="1379"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 w:val="18"/>
                <w:szCs w:val="24"/>
              </w:rPr>
            </w:pPr>
            <w:r>
              <w:rPr>
                <w:sz w:val="18"/>
              </w:rPr>
              <w:t>Масса пара в паровоздушном облаке, кг</w:t>
            </w:r>
          </w:p>
        </w:tc>
        <w:tc>
          <w:tcPr>
            <w:tcW w:w="129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 w:val="18"/>
                <w:szCs w:val="24"/>
              </w:rPr>
            </w:pPr>
            <w:r>
              <w:rPr>
                <w:sz w:val="18"/>
              </w:rPr>
              <w:t>Размеры взрывоопасных зон, м</w:t>
            </w:r>
          </w:p>
        </w:tc>
        <w:tc>
          <w:tcPr>
            <w:tcW w:w="1156" w:type="dxa"/>
            <w:vMerge w:val="restart"/>
            <w:tcBorders>
              <w:top w:val="single" w:sz="6" w:space="0" w:color="auto"/>
              <w:left w:val="single" w:sz="6" w:space="0" w:color="auto"/>
              <w:right w:val="single" w:sz="6" w:space="0" w:color="auto"/>
            </w:tcBorders>
            <w:shd w:val="clear" w:color="auto" w:fill="FFFFFF"/>
            <w:textDirection w:val="btLr"/>
            <w:vAlign w:val="center"/>
          </w:tcPr>
          <w:p w:rsidR="00F77694" w:rsidRDefault="006561F6">
            <w:pPr>
              <w:jc w:val="center"/>
              <w:rPr>
                <w:sz w:val="18"/>
                <w:szCs w:val="24"/>
              </w:rPr>
            </w:pPr>
            <w:r>
              <w:rPr>
                <w:sz w:val="18"/>
              </w:rPr>
              <w:t>Зона воздействия высокотемпературных продуктов сгорания при пожаре-вспышке, м</w:t>
            </w:r>
          </w:p>
        </w:tc>
        <w:tc>
          <w:tcPr>
            <w:tcW w:w="1251"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 w:val="18"/>
              </w:rPr>
            </w:pPr>
            <w:r>
              <w:rPr>
                <w:sz w:val="18"/>
              </w:rPr>
              <w:t>Интенсивность теплового излучения,</w:t>
            </w:r>
          </w:p>
          <w:p w:rsidR="00F77694" w:rsidRDefault="006561F6">
            <w:pPr>
              <w:jc w:val="center"/>
              <w:rPr>
                <w:sz w:val="18"/>
                <w:szCs w:val="24"/>
              </w:rPr>
            </w:pPr>
            <w:r>
              <w:rPr>
                <w:sz w:val="18"/>
              </w:rPr>
              <w:t>кВт · м</w:t>
            </w:r>
            <w:r>
              <w:rPr>
                <w:sz w:val="18"/>
                <w:vertAlign w:val="superscript"/>
              </w:rPr>
              <w:t>2</w:t>
            </w:r>
          </w:p>
        </w:tc>
        <w:tc>
          <w:tcPr>
            <w:tcW w:w="1213"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 w:val="18"/>
                <w:szCs w:val="24"/>
              </w:rPr>
            </w:pPr>
            <w:r>
              <w:rPr>
                <w:sz w:val="18"/>
              </w:rPr>
              <w:t>Расстояние, на котором реализуется интенсивность теплового излучения, м</w:t>
            </w:r>
          </w:p>
        </w:tc>
      </w:tr>
      <w:tr w:rsidR="00F77694">
        <w:trPr>
          <w:cantSplit/>
          <w:trHeight w:val="1464"/>
        </w:trPr>
        <w:tc>
          <w:tcPr>
            <w:tcW w:w="1303"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both"/>
              <w:rPr>
                <w:szCs w:val="24"/>
              </w:rPr>
            </w:pPr>
          </w:p>
        </w:tc>
        <w:tc>
          <w:tcPr>
            <w:tcW w:w="851" w:type="dxa"/>
            <w:vMerge/>
            <w:tcBorders>
              <w:left w:val="single" w:sz="6" w:space="0" w:color="auto"/>
              <w:bottom w:val="single" w:sz="6" w:space="0" w:color="auto"/>
              <w:right w:val="single" w:sz="6" w:space="0" w:color="auto"/>
            </w:tcBorders>
            <w:shd w:val="clear" w:color="auto" w:fill="FFFFFF"/>
          </w:tcPr>
          <w:p w:rsidR="00F77694" w:rsidRDefault="00F77694">
            <w:pPr>
              <w:jc w:val="both"/>
              <w:rPr>
                <w:szCs w:val="24"/>
              </w:rPr>
            </w:pPr>
          </w:p>
        </w:tc>
        <w:tc>
          <w:tcPr>
            <w:tcW w:w="1379" w:type="dxa"/>
            <w:vMerge/>
            <w:tcBorders>
              <w:left w:val="single" w:sz="6" w:space="0" w:color="auto"/>
              <w:bottom w:val="single" w:sz="6" w:space="0" w:color="auto"/>
              <w:right w:val="single" w:sz="6" w:space="0" w:color="auto"/>
            </w:tcBorders>
            <w:shd w:val="clear" w:color="auto" w:fill="FFFFFF"/>
          </w:tcPr>
          <w:p w:rsidR="00F77694" w:rsidRDefault="00F77694">
            <w:pPr>
              <w:jc w:val="both"/>
              <w:rPr>
                <w:szCs w:val="24"/>
              </w:rPr>
            </w:pPr>
          </w:p>
        </w:tc>
        <w:tc>
          <w:tcPr>
            <w:tcW w:w="59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i/>
                <w:iCs/>
                <w:lang w:val="en-US"/>
              </w:rPr>
              <w:t>X</w:t>
            </w:r>
            <w:r>
              <w:rPr>
                <w:vertAlign w:val="subscript"/>
              </w:rPr>
              <w:t>НКПР</w:t>
            </w:r>
          </w:p>
        </w:tc>
        <w:tc>
          <w:tcPr>
            <w:tcW w:w="69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i/>
                <w:iCs/>
                <w:szCs w:val="24"/>
                <w:lang w:val="en-US"/>
              </w:rPr>
              <w:t>Z</w:t>
            </w:r>
            <w:r>
              <w:rPr>
                <w:vertAlign w:val="subscript"/>
              </w:rPr>
              <w:t>НКПР</w:t>
            </w:r>
          </w:p>
        </w:tc>
        <w:tc>
          <w:tcPr>
            <w:tcW w:w="1156" w:type="dxa"/>
            <w:vMerge/>
            <w:tcBorders>
              <w:left w:val="single" w:sz="6" w:space="0" w:color="auto"/>
              <w:bottom w:val="single" w:sz="6" w:space="0" w:color="auto"/>
              <w:right w:val="single" w:sz="6" w:space="0" w:color="auto"/>
            </w:tcBorders>
            <w:shd w:val="clear" w:color="auto" w:fill="FFFFFF"/>
          </w:tcPr>
          <w:p w:rsidR="00F77694" w:rsidRDefault="00F77694">
            <w:pPr>
              <w:jc w:val="both"/>
              <w:rPr>
                <w:szCs w:val="24"/>
              </w:rPr>
            </w:pPr>
          </w:p>
        </w:tc>
        <w:tc>
          <w:tcPr>
            <w:tcW w:w="1251" w:type="dxa"/>
            <w:vMerge/>
            <w:tcBorders>
              <w:left w:val="single" w:sz="6" w:space="0" w:color="auto"/>
              <w:bottom w:val="single" w:sz="6" w:space="0" w:color="auto"/>
              <w:right w:val="single" w:sz="6" w:space="0" w:color="auto"/>
            </w:tcBorders>
            <w:shd w:val="clear" w:color="auto" w:fill="FFFFFF"/>
          </w:tcPr>
          <w:p w:rsidR="00F77694" w:rsidRDefault="00F77694">
            <w:pPr>
              <w:jc w:val="both"/>
              <w:rPr>
                <w:szCs w:val="24"/>
              </w:rPr>
            </w:pPr>
          </w:p>
        </w:tc>
        <w:tc>
          <w:tcPr>
            <w:tcW w:w="1213" w:type="dxa"/>
            <w:vMerge/>
            <w:tcBorders>
              <w:left w:val="single" w:sz="6" w:space="0" w:color="auto"/>
              <w:bottom w:val="single" w:sz="6" w:space="0" w:color="auto"/>
              <w:right w:val="single" w:sz="6" w:space="0" w:color="auto"/>
            </w:tcBorders>
            <w:shd w:val="clear" w:color="auto" w:fill="FFFFFF"/>
          </w:tcPr>
          <w:p w:rsidR="00F77694" w:rsidRDefault="00F77694">
            <w:pPr>
              <w:jc w:val="both"/>
              <w:rPr>
                <w:szCs w:val="24"/>
              </w:rPr>
            </w:pPr>
          </w:p>
        </w:tc>
      </w:tr>
      <w:tr w:rsidR="00F77694">
        <w:trPr>
          <w:cantSplit/>
        </w:trPr>
        <w:tc>
          <w:tcPr>
            <w:tcW w:w="1303" w:type="dxa"/>
            <w:vMerge w:val="restart"/>
            <w:tcBorders>
              <w:top w:val="single" w:sz="6" w:space="0" w:color="auto"/>
              <w:left w:val="single" w:sz="6" w:space="0" w:color="auto"/>
              <w:right w:val="single" w:sz="6" w:space="0" w:color="auto"/>
            </w:tcBorders>
            <w:shd w:val="clear" w:color="auto" w:fill="FFFFFF"/>
          </w:tcPr>
          <w:p w:rsidR="00F77694" w:rsidRDefault="006561F6">
            <w:pPr>
              <w:jc w:val="both"/>
              <w:rPr>
                <w:szCs w:val="24"/>
              </w:rPr>
            </w:pPr>
            <w:r>
              <w:t xml:space="preserve">Бензин; </w:t>
            </w:r>
            <w:r>
              <w:rPr>
                <w:rFonts w:cs="Arial"/>
              </w:rPr>
              <w:t>33</w:t>
            </w:r>
          </w:p>
        </w:tc>
        <w:tc>
          <w:tcPr>
            <w:tcW w:w="851"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7</w:t>
            </w:r>
          </w:p>
        </w:tc>
        <w:tc>
          <w:tcPr>
            <w:tcW w:w="1379"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9,6 (2,4)</w:t>
            </w:r>
          </w:p>
        </w:tc>
        <w:tc>
          <w:tcPr>
            <w:tcW w:w="599"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 xml:space="preserve">23 </w:t>
            </w:r>
            <w:r>
              <w:rPr>
                <w:rFonts w:cs="Arial"/>
                <w:szCs w:val="18"/>
              </w:rPr>
              <w:t>(7,4)</w:t>
            </w:r>
          </w:p>
        </w:tc>
        <w:tc>
          <w:tcPr>
            <w:tcW w:w="694"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 xml:space="preserve">0,9 </w:t>
            </w:r>
            <w:r>
              <w:rPr>
                <w:rFonts w:cs="Arial"/>
                <w:szCs w:val="18"/>
              </w:rPr>
              <w:t>(0,3)</w:t>
            </w:r>
          </w:p>
        </w:tc>
        <w:tc>
          <w:tcPr>
            <w:tcW w:w="1156"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44 (14)</w:t>
            </w:r>
          </w:p>
        </w:tc>
        <w:tc>
          <w:tcPr>
            <w:tcW w:w="1251" w:type="dxa"/>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17,0</w:t>
            </w:r>
          </w:p>
        </w:tc>
        <w:tc>
          <w:tcPr>
            <w:tcW w:w="1213" w:type="dxa"/>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&lt; 2,0</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top w:val="nil"/>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12,9</w:t>
            </w:r>
          </w:p>
        </w:tc>
        <w:tc>
          <w:tcPr>
            <w:tcW w:w="1213" w:type="dxa"/>
            <w:tcBorders>
              <w:top w:val="nil"/>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&lt; 2,0</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top w:val="nil"/>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10,5</w:t>
            </w:r>
          </w:p>
        </w:tc>
        <w:tc>
          <w:tcPr>
            <w:tcW w:w="1213" w:type="dxa"/>
            <w:tcBorders>
              <w:top w:val="nil"/>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&lt; 2,0</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top w:val="nil"/>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7,0</w:t>
            </w:r>
          </w:p>
        </w:tc>
        <w:tc>
          <w:tcPr>
            <w:tcW w:w="1213" w:type="dxa"/>
            <w:tcBorders>
              <w:top w:val="nil"/>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2,1</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top w:val="nil"/>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4,2</w:t>
            </w:r>
          </w:p>
        </w:tc>
        <w:tc>
          <w:tcPr>
            <w:tcW w:w="1213" w:type="dxa"/>
            <w:tcBorders>
              <w:top w:val="nil"/>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2,8</w:t>
            </w:r>
          </w:p>
        </w:tc>
      </w:tr>
      <w:tr w:rsidR="00F77694">
        <w:trPr>
          <w:cantSplit/>
        </w:trPr>
        <w:tc>
          <w:tcPr>
            <w:tcW w:w="1303" w:type="dxa"/>
            <w:vMerge/>
            <w:tcBorders>
              <w:left w:val="single" w:sz="6" w:space="0" w:color="auto"/>
              <w:bottom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top w:val="nil"/>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1,4</w:t>
            </w:r>
          </w:p>
        </w:tc>
        <w:tc>
          <w:tcPr>
            <w:tcW w:w="1213" w:type="dxa"/>
            <w:tcBorders>
              <w:top w:val="nil"/>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5,0</w:t>
            </w:r>
          </w:p>
        </w:tc>
      </w:tr>
      <w:tr w:rsidR="00F77694">
        <w:trPr>
          <w:cantSplit/>
        </w:trPr>
        <w:tc>
          <w:tcPr>
            <w:tcW w:w="1303" w:type="dxa"/>
            <w:vMerge w:val="restart"/>
            <w:tcBorders>
              <w:top w:val="single" w:sz="6" w:space="0" w:color="auto"/>
              <w:left w:val="single" w:sz="6" w:space="0" w:color="auto"/>
              <w:right w:val="single" w:sz="6" w:space="0" w:color="auto"/>
            </w:tcBorders>
            <w:shd w:val="clear" w:color="auto" w:fill="FFFFFF"/>
          </w:tcPr>
          <w:p w:rsidR="00F77694" w:rsidRDefault="006561F6">
            <w:pPr>
              <w:jc w:val="both"/>
              <w:rPr>
                <w:szCs w:val="24"/>
              </w:rPr>
            </w:pPr>
            <w:r>
              <w:t xml:space="preserve">Бензин; </w:t>
            </w:r>
            <w:r>
              <w:rPr>
                <w:rFonts w:cs="Arial"/>
              </w:rPr>
              <w:t>97</w:t>
            </w:r>
          </w:p>
        </w:tc>
        <w:tc>
          <w:tcPr>
            <w:tcW w:w="851"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20</w:t>
            </w:r>
          </w:p>
        </w:tc>
        <w:tc>
          <w:tcPr>
            <w:tcW w:w="1379"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 xml:space="preserve">2,8 </w:t>
            </w:r>
            <w:r>
              <w:rPr>
                <w:rFonts w:cs="Arial"/>
                <w:szCs w:val="18"/>
              </w:rPr>
              <w:t>(6,9)</w:t>
            </w:r>
          </w:p>
        </w:tc>
        <w:tc>
          <w:tcPr>
            <w:tcW w:w="599"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33 (10)</w:t>
            </w:r>
          </w:p>
        </w:tc>
        <w:tc>
          <w:tcPr>
            <w:tcW w:w="694"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 xml:space="preserve">1,3 </w:t>
            </w:r>
            <w:r>
              <w:rPr>
                <w:rFonts w:cs="Arial"/>
                <w:szCs w:val="18"/>
              </w:rPr>
              <w:t>(0,4)</w:t>
            </w:r>
          </w:p>
        </w:tc>
        <w:tc>
          <w:tcPr>
            <w:tcW w:w="1156"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63 (19)</w:t>
            </w:r>
          </w:p>
        </w:tc>
        <w:tc>
          <w:tcPr>
            <w:tcW w:w="1251" w:type="dxa"/>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17,0</w:t>
            </w:r>
          </w:p>
        </w:tc>
        <w:tc>
          <w:tcPr>
            <w:tcW w:w="1213" w:type="dxa"/>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2,8</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top w:val="nil"/>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12,9</w:t>
            </w:r>
          </w:p>
        </w:tc>
        <w:tc>
          <w:tcPr>
            <w:tcW w:w="1213" w:type="dxa"/>
            <w:tcBorders>
              <w:top w:val="nil"/>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3,0</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top w:val="nil"/>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10,5</w:t>
            </w:r>
          </w:p>
        </w:tc>
        <w:tc>
          <w:tcPr>
            <w:tcW w:w="1213" w:type="dxa"/>
            <w:tcBorders>
              <w:top w:val="nil"/>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3,3</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top w:val="nil"/>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7,0</w:t>
            </w:r>
          </w:p>
        </w:tc>
        <w:tc>
          <w:tcPr>
            <w:tcW w:w="1213" w:type="dxa"/>
            <w:tcBorders>
              <w:top w:val="nil"/>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4,1</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top w:val="nil"/>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4,2</w:t>
            </w:r>
          </w:p>
        </w:tc>
        <w:tc>
          <w:tcPr>
            <w:tcW w:w="1213" w:type="dxa"/>
            <w:tcBorders>
              <w:top w:val="nil"/>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szCs w:val="22"/>
              </w:rPr>
              <w:t>5,5</w:t>
            </w:r>
          </w:p>
        </w:tc>
      </w:tr>
      <w:tr w:rsidR="00F77694">
        <w:trPr>
          <w:cantSplit/>
        </w:trPr>
        <w:tc>
          <w:tcPr>
            <w:tcW w:w="1303" w:type="dxa"/>
            <w:vMerge/>
            <w:tcBorders>
              <w:left w:val="single" w:sz="6" w:space="0" w:color="auto"/>
              <w:bottom w:val="single" w:sz="4"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1251" w:type="dxa"/>
            <w:tcBorders>
              <w:top w:val="nil"/>
              <w:left w:val="single" w:sz="6" w:space="0" w:color="auto"/>
              <w:bottom w:val="single" w:sz="4" w:space="0" w:color="auto"/>
              <w:right w:val="single" w:sz="6" w:space="0" w:color="auto"/>
            </w:tcBorders>
            <w:shd w:val="clear" w:color="auto" w:fill="FFFFFF"/>
            <w:vAlign w:val="center"/>
          </w:tcPr>
          <w:p w:rsidR="00F77694" w:rsidRDefault="006561F6">
            <w:pPr>
              <w:jc w:val="center"/>
              <w:rPr>
                <w:szCs w:val="24"/>
              </w:rPr>
            </w:pPr>
            <w:r>
              <w:rPr>
                <w:rFonts w:cs="Arial"/>
              </w:rPr>
              <w:t>1,4</w:t>
            </w:r>
          </w:p>
        </w:tc>
        <w:tc>
          <w:tcPr>
            <w:tcW w:w="1213" w:type="dxa"/>
            <w:tcBorders>
              <w:top w:val="nil"/>
              <w:left w:val="single" w:sz="6" w:space="0" w:color="auto"/>
              <w:bottom w:val="single" w:sz="4" w:space="0" w:color="auto"/>
              <w:right w:val="single" w:sz="6" w:space="0" w:color="auto"/>
            </w:tcBorders>
            <w:shd w:val="clear" w:color="auto" w:fill="FFFFFF"/>
            <w:vAlign w:val="center"/>
          </w:tcPr>
          <w:p w:rsidR="00F77694" w:rsidRDefault="006561F6">
            <w:pPr>
              <w:jc w:val="center"/>
              <w:rPr>
                <w:szCs w:val="24"/>
              </w:rPr>
            </w:pPr>
            <w:r>
              <w:rPr>
                <w:rFonts w:cs="Arial"/>
                <w:szCs w:val="22"/>
              </w:rPr>
              <w:t>9,1</w:t>
            </w:r>
          </w:p>
        </w:tc>
      </w:tr>
      <w:tr w:rsidR="00F77694">
        <w:trPr>
          <w:cantSplit/>
        </w:trPr>
        <w:tc>
          <w:tcPr>
            <w:tcW w:w="1303" w:type="dxa"/>
            <w:vMerge w:val="restart"/>
            <w:tcBorders>
              <w:top w:val="single" w:sz="4" w:space="0" w:color="auto"/>
              <w:left w:val="single" w:sz="6" w:space="0" w:color="auto"/>
              <w:right w:val="single" w:sz="6" w:space="0" w:color="auto"/>
            </w:tcBorders>
            <w:shd w:val="clear" w:color="auto" w:fill="FFFFFF"/>
          </w:tcPr>
          <w:p w:rsidR="00F77694" w:rsidRDefault="006561F6">
            <w:pPr>
              <w:jc w:val="both"/>
              <w:rPr>
                <w:szCs w:val="24"/>
              </w:rPr>
            </w:pPr>
            <w:r>
              <w:t xml:space="preserve">Бензин; </w:t>
            </w:r>
            <w:r>
              <w:rPr>
                <w:rFonts w:cs="Arial"/>
              </w:rPr>
              <w:t>161</w:t>
            </w:r>
          </w:p>
        </w:tc>
        <w:tc>
          <w:tcPr>
            <w:tcW w:w="851"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34</w:t>
            </w:r>
          </w:p>
        </w:tc>
        <w:tc>
          <w:tcPr>
            <w:tcW w:w="137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47 (12)</w:t>
            </w:r>
          </w:p>
        </w:tc>
        <w:tc>
          <w:tcPr>
            <w:tcW w:w="59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 xml:space="preserve">40 </w:t>
            </w:r>
            <w:r>
              <w:rPr>
                <w:rFonts w:cs="Arial"/>
                <w:szCs w:val="18"/>
              </w:rPr>
              <w:t>(12)</w:t>
            </w:r>
          </w:p>
        </w:tc>
        <w:tc>
          <w:tcPr>
            <w:tcW w:w="694"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1,6 (0,5)</w:t>
            </w:r>
          </w:p>
        </w:tc>
        <w:tc>
          <w:tcPr>
            <w:tcW w:w="1156"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77 (23)</w:t>
            </w:r>
          </w:p>
        </w:tc>
        <w:tc>
          <w:tcPr>
            <w:tcW w:w="1251" w:type="dxa"/>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17,0</w:t>
            </w:r>
          </w:p>
        </w:tc>
        <w:tc>
          <w:tcPr>
            <w:tcW w:w="1213" w:type="dxa"/>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3,6</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12,9</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4,1</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10,5</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4,6</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7,0</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5,7</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4,2</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7,4</w:t>
            </w:r>
          </w:p>
        </w:tc>
      </w:tr>
      <w:tr w:rsidR="00F77694">
        <w:trPr>
          <w:cantSplit/>
        </w:trPr>
        <w:tc>
          <w:tcPr>
            <w:tcW w:w="1303" w:type="dxa"/>
            <w:vMerge/>
            <w:tcBorders>
              <w:left w:val="single" w:sz="6" w:space="0" w:color="auto"/>
              <w:bottom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1,4</w:t>
            </w:r>
          </w:p>
        </w:tc>
        <w:tc>
          <w:tcPr>
            <w:tcW w:w="1213"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12,1</w:t>
            </w:r>
          </w:p>
        </w:tc>
      </w:tr>
      <w:tr w:rsidR="00F77694">
        <w:trPr>
          <w:cantSplit/>
        </w:trPr>
        <w:tc>
          <w:tcPr>
            <w:tcW w:w="1303" w:type="dxa"/>
            <w:vMerge w:val="restart"/>
            <w:tcBorders>
              <w:top w:val="single" w:sz="4" w:space="0" w:color="auto"/>
              <w:left w:val="single" w:sz="6" w:space="0" w:color="auto"/>
              <w:right w:val="single" w:sz="6" w:space="0" w:color="auto"/>
            </w:tcBorders>
            <w:shd w:val="clear" w:color="auto" w:fill="FFFFFF"/>
          </w:tcPr>
          <w:p w:rsidR="00F77694" w:rsidRDefault="006561F6">
            <w:pPr>
              <w:jc w:val="both"/>
              <w:rPr>
                <w:szCs w:val="24"/>
              </w:rPr>
            </w:pPr>
            <w:r>
              <w:t xml:space="preserve">Бензин; </w:t>
            </w:r>
            <w:r>
              <w:rPr>
                <w:rFonts w:cs="Arial"/>
              </w:rPr>
              <w:t>194</w:t>
            </w:r>
          </w:p>
        </w:tc>
        <w:tc>
          <w:tcPr>
            <w:tcW w:w="851" w:type="dxa"/>
            <w:vMerge w:val="restart"/>
            <w:tcBorders>
              <w:top w:val="single" w:sz="4" w:space="0" w:color="auto"/>
              <w:left w:val="single" w:sz="6" w:space="0" w:color="auto"/>
              <w:bottom w:val="single" w:sz="4" w:space="0" w:color="auto"/>
              <w:right w:val="single" w:sz="6" w:space="0" w:color="auto"/>
            </w:tcBorders>
            <w:shd w:val="clear" w:color="auto" w:fill="FFFFFF"/>
            <w:vAlign w:val="center"/>
          </w:tcPr>
          <w:p w:rsidR="00F77694" w:rsidRDefault="006561F6">
            <w:pPr>
              <w:jc w:val="center"/>
              <w:rPr>
                <w:szCs w:val="24"/>
              </w:rPr>
            </w:pPr>
            <w:r>
              <w:rPr>
                <w:rFonts w:cs="Arial"/>
              </w:rPr>
              <w:t>41</w:t>
            </w:r>
          </w:p>
        </w:tc>
        <w:tc>
          <w:tcPr>
            <w:tcW w:w="137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56 (14)</w:t>
            </w:r>
          </w:p>
        </w:tc>
        <w:tc>
          <w:tcPr>
            <w:tcW w:w="59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 xml:space="preserve">42 </w:t>
            </w:r>
            <w:r>
              <w:rPr>
                <w:rFonts w:cs="Arial"/>
                <w:szCs w:val="18"/>
              </w:rPr>
              <w:t>(13)</w:t>
            </w:r>
          </w:p>
        </w:tc>
        <w:tc>
          <w:tcPr>
            <w:tcW w:w="694"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1,7 (0,5)</w:t>
            </w:r>
          </w:p>
        </w:tc>
        <w:tc>
          <w:tcPr>
            <w:tcW w:w="1156"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81 (25)</w:t>
            </w:r>
          </w:p>
        </w:tc>
        <w:tc>
          <w:tcPr>
            <w:tcW w:w="1251" w:type="dxa"/>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17,0</w:t>
            </w:r>
          </w:p>
        </w:tc>
        <w:tc>
          <w:tcPr>
            <w:tcW w:w="1213" w:type="dxa"/>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4,0</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12,9</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4,6</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10,5</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5,1</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7,0</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6,4</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4,2</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8,2</w:t>
            </w:r>
          </w:p>
        </w:tc>
      </w:tr>
      <w:tr w:rsidR="00F77694">
        <w:trPr>
          <w:cantSplit/>
        </w:trPr>
        <w:tc>
          <w:tcPr>
            <w:tcW w:w="1303" w:type="dxa"/>
            <w:vMerge/>
            <w:tcBorders>
              <w:left w:val="single" w:sz="6" w:space="0" w:color="auto"/>
              <w:bottom w:val="single" w:sz="4"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bottom w:val="single" w:sz="4" w:space="0" w:color="auto"/>
              <w:right w:val="single" w:sz="6" w:space="0" w:color="auto"/>
            </w:tcBorders>
            <w:shd w:val="clear" w:color="auto" w:fill="FFFFFF"/>
            <w:vAlign w:val="center"/>
          </w:tcPr>
          <w:p w:rsidR="00F77694" w:rsidRDefault="006561F6">
            <w:pPr>
              <w:jc w:val="center"/>
              <w:rPr>
                <w:szCs w:val="24"/>
              </w:rPr>
            </w:pPr>
            <w:r>
              <w:rPr>
                <w:rFonts w:cs="Arial"/>
              </w:rPr>
              <w:t>1,4</w:t>
            </w:r>
          </w:p>
        </w:tc>
        <w:tc>
          <w:tcPr>
            <w:tcW w:w="1213" w:type="dxa"/>
            <w:tcBorders>
              <w:left w:val="single" w:sz="6" w:space="0" w:color="auto"/>
              <w:bottom w:val="single" w:sz="4" w:space="0" w:color="auto"/>
              <w:right w:val="single" w:sz="6" w:space="0" w:color="auto"/>
            </w:tcBorders>
            <w:shd w:val="clear" w:color="auto" w:fill="FFFFFF"/>
            <w:vAlign w:val="center"/>
          </w:tcPr>
          <w:p w:rsidR="00F77694" w:rsidRDefault="006561F6">
            <w:pPr>
              <w:jc w:val="center"/>
              <w:rPr>
                <w:szCs w:val="24"/>
              </w:rPr>
            </w:pPr>
            <w:r>
              <w:rPr>
                <w:rFonts w:cs="Arial"/>
                <w:szCs w:val="18"/>
              </w:rPr>
              <w:t>13,4</w:t>
            </w:r>
          </w:p>
        </w:tc>
      </w:tr>
      <w:tr w:rsidR="00F77694">
        <w:trPr>
          <w:cantSplit/>
        </w:trPr>
        <w:tc>
          <w:tcPr>
            <w:tcW w:w="1303" w:type="dxa"/>
            <w:vMerge w:val="restart"/>
            <w:tcBorders>
              <w:top w:val="single" w:sz="4" w:space="0" w:color="auto"/>
              <w:left w:val="single" w:sz="6" w:space="0" w:color="auto"/>
              <w:right w:val="single" w:sz="6" w:space="0" w:color="auto"/>
            </w:tcBorders>
            <w:shd w:val="clear" w:color="auto" w:fill="FFFFFF"/>
          </w:tcPr>
          <w:p w:rsidR="00F77694" w:rsidRDefault="006561F6">
            <w:pPr>
              <w:jc w:val="both"/>
              <w:rPr>
                <w:szCs w:val="24"/>
              </w:rPr>
            </w:pPr>
            <w:r>
              <w:t xml:space="preserve">Бензин; </w:t>
            </w:r>
            <w:r>
              <w:rPr>
                <w:rFonts w:cs="Arial"/>
              </w:rPr>
              <w:t>2419</w:t>
            </w:r>
          </w:p>
        </w:tc>
        <w:tc>
          <w:tcPr>
            <w:tcW w:w="851"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508</w:t>
            </w:r>
          </w:p>
        </w:tc>
        <w:tc>
          <w:tcPr>
            <w:tcW w:w="137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700 (175)</w:t>
            </w:r>
          </w:p>
        </w:tc>
        <w:tc>
          <w:tcPr>
            <w:tcW w:w="59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 xml:space="preserve">97 </w:t>
            </w:r>
            <w:r>
              <w:rPr>
                <w:rFonts w:cs="Arial"/>
                <w:szCs w:val="18"/>
              </w:rPr>
              <w:t>(31)</w:t>
            </w:r>
          </w:p>
        </w:tc>
        <w:tc>
          <w:tcPr>
            <w:tcW w:w="694"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3,8 (12)</w:t>
            </w:r>
          </w:p>
        </w:tc>
        <w:tc>
          <w:tcPr>
            <w:tcW w:w="1156"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186 (60)</w:t>
            </w:r>
          </w:p>
        </w:tc>
        <w:tc>
          <w:tcPr>
            <w:tcW w:w="1251" w:type="dxa"/>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17,0</w:t>
            </w:r>
          </w:p>
        </w:tc>
        <w:tc>
          <w:tcPr>
            <w:tcW w:w="1213" w:type="dxa"/>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15</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12,9</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17</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10,5</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19</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7,0</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23</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4,2</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28</w:t>
            </w:r>
          </w:p>
        </w:tc>
      </w:tr>
      <w:tr w:rsidR="00F77694">
        <w:trPr>
          <w:cantSplit/>
        </w:trPr>
        <w:tc>
          <w:tcPr>
            <w:tcW w:w="1303" w:type="dxa"/>
            <w:vMerge/>
            <w:tcBorders>
              <w:left w:val="single" w:sz="6" w:space="0" w:color="auto"/>
              <w:bottom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1,4</w:t>
            </w:r>
          </w:p>
        </w:tc>
        <w:tc>
          <w:tcPr>
            <w:tcW w:w="1213"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44</w:t>
            </w:r>
          </w:p>
        </w:tc>
      </w:tr>
      <w:tr w:rsidR="00F77694">
        <w:trPr>
          <w:cantSplit/>
        </w:trPr>
        <w:tc>
          <w:tcPr>
            <w:tcW w:w="1303" w:type="dxa"/>
            <w:vMerge w:val="restart"/>
            <w:tcBorders>
              <w:top w:val="single" w:sz="4" w:space="0" w:color="auto"/>
              <w:left w:val="single" w:sz="6" w:space="0" w:color="auto"/>
              <w:right w:val="single" w:sz="6" w:space="0" w:color="auto"/>
            </w:tcBorders>
            <w:shd w:val="clear" w:color="auto" w:fill="FFFFFF"/>
          </w:tcPr>
          <w:p w:rsidR="00F77694" w:rsidRDefault="006561F6">
            <w:pPr>
              <w:jc w:val="both"/>
              <w:rPr>
                <w:szCs w:val="24"/>
              </w:rPr>
            </w:pPr>
            <w:r>
              <w:t xml:space="preserve">Дизельное топливо; </w:t>
            </w:r>
            <w:r>
              <w:rPr>
                <w:rFonts w:cs="Arial"/>
              </w:rPr>
              <w:t>2763</w:t>
            </w:r>
          </w:p>
        </w:tc>
        <w:tc>
          <w:tcPr>
            <w:tcW w:w="851"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525</w:t>
            </w:r>
          </w:p>
        </w:tc>
        <w:tc>
          <w:tcPr>
            <w:tcW w:w="137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14,5</w:t>
            </w:r>
          </w:p>
        </w:tc>
        <w:tc>
          <w:tcPr>
            <w:tcW w:w="59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0</w:t>
            </w:r>
          </w:p>
        </w:tc>
        <w:tc>
          <w:tcPr>
            <w:tcW w:w="694"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0</w:t>
            </w:r>
          </w:p>
        </w:tc>
        <w:tc>
          <w:tcPr>
            <w:tcW w:w="1156"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0</w:t>
            </w:r>
          </w:p>
        </w:tc>
        <w:tc>
          <w:tcPr>
            <w:tcW w:w="1251" w:type="dxa"/>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17,0</w:t>
            </w:r>
          </w:p>
        </w:tc>
        <w:tc>
          <w:tcPr>
            <w:tcW w:w="1213" w:type="dxa"/>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16</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12,9</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18</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10,5</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19</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7,0</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23</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4,2</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29</w:t>
            </w:r>
          </w:p>
        </w:tc>
      </w:tr>
      <w:tr w:rsidR="00F77694">
        <w:trPr>
          <w:cantSplit/>
        </w:trPr>
        <w:tc>
          <w:tcPr>
            <w:tcW w:w="1303" w:type="dxa"/>
            <w:vMerge/>
            <w:tcBorders>
              <w:left w:val="single" w:sz="6" w:space="0" w:color="auto"/>
              <w:bottom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1,4</w:t>
            </w:r>
          </w:p>
        </w:tc>
        <w:tc>
          <w:tcPr>
            <w:tcW w:w="1213"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44</w:t>
            </w:r>
          </w:p>
        </w:tc>
      </w:tr>
      <w:tr w:rsidR="00F77694">
        <w:trPr>
          <w:cantSplit/>
        </w:trPr>
        <w:tc>
          <w:tcPr>
            <w:tcW w:w="1303" w:type="dxa"/>
            <w:vMerge w:val="restart"/>
            <w:tcBorders>
              <w:top w:val="single" w:sz="4" w:space="0" w:color="auto"/>
              <w:left w:val="single" w:sz="6" w:space="0" w:color="auto"/>
              <w:right w:val="single" w:sz="6" w:space="0" w:color="auto"/>
            </w:tcBorders>
            <w:shd w:val="clear" w:color="auto" w:fill="FFFFFF"/>
          </w:tcPr>
          <w:p w:rsidR="00F77694" w:rsidRDefault="006561F6">
            <w:pPr>
              <w:jc w:val="both"/>
              <w:rPr>
                <w:szCs w:val="24"/>
              </w:rPr>
            </w:pPr>
            <w:r>
              <w:t xml:space="preserve">Бензин; </w:t>
            </w:r>
            <w:r>
              <w:rPr>
                <w:rFonts w:cs="Arial"/>
              </w:rPr>
              <w:t>4838</w:t>
            </w:r>
          </w:p>
        </w:tc>
        <w:tc>
          <w:tcPr>
            <w:tcW w:w="851"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1016</w:t>
            </w:r>
          </w:p>
        </w:tc>
        <w:tc>
          <w:tcPr>
            <w:tcW w:w="137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1400 (350)</w:t>
            </w:r>
          </w:p>
        </w:tc>
        <w:tc>
          <w:tcPr>
            <w:tcW w:w="59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 xml:space="preserve">123 </w:t>
            </w:r>
            <w:r>
              <w:rPr>
                <w:rFonts w:cs="Arial"/>
                <w:szCs w:val="18"/>
              </w:rPr>
              <w:t>(39)</w:t>
            </w:r>
          </w:p>
        </w:tc>
        <w:tc>
          <w:tcPr>
            <w:tcW w:w="694"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4,8 (1,5)</w:t>
            </w:r>
          </w:p>
        </w:tc>
        <w:tc>
          <w:tcPr>
            <w:tcW w:w="1156"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236 (75)</w:t>
            </w:r>
          </w:p>
        </w:tc>
        <w:tc>
          <w:tcPr>
            <w:tcW w:w="1251" w:type="dxa"/>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17,0</w:t>
            </w:r>
          </w:p>
        </w:tc>
        <w:tc>
          <w:tcPr>
            <w:tcW w:w="1213" w:type="dxa"/>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21</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12,9</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24</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10,5</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26</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7,0</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31</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4,2</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39</w:t>
            </w:r>
          </w:p>
        </w:tc>
      </w:tr>
      <w:tr w:rsidR="00F77694">
        <w:trPr>
          <w:cantSplit/>
        </w:trPr>
        <w:tc>
          <w:tcPr>
            <w:tcW w:w="1303" w:type="dxa"/>
            <w:vMerge/>
            <w:tcBorders>
              <w:left w:val="single" w:sz="6" w:space="0" w:color="auto"/>
              <w:bottom w:val="single" w:sz="4"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bottom w:val="single" w:sz="4" w:space="0" w:color="auto"/>
              <w:right w:val="single" w:sz="6" w:space="0" w:color="auto"/>
            </w:tcBorders>
            <w:shd w:val="clear" w:color="auto" w:fill="FFFFFF"/>
            <w:vAlign w:val="center"/>
          </w:tcPr>
          <w:p w:rsidR="00F77694" w:rsidRDefault="006561F6">
            <w:pPr>
              <w:jc w:val="center"/>
              <w:rPr>
                <w:szCs w:val="24"/>
              </w:rPr>
            </w:pPr>
            <w:r>
              <w:rPr>
                <w:rFonts w:cs="Arial"/>
              </w:rPr>
              <w:t>1,4</w:t>
            </w:r>
          </w:p>
        </w:tc>
        <w:tc>
          <w:tcPr>
            <w:tcW w:w="1213" w:type="dxa"/>
            <w:tcBorders>
              <w:left w:val="single" w:sz="6" w:space="0" w:color="auto"/>
              <w:bottom w:val="single" w:sz="4" w:space="0" w:color="auto"/>
              <w:right w:val="single" w:sz="6" w:space="0" w:color="auto"/>
            </w:tcBorders>
            <w:shd w:val="clear" w:color="auto" w:fill="FFFFFF"/>
            <w:vAlign w:val="center"/>
          </w:tcPr>
          <w:p w:rsidR="00F77694" w:rsidRDefault="006561F6">
            <w:pPr>
              <w:jc w:val="center"/>
              <w:rPr>
                <w:szCs w:val="24"/>
              </w:rPr>
            </w:pPr>
            <w:r>
              <w:rPr>
                <w:rFonts w:cs="Arial"/>
              </w:rPr>
              <w:t>59</w:t>
            </w:r>
          </w:p>
        </w:tc>
      </w:tr>
      <w:tr w:rsidR="00F77694">
        <w:trPr>
          <w:cantSplit/>
        </w:trPr>
        <w:tc>
          <w:tcPr>
            <w:tcW w:w="1303" w:type="dxa"/>
            <w:vMerge w:val="restart"/>
            <w:tcBorders>
              <w:top w:val="single" w:sz="4" w:space="0" w:color="auto"/>
              <w:left w:val="single" w:sz="6" w:space="0" w:color="auto"/>
              <w:right w:val="single" w:sz="6" w:space="0" w:color="auto"/>
            </w:tcBorders>
            <w:shd w:val="clear" w:color="auto" w:fill="FFFFFF"/>
          </w:tcPr>
          <w:p w:rsidR="00F77694" w:rsidRDefault="006561F6">
            <w:pPr>
              <w:jc w:val="both"/>
              <w:rPr>
                <w:szCs w:val="24"/>
              </w:rPr>
            </w:pPr>
            <w:r>
              <w:t xml:space="preserve">Дизельное топливо; </w:t>
            </w:r>
            <w:r>
              <w:rPr>
                <w:rFonts w:cs="Arial"/>
              </w:rPr>
              <w:t>5526</w:t>
            </w:r>
          </w:p>
        </w:tc>
        <w:tc>
          <w:tcPr>
            <w:tcW w:w="851"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1050</w:t>
            </w:r>
          </w:p>
        </w:tc>
        <w:tc>
          <w:tcPr>
            <w:tcW w:w="137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29</w:t>
            </w:r>
          </w:p>
        </w:tc>
        <w:tc>
          <w:tcPr>
            <w:tcW w:w="59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0</w:t>
            </w:r>
          </w:p>
        </w:tc>
        <w:tc>
          <w:tcPr>
            <w:tcW w:w="694"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0</w:t>
            </w:r>
          </w:p>
        </w:tc>
        <w:tc>
          <w:tcPr>
            <w:tcW w:w="1156"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0</w:t>
            </w:r>
          </w:p>
        </w:tc>
        <w:tc>
          <w:tcPr>
            <w:tcW w:w="1251" w:type="dxa"/>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17,0</w:t>
            </w:r>
          </w:p>
        </w:tc>
        <w:tc>
          <w:tcPr>
            <w:tcW w:w="1213" w:type="dxa"/>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22</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12,9</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24</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10,5</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27</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7,0</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32</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4,2</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39</w:t>
            </w:r>
          </w:p>
        </w:tc>
      </w:tr>
      <w:tr w:rsidR="00F77694">
        <w:trPr>
          <w:cantSplit/>
        </w:trPr>
        <w:tc>
          <w:tcPr>
            <w:tcW w:w="1303" w:type="dxa"/>
            <w:vMerge/>
            <w:tcBorders>
              <w:left w:val="single" w:sz="6" w:space="0" w:color="auto"/>
              <w:bottom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1,4</w:t>
            </w:r>
          </w:p>
        </w:tc>
        <w:tc>
          <w:tcPr>
            <w:tcW w:w="1213"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60</w:t>
            </w:r>
          </w:p>
        </w:tc>
      </w:tr>
      <w:tr w:rsidR="00F77694">
        <w:trPr>
          <w:cantSplit/>
        </w:trPr>
        <w:tc>
          <w:tcPr>
            <w:tcW w:w="1303" w:type="dxa"/>
            <w:vMerge w:val="restart"/>
            <w:tcBorders>
              <w:top w:val="single" w:sz="4" w:space="0" w:color="auto"/>
              <w:left w:val="single" w:sz="6" w:space="0" w:color="auto"/>
              <w:right w:val="single" w:sz="6" w:space="0" w:color="auto"/>
            </w:tcBorders>
            <w:shd w:val="clear" w:color="auto" w:fill="FFFFFF"/>
          </w:tcPr>
          <w:p w:rsidR="00F77694" w:rsidRDefault="006561F6">
            <w:pPr>
              <w:jc w:val="both"/>
              <w:rPr>
                <w:szCs w:val="24"/>
              </w:rPr>
            </w:pPr>
            <w:r>
              <w:t xml:space="preserve">Бензин; </w:t>
            </w:r>
            <w:r>
              <w:rPr>
                <w:rFonts w:cs="Arial"/>
              </w:rPr>
              <w:t>8064</w:t>
            </w:r>
          </w:p>
        </w:tc>
        <w:tc>
          <w:tcPr>
            <w:tcW w:w="851"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1693</w:t>
            </w:r>
          </w:p>
        </w:tc>
        <w:tc>
          <w:tcPr>
            <w:tcW w:w="137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2332 (583)</w:t>
            </w:r>
          </w:p>
        </w:tc>
        <w:tc>
          <w:tcPr>
            <w:tcW w:w="59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145 (46)</w:t>
            </w:r>
          </w:p>
        </w:tc>
        <w:tc>
          <w:tcPr>
            <w:tcW w:w="694"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5,7 (1,8)</w:t>
            </w:r>
          </w:p>
        </w:tc>
        <w:tc>
          <w:tcPr>
            <w:tcW w:w="1156"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278 (88)</w:t>
            </w:r>
          </w:p>
        </w:tc>
        <w:tc>
          <w:tcPr>
            <w:tcW w:w="1251" w:type="dxa"/>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17,0</w:t>
            </w:r>
          </w:p>
        </w:tc>
        <w:tc>
          <w:tcPr>
            <w:tcW w:w="1213" w:type="dxa"/>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27</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12,9</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30</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10,5</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33</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7,0</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39</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4,2</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49</w:t>
            </w:r>
          </w:p>
        </w:tc>
      </w:tr>
      <w:tr w:rsidR="00F77694">
        <w:trPr>
          <w:cantSplit/>
        </w:trPr>
        <w:tc>
          <w:tcPr>
            <w:tcW w:w="1303" w:type="dxa"/>
            <w:vMerge/>
            <w:tcBorders>
              <w:left w:val="single" w:sz="6" w:space="0" w:color="auto"/>
              <w:bottom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1,4</w:t>
            </w:r>
          </w:p>
        </w:tc>
        <w:tc>
          <w:tcPr>
            <w:tcW w:w="1213"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73</w:t>
            </w:r>
          </w:p>
        </w:tc>
      </w:tr>
      <w:tr w:rsidR="00F77694">
        <w:trPr>
          <w:cantSplit/>
        </w:trPr>
        <w:tc>
          <w:tcPr>
            <w:tcW w:w="1303" w:type="dxa"/>
            <w:vMerge w:val="restart"/>
            <w:tcBorders>
              <w:top w:val="single" w:sz="4" w:space="0" w:color="auto"/>
              <w:left w:val="single" w:sz="6" w:space="0" w:color="auto"/>
              <w:right w:val="single" w:sz="6" w:space="0" w:color="auto"/>
            </w:tcBorders>
            <w:shd w:val="clear" w:color="auto" w:fill="FFFFFF"/>
          </w:tcPr>
          <w:p w:rsidR="00F77694" w:rsidRDefault="006561F6">
            <w:pPr>
              <w:jc w:val="both"/>
              <w:rPr>
                <w:szCs w:val="24"/>
              </w:rPr>
            </w:pPr>
            <w:r>
              <w:t xml:space="preserve">Дизельное топливо; </w:t>
            </w:r>
            <w:r>
              <w:rPr>
                <w:rFonts w:cs="Arial"/>
              </w:rPr>
              <w:t>9210</w:t>
            </w:r>
          </w:p>
        </w:tc>
        <w:tc>
          <w:tcPr>
            <w:tcW w:w="851"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1750</w:t>
            </w:r>
          </w:p>
        </w:tc>
        <w:tc>
          <w:tcPr>
            <w:tcW w:w="137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48</w:t>
            </w:r>
          </w:p>
        </w:tc>
        <w:tc>
          <w:tcPr>
            <w:tcW w:w="59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0</w:t>
            </w:r>
          </w:p>
        </w:tc>
        <w:tc>
          <w:tcPr>
            <w:tcW w:w="694"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0</w:t>
            </w:r>
          </w:p>
        </w:tc>
        <w:tc>
          <w:tcPr>
            <w:tcW w:w="1156"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0</w:t>
            </w:r>
          </w:p>
        </w:tc>
        <w:tc>
          <w:tcPr>
            <w:tcW w:w="1251" w:type="dxa"/>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17,0</w:t>
            </w:r>
          </w:p>
        </w:tc>
        <w:tc>
          <w:tcPr>
            <w:tcW w:w="1213" w:type="dxa"/>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28</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12,9</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31</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10,5</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34</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7,0</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40</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4,2</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49</w:t>
            </w:r>
          </w:p>
        </w:tc>
      </w:tr>
      <w:tr w:rsidR="00F77694">
        <w:trPr>
          <w:cantSplit/>
        </w:trPr>
        <w:tc>
          <w:tcPr>
            <w:tcW w:w="1303" w:type="dxa"/>
            <w:vMerge/>
            <w:tcBorders>
              <w:left w:val="single" w:sz="6" w:space="0" w:color="auto"/>
              <w:bottom w:val="single" w:sz="4"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bottom w:val="single" w:sz="4"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bottom w:val="single" w:sz="4" w:space="0" w:color="auto"/>
              <w:right w:val="single" w:sz="6" w:space="0" w:color="auto"/>
            </w:tcBorders>
            <w:shd w:val="clear" w:color="auto" w:fill="FFFFFF"/>
            <w:vAlign w:val="center"/>
          </w:tcPr>
          <w:p w:rsidR="00F77694" w:rsidRDefault="006561F6">
            <w:pPr>
              <w:jc w:val="center"/>
              <w:rPr>
                <w:szCs w:val="24"/>
              </w:rPr>
            </w:pPr>
            <w:r>
              <w:rPr>
                <w:rFonts w:cs="Arial"/>
              </w:rPr>
              <w:t>1,4</w:t>
            </w:r>
          </w:p>
        </w:tc>
        <w:tc>
          <w:tcPr>
            <w:tcW w:w="1213" w:type="dxa"/>
            <w:tcBorders>
              <w:left w:val="single" w:sz="6" w:space="0" w:color="auto"/>
              <w:bottom w:val="single" w:sz="4" w:space="0" w:color="auto"/>
              <w:right w:val="single" w:sz="6" w:space="0" w:color="auto"/>
            </w:tcBorders>
            <w:shd w:val="clear" w:color="auto" w:fill="FFFFFF"/>
            <w:vAlign w:val="center"/>
          </w:tcPr>
          <w:p w:rsidR="00F77694" w:rsidRDefault="006561F6">
            <w:pPr>
              <w:jc w:val="center"/>
              <w:rPr>
                <w:szCs w:val="24"/>
              </w:rPr>
            </w:pPr>
            <w:r>
              <w:rPr>
                <w:rFonts w:cs="Arial"/>
              </w:rPr>
              <w:t>73</w:t>
            </w:r>
          </w:p>
        </w:tc>
      </w:tr>
      <w:tr w:rsidR="00F77694">
        <w:trPr>
          <w:cantSplit/>
          <w:trHeight w:val="76"/>
        </w:trPr>
        <w:tc>
          <w:tcPr>
            <w:tcW w:w="1303" w:type="dxa"/>
            <w:vMerge w:val="restart"/>
            <w:tcBorders>
              <w:top w:val="single" w:sz="4" w:space="0" w:color="auto"/>
              <w:left w:val="single" w:sz="6" w:space="0" w:color="auto"/>
              <w:right w:val="single" w:sz="6" w:space="0" w:color="auto"/>
            </w:tcBorders>
            <w:shd w:val="clear" w:color="auto" w:fill="FFFFFF"/>
          </w:tcPr>
          <w:p w:rsidR="00F77694" w:rsidRDefault="006561F6">
            <w:pPr>
              <w:jc w:val="both"/>
              <w:rPr>
                <w:szCs w:val="24"/>
              </w:rPr>
            </w:pPr>
            <w:r>
              <w:t>Бензин; 2362</w:t>
            </w:r>
          </w:p>
        </w:tc>
        <w:tc>
          <w:tcPr>
            <w:tcW w:w="851"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496</w:t>
            </w:r>
          </w:p>
        </w:tc>
        <w:tc>
          <w:tcPr>
            <w:tcW w:w="137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683 (171)</w:t>
            </w:r>
          </w:p>
        </w:tc>
        <w:tc>
          <w:tcPr>
            <w:tcW w:w="59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97 (30)</w:t>
            </w:r>
          </w:p>
        </w:tc>
        <w:tc>
          <w:tcPr>
            <w:tcW w:w="694"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3,8 (1,2)</w:t>
            </w:r>
          </w:p>
        </w:tc>
        <w:tc>
          <w:tcPr>
            <w:tcW w:w="1156"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186 (58)</w:t>
            </w:r>
          </w:p>
        </w:tc>
        <w:tc>
          <w:tcPr>
            <w:tcW w:w="1251" w:type="dxa"/>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17,0</w:t>
            </w:r>
          </w:p>
        </w:tc>
        <w:tc>
          <w:tcPr>
            <w:tcW w:w="1213" w:type="dxa"/>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15</w:t>
            </w:r>
          </w:p>
        </w:tc>
      </w:tr>
      <w:tr w:rsidR="00F77694">
        <w:trPr>
          <w:cantSplit/>
          <w:trHeight w:val="76"/>
        </w:trPr>
        <w:tc>
          <w:tcPr>
            <w:tcW w:w="1303" w:type="dxa"/>
            <w:vMerge/>
            <w:tcBorders>
              <w:left w:val="single" w:sz="6" w:space="0" w:color="auto"/>
              <w:right w:val="single" w:sz="6" w:space="0" w:color="auto"/>
            </w:tcBorders>
            <w:shd w:val="clear" w:color="auto" w:fill="FFFFFF"/>
          </w:tcPr>
          <w:p w:rsidR="00F77694" w:rsidRDefault="00F77694">
            <w:pPr>
              <w:jc w:val="both"/>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rFonts w:cs="Arial"/>
              </w:rPr>
            </w:pPr>
            <w:r>
              <w:rPr>
                <w:rFonts w:cs="Arial"/>
              </w:rPr>
              <w:t>12,9</w:t>
            </w:r>
          </w:p>
        </w:tc>
        <w:tc>
          <w:tcPr>
            <w:tcW w:w="1213" w:type="dxa"/>
            <w:tcBorders>
              <w:left w:val="single" w:sz="6" w:space="0" w:color="auto"/>
              <w:right w:val="single" w:sz="6" w:space="0" w:color="auto"/>
            </w:tcBorders>
            <w:shd w:val="clear" w:color="auto" w:fill="FFFFFF"/>
            <w:vAlign w:val="center"/>
          </w:tcPr>
          <w:p w:rsidR="00F77694" w:rsidRDefault="006561F6">
            <w:pPr>
              <w:jc w:val="center"/>
              <w:rPr>
                <w:rFonts w:cs="Arial"/>
              </w:rPr>
            </w:pPr>
            <w:r>
              <w:rPr>
                <w:rFonts w:cs="Arial"/>
              </w:rPr>
              <w:t>17</w:t>
            </w:r>
          </w:p>
        </w:tc>
      </w:tr>
      <w:tr w:rsidR="00F77694">
        <w:trPr>
          <w:cantSplit/>
          <w:trHeight w:val="76"/>
        </w:trPr>
        <w:tc>
          <w:tcPr>
            <w:tcW w:w="1303" w:type="dxa"/>
            <w:vMerge/>
            <w:tcBorders>
              <w:left w:val="single" w:sz="6" w:space="0" w:color="auto"/>
              <w:right w:val="single" w:sz="6" w:space="0" w:color="auto"/>
            </w:tcBorders>
            <w:shd w:val="clear" w:color="auto" w:fill="FFFFFF"/>
          </w:tcPr>
          <w:p w:rsidR="00F77694" w:rsidRDefault="00F77694">
            <w:pPr>
              <w:jc w:val="both"/>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rFonts w:cs="Arial"/>
              </w:rPr>
            </w:pPr>
            <w:r>
              <w:rPr>
                <w:rFonts w:cs="Arial"/>
              </w:rPr>
              <w:t>10,5</w:t>
            </w:r>
          </w:p>
        </w:tc>
        <w:tc>
          <w:tcPr>
            <w:tcW w:w="1213" w:type="dxa"/>
            <w:tcBorders>
              <w:left w:val="single" w:sz="6" w:space="0" w:color="auto"/>
              <w:right w:val="single" w:sz="6" w:space="0" w:color="auto"/>
            </w:tcBorders>
            <w:shd w:val="clear" w:color="auto" w:fill="FFFFFF"/>
            <w:vAlign w:val="center"/>
          </w:tcPr>
          <w:p w:rsidR="00F77694" w:rsidRDefault="006561F6">
            <w:pPr>
              <w:jc w:val="center"/>
              <w:rPr>
                <w:rFonts w:cs="Arial"/>
              </w:rPr>
            </w:pPr>
            <w:r>
              <w:rPr>
                <w:rFonts w:cs="Arial"/>
              </w:rPr>
              <w:t>19</w:t>
            </w:r>
          </w:p>
        </w:tc>
      </w:tr>
      <w:tr w:rsidR="00F77694">
        <w:trPr>
          <w:cantSplit/>
          <w:trHeight w:val="76"/>
        </w:trPr>
        <w:tc>
          <w:tcPr>
            <w:tcW w:w="1303" w:type="dxa"/>
            <w:vMerge/>
            <w:tcBorders>
              <w:left w:val="single" w:sz="6" w:space="0" w:color="auto"/>
              <w:right w:val="single" w:sz="6" w:space="0" w:color="auto"/>
            </w:tcBorders>
            <w:shd w:val="clear" w:color="auto" w:fill="FFFFFF"/>
          </w:tcPr>
          <w:p w:rsidR="00F77694" w:rsidRDefault="00F77694">
            <w:pPr>
              <w:jc w:val="both"/>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rFonts w:cs="Arial"/>
              </w:rPr>
            </w:pPr>
            <w:r>
              <w:rPr>
                <w:rFonts w:cs="Arial"/>
              </w:rPr>
              <w:t>7,0</w:t>
            </w:r>
          </w:p>
        </w:tc>
        <w:tc>
          <w:tcPr>
            <w:tcW w:w="1213" w:type="dxa"/>
            <w:tcBorders>
              <w:left w:val="single" w:sz="6" w:space="0" w:color="auto"/>
              <w:right w:val="single" w:sz="6" w:space="0" w:color="auto"/>
            </w:tcBorders>
            <w:shd w:val="clear" w:color="auto" w:fill="FFFFFF"/>
            <w:vAlign w:val="center"/>
          </w:tcPr>
          <w:p w:rsidR="00F77694" w:rsidRDefault="006561F6">
            <w:pPr>
              <w:jc w:val="center"/>
              <w:rPr>
                <w:rFonts w:cs="Arial"/>
              </w:rPr>
            </w:pPr>
            <w:r>
              <w:rPr>
                <w:rFonts w:cs="Arial"/>
              </w:rPr>
              <w:t>23</w:t>
            </w:r>
          </w:p>
        </w:tc>
      </w:tr>
      <w:tr w:rsidR="00F77694">
        <w:trPr>
          <w:cantSplit/>
          <w:trHeight w:val="76"/>
        </w:trPr>
        <w:tc>
          <w:tcPr>
            <w:tcW w:w="1303" w:type="dxa"/>
            <w:vMerge/>
            <w:tcBorders>
              <w:left w:val="single" w:sz="6" w:space="0" w:color="auto"/>
              <w:right w:val="single" w:sz="6" w:space="0" w:color="auto"/>
            </w:tcBorders>
            <w:shd w:val="clear" w:color="auto" w:fill="FFFFFF"/>
          </w:tcPr>
          <w:p w:rsidR="00F77694" w:rsidRDefault="00F77694">
            <w:pPr>
              <w:jc w:val="both"/>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rFonts w:cs="Arial"/>
              </w:rPr>
            </w:pPr>
            <w:r>
              <w:rPr>
                <w:rFonts w:cs="Arial"/>
              </w:rPr>
              <w:t>4,2</w:t>
            </w:r>
          </w:p>
        </w:tc>
        <w:tc>
          <w:tcPr>
            <w:tcW w:w="1213" w:type="dxa"/>
            <w:tcBorders>
              <w:left w:val="single" w:sz="6" w:space="0" w:color="auto"/>
              <w:right w:val="single" w:sz="6" w:space="0" w:color="auto"/>
            </w:tcBorders>
            <w:shd w:val="clear" w:color="auto" w:fill="FFFFFF"/>
            <w:vAlign w:val="center"/>
          </w:tcPr>
          <w:p w:rsidR="00F77694" w:rsidRDefault="006561F6">
            <w:pPr>
              <w:jc w:val="center"/>
              <w:rPr>
                <w:rFonts w:cs="Arial"/>
              </w:rPr>
            </w:pPr>
            <w:r>
              <w:rPr>
                <w:rFonts w:cs="Arial"/>
              </w:rPr>
              <w:t>30</w:t>
            </w:r>
          </w:p>
        </w:tc>
      </w:tr>
      <w:tr w:rsidR="00F77694">
        <w:trPr>
          <w:cantSplit/>
          <w:trHeight w:val="76"/>
        </w:trPr>
        <w:tc>
          <w:tcPr>
            <w:tcW w:w="1303" w:type="dxa"/>
            <w:vMerge/>
            <w:tcBorders>
              <w:left w:val="single" w:sz="6" w:space="0" w:color="auto"/>
              <w:bottom w:val="single" w:sz="6" w:space="0" w:color="auto"/>
              <w:right w:val="single" w:sz="6" w:space="0" w:color="auto"/>
            </w:tcBorders>
            <w:shd w:val="clear" w:color="auto" w:fill="FFFFFF"/>
          </w:tcPr>
          <w:p w:rsidR="00F77694" w:rsidRDefault="00F77694">
            <w:pPr>
              <w:jc w:val="both"/>
            </w:pPr>
          </w:p>
        </w:tc>
        <w:tc>
          <w:tcPr>
            <w:tcW w:w="851"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rFonts w:cs="Arial"/>
              </w:rPr>
            </w:pPr>
          </w:p>
        </w:tc>
        <w:tc>
          <w:tcPr>
            <w:tcW w:w="1379"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rFonts w:cs="Arial"/>
              </w:rPr>
            </w:pPr>
          </w:p>
        </w:tc>
        <w:tc>
          <w:tcPr>
            <w:tcW w:w="599"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rFonts w:cs="Arial"/>
              </w:rPr>
            </w:pPr>
          </w:p>
        </w:tc>
        <w:tc>
          <w:tcPr>
            <w:tcW w:w="694"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rFonts w:cs="Arial"/>
              </w:rPr>
            </w:pPr>
          </w:p>
        </w:tc>
        <w:tc>
          <w:tcPr>
            <w:tcW w:w="1156"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rFonts w:cs="Arial"/>
              </w:rPr>
            </w:pPr>
          </w:p>
        </w:tc>
        <w:tc>
          <w:tcPr>
            <w:tcW w:w="1251"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rFonts w:cs="Arial"/>
              </w:rPr>
            </w:pPr>
            <w:r>
              <w:rPr>
                <w:rFonts w:cs="Arial"/>
              </w:rPr>
              <w:t>1,4</w:t>
            </w:r>
          </w:p>
        </w:tc>
        <w:tc>
          <w:tcPr>
            <w:tcW w:w="1213"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rFonts w:cs="Arial"/>
              </w:rPr>
            </w:pPr>
            <w:r>
              <w:rPr>
                <w:rFonts w:cs="Arial"/>
              </w:rPr>
              <w:t>47</w:t>
            </w:r>
          </w:p>
        </w:tc>
      </w:tr>
      <w:tr w:rsidR="00F77694">
        <w:trPr>
          <w:cantSplit/>
          <w:trHeight w:val="76"/>
        </w:trPr>
        <w:tc>
          <w:tcPr>
            <w:tcW w:w="1303" w:type="dxa"/>
            <w:vMerge w:val="restart"/>
            <w:tcBorders>
              <w:top w:val="single" w:sz="4" w:space="0" w:color="auto"/>
              <w:left w:val="single" w:sz="6" w:space="0" w:color="auto"/>
              <w:right w:val="single" w:sz="6" w:space="0" w:color="auto"/>
            </w:tcBorders>
            <w:shd w:val="clear" w:color="auto" w:fill="FFFFFF"/>
          </w:tcPr>
          <w:p w:rsidR="00F77694" w:rsidRDefault="006561F6">
            <w:pPr>
              <w:jc w:val="both"/>
              <w:rPr>
                <w:szCs w:val="24"/>
              </w:rPr>
            </w:pPr>
            <w:r>
              <w:t>Дизельное топливо; 2696</w:t>
            </w:r>
          </w:p>
        </w:tc>
        <w:tc>
          <w:tcPr>
            <w:tcW w:w="851"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512</w:t>
            </w:r>
          </w:p>
        </w:tc>
        <w:tc>
          <w:tcPr>
            <w:tcW w:w="137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14</w:t>
            </w:r>
          </w:p>
        </w:tc>
        <w:tc>
          <w:tcPr>
            <w:tcW w:w="59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0</w:t>
            </w:r>
          </w:p>
        </w:tc>
        <w:tc>
          <w:tcPr>
            <w:tcW w:w="694"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0</w:t>
            </w:r>
          </w:p>
        </w:tc>
        <w:tc>
          <w:tcPr>
            <w:tcW w:w="1156"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0</w:t>
            </w:r>
          </w:p>
        </w:tc>
        <w:tc>
          <w:tcPr>
            <w:tcW w:w="1251" w:type="dxa"/>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17,0</w:t>
            </w:r>
          </w:p>
        </w:tc>
        <w:tc>
          <w:tcPr>
            <w:tcW w:w="1213" w:type="dxa"/>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15</w:t>
            </w:r>
          </w:p>
        </w:tc>
      </w:tr>
      <w:tr w:rsidR="00F77694">
        <w:trPr>
          <w:cantSplit/>
          <w:trHeight w:val="76"/>
        </w:trPr>
        <w:tc>
          <w:tcPr>
            <w:tcW w:w="1303" w:type="dxa"/>
            <w:vMerge/>
            <w:tcBorders>
              <w:left w:val="single" w:sz="6" w:space="0" w:color="auto"/>
              <w:right w:val="single" w:sz="6" w:space="0" w:color="auto"/>
            </w:tcBorders>
            <w:shd w:val="clear" w:color="auto" w:fill="FFFFFF"/>
          </w:tcPr>
          <w:p w:rsidR="00F77694" w:rsidRDefault="00F77694">
            <w:pPr>
              <w:jc w:val="both"/>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rFonts w:cs="Arial"/>
              </w:rPr>
            </w:pPr>
            <w:r>
              <w:rPr>
                <w:rFonts w:cs="Arial"/>
              </w:rPr>
              <w:t>12,9</w:t>
            </w:r>
          </w:p>
        </w:tc>
        <w:tc>
          <w:tcPr>
            <w:tcW w:w="1213" w:type="dxa"/>
            <w:tcBorders>
              <w:left w:val="single" w:sz="6" w:space="0" w:color="auto"/>
              <w:right w:val="single" w:sz="6" w:space="0" w:color="auto"/>
            </w:tcBorders>
            <w:shd w:val="clear" w:color="auto" w:fill="FFFFFF"/>
            <w:vAlign w:val="center"/>
          </w:tcPr>
          <w:p w:rsidR="00F77694" w:rsidRDefault="006561F6">
            <w:pPr>
              <w:jc w:val="center"/>
              <w:rPr>
                <w:rFonts w:cs="Arial"/>
              </w:rPr>
            </w:pPr>
            <w:r>
              <w:rPr>
                <w:rFonts w:cs="Arial"/>
              </w:rPr>
              <w:t>17</w:t>
            </w:r>
          </w:p>
        </w:tc>
      </w:tr>
      <w:tr w:rsidR="00F77694">
        <w:trPr>
          <w:cantSplit/>
          <w:trHeight w:val="76"/>
        </w:trPr>
        <w:tc>
          <w:tcPr>
            <w:tcW w:w="1303" w:type="dxa"/>
            <w:vMerge/>
            <w:tcBorders>
              <w:left w:val="single" w:sz="6" w:space="0" w:color="auto"/>
              <w:right w:val="single" w:sz="6" w:space="0" w:color="auto"/>
            </w:tcBorders>
            <w:shd w:val="clear" w:color="auto" w:fill="FFFFFF"/>
          </w:tcPr>
          <w:p w:rsidR="00F77694" w:rsidRDefault="00F77694">
            <w:pPr>
              <w:jc w:val="both"/>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rFonts w:cs="Arial"/>
              </w:rPr>
            </w:pPr>
            <w:r>
              <w:rPr>
                <w:rFonts w:cs="Arial"/>
              </w:rPr>
              <w:t>10,5</w:t>
            </w:r>
          </w:p>
        </w:tc>
        <w:tc>
          <w:tcPr>
            <w:tcW w:w="1213" w:type="dxa"/>
            <w:tcBorders>
              <w:left w:val="single" w:sz="6" w:space="0" w:color="auto"/>
              <w:right w:val="single" w:sz="6" w:space="0" w:color="auto"/>
            </w:tcBorders>
            <w:shd w:val="clear" w:color="auto" w:fill="FFFFFF"/>
            <w:vAlign w:val="center"/>
          </w:tcPr>
          <w:p w:rsidR="00F77694" w:rsidRDefault="006561F6">
            <w:pPr>
              <w:jc w:val="center"/>
              <w:rPr>
                <w:rFonts w:cs="Arial"/>
              </w:rPr>
            </w:pPr>
            <w:r>
              <w:rPr>
                <w:rFonts w:cs="Arial"/>
              </w:rPr>
              <w:t>19</w:t>
            </w:r>
          </w:p>
        </w:tc>
      </w:tr>
      <w:tr w:rsidR="00F77694">
        <w:trPr>
          <w:cantSplit/>
          <w:trHeight w:val="76"/>
        </w:trPr>
        <w:tc>
          <w:tcPr>
            <w:tcW w:w="1303" w:type="dxa"/>
            <w:vMerge/>
            <w:tcBorders>
              <w:left w:val="single" w:sz="6" w:space="0" w:color="auto"/>
              <w:right w:val="single" w:sz="6" w:space="0" w:color="auto"/>
            </w:tcBorders>
            <w:shd w:val="clear" w:color="auto" w:fill="FFFFFF"/>
          </w:tcPr>
          <w:p w:rsidR="00F77694" w:rsidRDefault="00F77694">
            <w:pPr>
              <w:jc w:val="both"/>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rFonts w:cs="Arial"/>
              </w:rPr>
            </w:pPr>
            <w:r>
              <w:rPr>
                <w:rFonts w:cs="Arial"/>
              </w:rPr>
              <w:t>7,0</w:t>
            </w:r>
          </w:p>
        </w:tc>
        <w:tc>
          <w:tcPr>
            <w:tcW w:w="1213" w:type="dxa"/>
            <w:tcBorders>
              <w:left w:val="single" w:sz="6" w:space="0" w:color="auto"/>
              <w:right w:val="single" w:sz="6" w:space="0" w:color="auto"/>
            </w:tcBorders>
            <w:shd w:val="clear" w:color="auto" w:fill="FFFFFF"/>
            <w:vAlign w:val="center"/>
          </w:tcPr>
          <w:p w:rsidR="00F77694" w:rsidRDefault="006561F6">
            <w:pPr>
              <w:jc w:val="center"/>
              <w:rPr>
                <w:rFonts w:cs="Arial"/>
              </w:rPr>
            </w:pPr>
            <w:r>
              <w:rPr>
                <w:rFonts w:cs="Arial"/>
              </w:rPr>
              <w:t>23</w:t>
            </w:r>
          </w:p>
        </w:tc>
      </w:tr>
      <w:tr w:rsidR="00F77694">
        <w:trPr>
          <w:cantSplit/>
          <w:trHeight w:val="76"/>
        </w:trPr>
        <w:tc>
          <w:tcPr>
            <w:tcW w:w="1303" w:type="dxa"/>
            <w:vMerge/>
            <w:tcBorders>
              <w:left w:val="single" w:sz="6" w:space="0" w:color="auto"/>
              <w:right w:val="single" w:sz="6" w:space="0" w:color="auto"/>
            </w:tcBorders>
            <w:shd w:val="clear" w:color="auto" w:fill="FFFFFF"/>
          </w:tcPr>
          <w:p w:rsidR="00F77694" w:rsidRDefault="00F77694">
            <w:pPr>
              <w:jc w:val="both"/>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rFonts w:cs="Arial"/>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rFonts w:cs="Arial"/>
              </w:rPr>
            </w:pPr>
            <w:r>
              <w:rPr>
                <w:rFonts w:cs="Arial"/>
              </w:rPr>
              <w:t>4,2</w:t>
            </w:r>
          </w:p>
        </w:tc>
        <w:tc>
          <w:tcPr>
            <w:tcW w:w="1213" w:type="dxa"/>
            <w:tcBorders>
              <w:left w:val="single" w:sz="6" w:space="0" w:color="auto"/>
              <w:right w:val="single" w:sz="6" w:space="0" w:color="auto"/>
            </w:tcBorders>
            <w:shd w:val="clear" w:color="auto" w:fill="FFFFFF"/>
            <w:vAlign w:val="center"/>
          </w:tcPr>
          <w:p w:rsidR="00F77694" w:rsidRDefault="006561F6">
            <w:pPr>
              <w:jc w:val="center"/>
              <w:rPr>
                <w:rFonts w:cs="Arial"/>
              </w:rPr>
            </w:pPr>
            <w:r>
              <w:rPr>
                <w:rFonts w:cs="Arial"/>
              </w:rPr>
              <w:t>29</w:t>
            </w:r>
          </w:p>
        </w:tc>
      </w:tr>
      <w:tr w:rsidR="00F77694">
        <w:trPr>
          <w:cantSplit/>
          <w:trHeight w:val="76"/>
        </w:trPr>
        <w:tc>
          <w:tcPr>
            <w:tcW w:w="1303" w:type="dxa"/>
            <w:vMerge/>
            <w:tcBorders>
              <w:left w:val="single" w:sz="6" w:space="0" w:color="auto"/>
              <w:bottom w:val="single" w:sz="6" w:space="0" w:color="auto"/>
              <w:right w:val="single" w:sz="6" w:space="0" w:color="auto"/>
            </w:tcBorders>
            <w:shd w:val="clear" w:color="auto" w:fill="FFFFFF"/>
          </w:tcPr>
          <w:p w:rsidR="00F77694" w:rsidRDefault="00F77694">
            <w:pPr>
              <w:jc w:val="both"/>
            </w:pPr>
          </w:p>
        </w:tc>
        <w:tc>
          <w:tcPr>
            <w:tcW w:w="851"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rFonts w:cs="Arial"/>
              </w:rPr>
            </w:pPr>
          </w:p>
        </w:tc>
        <w:tc>
          <w:tcPr>
            <w:tcW w:w="1379"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rFonts w:cs="Arial"/>
              </w:rPr>
            </w:pPr>
          </w:p>
        </w:tc>
        <w:tc>
          <w:tcPr>
            <w:tcW w:w="599"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rFonts w:cs="Arial"/>
              </w:rPr>
            </w:pPr>
          </w:p>
        </w:tc>
        <w:tc>
          <w:tcPr>
            <w:tcW w:w="694"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rFonts w:cs="Arial"/>
              </w:rPr>
            </w:pPr>
          </w:p>
        </w:tc>
        <w:tc>
          <w:tcPr>
            <w:tcW w:w="1156"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rFonts w:cs="Arial"/>
              </w:rPr>
            </w:pPr>
          </w:p>
        </w:tc>
        <w:tc>
          <w:tcPr>
            <w:tcW w:w="1251"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rFonts w:cs="Arial"/>
              </w:rPr>
            </w:pPr>
            <w:r>
              <w:rPr>
                <w:rFonts w:cs="Arial"/>
              </w:rPr>
              <w:t>1,4</w:t>
            </w:r>
          </w:p>
        </w:tc>
        <w:tc>
          <w:tcPr>
            <w:tcW w:w="1213"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rFonts w:cs="Arial"/>
              </w:rPr>
            </w:pPr>
            <w:r>
              <w:rPr>
                <w:rFonts w:cs="Arial"/>
              </w:rPr>
              <w:t>46</w:t>
            </w:r>
          </w:p>
        </w:tc>
      </w:tr>
      <w:tr w:rsidR="00F77694">
        <w:trPr>
          <w:cantSplit/>
        </w:trPr>
        <w:tc>
          <w:tcPr>
            <w:tcW w:w="1303" w:type="dxa"/>
            <w:tcBorders>
              <w:top w:val="single" w:sz="4"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Пары бензина; 11,7</w:t>
            </w:r>
          </w:p>
        </w:tc>
        <w:tc>
          <w:tcPr>
            <w:tcW w:w="851" w:type="dxa"/>
            <w:tcBorders>
              <w:top w:val="single" w:sz="4"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0</w:t>
            </w:r>
          </w:p>
        </w:tc>
        <w:tc>
          <w:tcPr>
            <w:tcW w:w="1379" w:type="dxa"/>
            <w:tcBorders>
              <w:top w:val="single" w:sz="4"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11,7</w:t>
            </w:r>
          </w:p>
        </w:tc>
        <w:tc>
          <w:tcPr>
            <w:tcW w:w="599" w:type="dxa"/>
            <w:tcBorders>
              <w:top w:val="single" w:sz="4"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20</w:t>
            </w:r>
          </w:p>
        </w:tc>
        <w:tc>
          <w:tcPr>
            <w:tcW w:w="694" w:type="dxa"/>
            <w:tcBorders>
              <w:top w:val="single" w:sz="4"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56" w:type="dxa"/>
            <w:tcBorders>
              <w:top w:val="single" w:sz="4"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39</w:t>
            </w:r>
          </w:p>
        </w:tc>
        <w:tc>
          <w:tcPr>
            <w:tcW w:w="1251" w:type="dxa"/>
            <w:tcBorders>
              <w:top w:val="single" w:sz="4"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213" w:type="dxa"/>
            <w:tcBorders>
              <w:top w:val="single" w:sz="4"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rPr>
          <w:cantSplit/>
        </w:trPr>
        <w:tc>
          <w:tcPr>
            <w:tcW w:w="1303" w:type="dxa"/>
            <w:tcBorders>
              <w:top w:val="single" w:sz="4"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Пары бензина; 16,1</w:t>
            </w:r>
          </w:p>
        </w:tc>
        <w:tc>
          <w:tcPr>
            <w:tcW w:w="851" w:type="dxa"/>
            <w:tcBorders>
              <w:top w:val="single" w:sz="4"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0</w:t>
            </w:r>
          </w:p>
        </w:tc>
        <w:tc>
          <w:tcPr>
            <w:tcW w:w="1379" w:type="dxa"/>
            <w:tcBorders>
              <w:top w:val="single" w:sz="4"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16,1</w:t>
            </w:r>
          </w:p>
        </w:tc>
        <w:tc>
          <w:tcPr>
            <w:tcW w:w="599" w:type="dxa"/>
            <w:tcBorders>
              <w:top w:val="single" w:sz="4"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22</w:t>
            </w:r>
          </w:p>
        </w:tc>
        <w:tc>
          <w:tcPr>
            <w:tcW w:w="694" w:type="dxa"/>
            <w:tcBorders>
              <w:top w:val="single" w:sz="4"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4"/>
              </w:rPr>
              <w:t>**</w:t>
            </w:r>
          </w:p>
        </w:tc>
        <w:tc>
          <w:tcPr>
            <w:tcW w:w="1156" w:type="dxa"/>
            <w:tcBorders>
              <w:top w:val="single" w:sz="4"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42</w:t>
            </w:r>
          </w:p>
        </w:tc>
        <w:tc>
          <w:tcPr>
            <w:tcW w:w="1251" w:type="dxa"/>
            <w:tcBorders>
              <w:top w:val="single" w:sz="4"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213" w:type="dxa"/>
            <w:tcBorders>
              <w:top w:val="single" w:sz="4"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rPr>
          <w:cantSplit/>
        </w:trPr>
        <w:tc>
          <w:tcPr>
            <w:tcW w:w="1303" w:type="dxa"/>
            <w:tcBorders>
              <w:top w:val="single" w:sz="4"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Пары бензина; 21,9</w:t>
            </w:r>
          </w:p>
        </w:tc>
        <w:tc>
          <w:tcPr>
            <w:tcW w:w="851" w:type="dxa"/>
            <w:tcBorders>
              <w:top w:val="single" w:sz="4"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0</w:t>
            </w:r>
          </w:p>
        </w:tc>
        <w:tc>
          <w:tcPr>
            <w:tcW w:w="1379" w:type="dxa"/>
            <w:tcBorders>
              <w:top w:val="single" w:sz="4"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21,9</w:t>
            </w:r>
          </w:p>
        </w:tc>
        <w:tc>
          <w:tcPr>
            <w:tcW w:w="599" w:type="dxa"/>
            <w:tcBorders>
              <w:top w:val="single" w:sz="4"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25</w:t>
            </w:r>
          </w:p>
        </w:tc>
        <w:tc>
          <w:tcPr>
            <w:tcW w:w="694" w:type="dxa"/>
            <w:tcBorders>
              <w:top w:val="single" w:sz="4"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4"/>
              </w:rPr>
              <w:t>**</w:t>
            </w:r>
          </w:p>
        </w:tc>
        <w:tc>
          <w:tcPr>
            <w:tcW w:w="1156" w:type="dxa"/>
            <w:tcBorders>
              <w:top w:val="single" w:sz="4"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48</w:t>
            </w:r>
          </w:p>
        </w:tc>
        <w:tc>
          <w:tcPr>
            <w:tcW w:w="1251" w:type="dxa"/>
            <w:tcBorders>
              <w:top w:val="single" w:sz="4"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213" w:type="dxa"/>
            <w:tcBorders>
              <w:top w:val="single" w:sz="4"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rPr>
          <w:cantSplit/>
        </w:trPr>
        <w:tc>
          <w:tcPr>
            <w:tcW w:w="1303" w:type="dxa"/>
            <w:vMerge w:val="restart"/>
            <w:tcBorders>
              <w:top w:val="single" w:sz="4" w:space="0" w:color="auto"/>
              <w:left w:val="single" w:sz="6" w:space="0" w:color="auto"/>
              <w:right w:val="single" w:sz="6" w:space="0" w:color="auto"/>
            </w:tcBorders>
            <w:shd w:val="clear" w:color="auto" w:fill="FFFFFF"/>
          </w:tcPr>
          <w:p w:rsidR="00F77694" w:rsidRDefault="006561F6">
            <w:pPr>
              <w:jc w:val="both"/>
              <w:rPr>
                <w:szCs w:val="24"/>
              </w:rPr>
            </w:pPr>
            <w:r>
              <w:t xml:space="preserve">Бензин; </w:t>
            </w:r>
            <w:r>
              <w:rPr>
                <w:rFonts w:cs="Arial"/>
              </w:rPr>
              <w:t>2016</w:t>
            </w:r>
          </w:p>
        </w:tc>
        <w:tc>
          <w:tcPr>
            <w:tcW w:w="851"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423</w:t>
            </w:r>
          </w:p>
        </w:tc>
        <w:tc>
          <w:tcPr>
            <w:tcW w:w="137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583 (146)</w:t>
            </w:r>
          </w:p>
        </w:tc>
        <w:tc>
          <w:tcPr>
            <w:tcW w:w="59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 xml:space="preserve">92 </w:t>
            </w:r>
            <w:r>
              <w:rPr>
                <w:rFonts w:cs="Arial"/>
              </w:rPr>
              <w:t>(29)</w:t>
            </w:r>
          </w:p>
        </w:tc>
        <w:tc>
          <w:tcPr>
            <w:tcW w:w="694"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 xml:space="preserve">3,6 </w:t>
            </w:r>
            <w:r>
              <w:rPr>
                <w:rFonts w:cs="Arial"/>
              </w:rPr>
              <w:t>(1,1)</w:t>
            </w:r>
          </w:p>
        </w:tc>
        <w:tc>
          <w:tcPr>
            <w:tcW w:w="1156"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177 (56)</w:t>
            </w:r>
          </w:p>
        </w:tc>
        <w:tc>
          <w:tcPr>
            <w:tcW w:w="1251" w:type="dxa"/>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17,0</w:t>
            </w:r>
          </w:p>
        </w:tc>
        <w:tc>
          <w:tcPr>
            <w:tcW w:w="1213" w:type="dxa"/>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14</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12,9</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16</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10,5</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18</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7,0</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22</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4,2</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28</w:t>
            </w:r>
          </w:p>
        </w:tc>
      </w:tr>
      <w:tr w:rsidR="00F77694">
        <w:trPr>
          <w:cantSplit/>
        </w:trPr>
        <w:tc>
          <w:tcPr>
            <w:tcW w:w="1303" w:type="dxa"/>
            <w:vMerge/>
            <w:tcBorders>
              <w:left w:val="single" w:sz="6" w:space="0" w:color="auto"/>
              <w:bottom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1,4</w:t>
            </w:r>
          </w:p>
        </w:tc>
        <w:tc>
          <w:tcPr>
            <w:tcW w:w="1213"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44</w:t>
            </w:r>
          </w:p>
        </w:tc>
      </w:tr>
      <w:tr w:rsidR="00F77694">
        <w:trPr>
          <w:cantSplit/>
        </w:trPr>
        <w:tc>
          <w:tcPr>
            <w:tcW w:w="1303" w:type="dxa"/>
            <w:vMerge w:val="restart"/>
            <w:tcBorders>
              <w:top w:val="single" w:sz="4" w:space="0" w:color="auto"/>
              <w:left w:val="single" w:sz="6" w:space="0" w:color="auto"/>
              <w:right w:val="single" w:sz="6" w:space="0" w:color="auto"/>
            </w:tcBorders>
            <w:shd w:val="clear" w:color="auto" w:fill="FFFFFF"/>
          </w:tcPr>
          <w:p w:rsidR="00F77694" w:rsidRDefault="006561F6">
            <w:pPr>
              <w:jc w:val="both"/>
              <w:rPr>
                <w:szCs w:val="24"/>
              </w:rPr>
            </w:pPr>
            <w:r>
              <w:t xml:space="preserve">Дизельное топливо; </w:t>
            </w:r>
            <w:r>
              <w:rPr>
                <w:rFonts w:cs="Arial"/>
              </w:rPr>
              <w:t>2303</w:t>
            </w:r>
          </w:p>
        </w:tc>
        <w:tc>
          <w:tcPr>
            <w:tcW w:w="851"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438</w:t>
            </w:r>
          </w:p>
        </w:tc>
        <w:tc>
          <w:tcPr>
            <w:tcW w:w="137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12</w:t>
            </w:r>
          </w:p>
        </w:tc>
        <w:tc>
          <w:tcPr>
            <w:tcW w:w="599"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0</w:t>
            </w:r>
          </w:p>
        </w:tc>
        <w:tc>
          <w:tcPr>
            <w:tcW w:w="694"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0</w:t>
            </w:r>
          </w:p>
        </w:tc>
        <w:tc>
          <w:tcPr>
            <w:tcW w:w="1156" w:type="dxa"/>
            <w:vMerge w:val="restart"/>
            <w:tcBorders>
              <w:top w:val="single" w:sz="4"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szCs w:val="22"/>
              </w:rPr>
              <w:t>0</w:t>
            </w:r>
          </w:p>
        </w:tc>
        <w:tc>
          <w:tcPr>
            <w:tcW w:w="1251" w:type="dxa"/>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17,0</w:t>
            </w:r>
          </w:p>
        </w:tc>
        <w:tc>
          <w:tcPr>
            <w:tcW w:w="1213" w:type="dxa"/>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rFonts w:cs="Arial"/>
              </w:rPr>
              <w:t>14</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12,9</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16</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10,5</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18</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7,0</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21</w:t>
            </w:r>
          </w:p>
        </w:tc>
      </w:tr>
      <w:tr w:rsidR="00F77694">
        <w:trPr>
          <w:cantSplit/>
        </w:trPr>
        <w:tc>
          <w:tcPr>
            <w:tcW w:w="1303" w:type="dxa"/>
            <w:vMerge/>
            <w:tcBorders>
              <w:left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4,2</w:t>
            </w:r>
          </w:p>
        </w:tc>
        <w:tc>
          <w:tcPr>
            <w:tcW w:w="1213" w:type="dxa"/>
            <w:tcBorders>
              <w:left w:val="single" w:sz="6" w:space="0" w:color="auto"/>
              <w:right w:val="single" w:sz="6" w:space="0" w:color="auto"/>
            </w:tcBorders>
            <w:shd w:val="clear" w:color="auto" w:fill="FFFFFF"/>
            <w:vAlign w:val="center"/>
          </w:tcPr>
          <w:p w:rsidR="00F77694" w:rsidRDefault="006561F6">
            <w:pPr>
              <w:jc w:val="center"/>
              <w:rPr>
                <w:szCs w:val="24"/>
              </w:rPr>
            </w:pPr>
            <w:r>
              <w:rPr>
                <w:rFonts w:cs="Arial"/>
              </w:rPr>
              <w:t>27</w:t>
            </w:r>
          </w:p>
        </w:tc>
      </w:tr>
      <w:tr w:rsidR="00F77694">
        <w:trPr>
          <w:cantSplit/>
        </w:trPr>
        <w:tc>
          <w:tcPr>
            <w:tcW w:w="1303" w:type="dxa"/>
            <w:vMerge/>
            <w:tcBorders>
              <w:left w:val="single" w:sz="6" w:space="0" w:color="auto"/>
              <w:bottom w:val="single" w:sz="6" w:space="0" w:color="auto"/>
              <w:right w:val="single" w:sz="6" w:space="0" w:color="auto"/>
            </w:tcBorders>
            <w:shd w:val="clear" w:color="auto" w:fill="FFFFFF"/>
          </w:tcPr>
          <w:p w:rsidR="00F77694" w:rsidRDefault="00F77694">
            <w:pPr>
              <w:jc w:val="both"/>
              <w:rPr>
                <w:szCs w:val="24"/>
              </w:rPr>
            </w:pPr>
          </w:p>
        </w:tc>
        <w:tc>
          <w:tcPr>
            <w:tcW w:w="851"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379"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599"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694"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156"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251"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1,4</w:t>
            </w:r>
          </w:p>
        </w:tc>
        <w:tc>
          <w:tcPr>
            <w:tcW w:w="1213"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43</w:t>
            </w:r>
          </w:p>
        </w:tc>
      </w:tr>
    </w:tbl>
    <w:p w:rsidR="00F77694" w:rsidRDefault="00F77694">
      <w:pPr>
        <w:ind w:firstLine="284"/>
        <w:jc w:val="both"/>
      </w:pPr>
    </w:p>
    <w:p w:rsidR="00F77694" w:rsidRDefault="006561F6">
      <w:pPr>
        <w:ind w:firstLine="284"/>
        <w:jc w:val="both"/>
        <w:rPr>
          <w:sz w:val="18"/>
          <w:szCs w:val="24"/>
        </w:rPr>
      </w:pPr>
      <w:r>
        <w:rPr>
          <w:sz w:val="18"/>
        </w:rPr>
        <w:t>Примечание. В скобках представлены данные для времени испарения, равного 15 мин.</w:t>
      </w:r>
    </w:p>
    <w:p w:rsidR="00F77694" w:rsidRDefault="006561F6">
      <w:pPr>
        <w:ind w:firstLine="284"/>
        <w:jc w:val="both"/>
        <w:rPr>
          <w:sz w:val="18"/>
          <w:szCs w:val="24"/>
        </w:rPr>
      </w:pPr>
      <w:r>
        <w:rPr>
          <w:rFonts w:cs="Arial"/>
          <w:sz w:val="18"/>
        </w:rPr>
        <w:t>* При выходе в атмосферу горючего пара (например, через дыхательный трубопровод) тепловое излучение при сгорании паровоздушной смеси действует весьма кратковременно, и вследствие этого его воздействие на окружающие объекты (за исключением попадающих непосредственно в пламя) мало. Интенсивность теплового излучения в этом случае не рассчитывалась.</w:t>
      </w:r>
    </w:p>
    <w:p w:rsidR="00F77694" w:rsidRDefault="006561F6">
      <w:pPr>
        <w:ind w:firstLine="284"/>
        <w:jc w:val="both"/>
        <w:rPr>
          <w:sz w:val="18"/>
        </w:rPr>
      </w:pPr>
      <w:r>
        <w:rPr>
          <w:rFonts w:cs="Arial"/>
          <w:sz w:val="18"/>
        </w:rPr>
        <w:t xml:space="preserve">**При выходе паров бензина над резервуаром вычисляли лишь горизонтальный размер взрывоопасной зоны </w:t>
      </w:r>
      <w:r>
        <w:rPr>
          <w:rFonts w:cs="Arial"/>
          <w:i/>
          <w:iCs/>
          <w:smallCaps/>
          <w:sz w:val="18"/>
          <w:lang w:val="en-US"/>
        </w:rPr>
        <w:t>X</w:t>
      </w:r>
      <w:r>
        <w:rPr>
          <w:rFonts w:cs="Arial"/>
          <w:smallCaps/>
          <w:sz w:val="18"/>
          <w:vertAlign w:val="subscript"/>
        </w:rPr>
        <w:t>НКПР</w:t>
      </w:r>
      <w:r>
        <w:rPr>
          <w:sz w:val="18"/>
        </w:rPr>
        <w:t>.</w:t>
      </w:r>
    </w:p>
    <w:p w:rsidR="00F77694" w:rsidRDefault="00F77694">
      <w:pPr>
        <w:ind w:firstLine="284"/>
        <w:jc w:val="both"/>
      </w:pPr>
    </w:p>
    <w:p w:rsidR="00F77694" w:rsidRDefault="006561F6">
      <w:pPr>
        <w:ind w:firstLine="284"/>
        <w:jc w:val="center"/>
        <w:rPr>
          <w:b/>
          <w:bCs/>
          <w:szCs w:val="24"/>
        </w:rPr>
      </w:pPr>
      <w:r>
        <w:rPr>
          <w:b/>
          <w:bCs/>
          <w:szCs w:val="24"/>
        </w:rPr>
        <w:lastRenderedPageBreak/>
        <w:t>5. КЛАССИФИКАЦИЯ УСТАНОВОК</w:t>
      </w:r>
    </w:p>
    <w:p w:rsidR="00F77694" w:rsidRDefault="00F77694">
      <w:pPr>
        <w:ind w:firstLine="284"/>
        <w:jc w:val="both"/>
        <w:rPr>
          <w:szCs w:val="24"/>
        </w:rPr>
      </w:pPr>
    </w:p>
    <w:p w:rsidR="00F77694" w:rsidRDefault="006561F6">
      <w:pPr>
        <w:ind w:firstLine="284"/>
        <w:jc w:val="both"/>
        <w:rPr>
          <w:szCs w:val="24"/>
        </w:rPr>
      </w:pPr>
      <w:r>
        <w:rPr>
          <w:szCs w:val="24"/>
        </w:rPr>
        <w:t>Установки по ликвидации проливов горючих жидкостей в виде нефти и нефтепродуктов подразделяются на несколько видов.</w:t>
      </w:r>
    </w:p>
    <w:p w:rsidR="00F77694" w:rsidRDefault="006561F6">
      <w:pPr>
        <w:ind w:firstLine="284"/>
        <w:jc w:val="both"/>
        <w:rPr>
          <w:szCs w:val="24"/>
        </w:rPr>
      </w:pPr>
      <w:r>
        <w:rPr>
          <w:szCs w:val="24"/>
        </w:rPr>
        <w:t xml:space="preserve">5.1. </w:t>
      </w:r>
      <w:r>
        <w:rPr>
          <w:iCs/>
          <w:szCs w:val="24"/>
        </w:rPr>
        <w:t>По способу утилизации проливов:</w:t>
      </w:r>
    </w:p>
    <w:p w:rsidR="00F77694" w:rsidRDefault="006561F6">
      <w:pPr>
        <w:ind w:firstLine="284"/>
        <w:jc w:val="both"/>
        <w:rPr>
          <w:szCs w:val="24"/>
        </w:rPr>
      </w:pPr>
      <w:r>
        <w:rPr>
          <w:iCs/>
          <w:szCs w:val="24"/>
        </w:rPr>
        <w:t xml:space="preserve">- </w:t>
      </w:r>
      <w:r>
        <w:rPr>
          <w:szCs w:val="24"/>
        </w:rPr>
        <w:t>насосно-компрессорные;</w:t>
      </w:r>
    </w:p>
    <w:p w:rsidR="00F77694" w:rsidRDefault="006561F6">
      <w:pPr>
        <w:ind w:firstLine="284"/>
        <w:jc w:val="both"/>
        <w:rPr>
          <w:szCs w:val="24"/>
        </w:rPr>
      </w:pPr>
      <w:r>
        <w:rPr>
          <w:szCs w:val="24"/>
        </w:rPr>
        <w:t>- насосно-вакуумные;</w:t>
      </w:r>
    </w:p>
    <w:p w:rsidR="00F77694" w:rsidRDefault="006561F6">
      <w:pPr>
        <w:ind w:firstLine="284"/>
        <w:jc w:val="both"/>
        <w:rPr>
          <w:szCs w:val="24"/>
        </w:rPr>
      </w:pPr>
      <w:r>
        <w:rPr>
          <w:szCs w:val="24"/>
        </w:rPr>
        <w:t>- адсорбционные;</w:t>
      </w:r>
    </w:p>
    <w:p w:rsidR="00F77694" w:rsidRDefault="006561F6">
      <w:pPr>
        <w:ind w:firstLine="284"/>
        <w:jc w:val="both"/>
        <w:rPr>
          <w:szCs w:val="24"/>
        </w:rPr>
      </w:pPr>
      <w:r>
        <w:rPr>
          <w:szCs w:val="24"/>
        </w:rPr>
        <w:t>- адсорбционно-сжигательные.</w:t>
      </w:r>
    </w:p>
    <w:p w:rsidR="00F77694" w:rsidRDefault="006561F6">
      <w:pPr>
        <w:ind w:firstLine="284"/>
        <w:jc w:val="both"/>
        <w:rPr>
          <w:szCs w:val="24"/>
        </w:rPr>
      </w:pPr>
      <w:r>
        <w:rPr>
          <w:iCs/>
          <w:szCs w:val="24"/>
        </w:rPr>
        <w:t>5.2. В зависимости от вида утилизируемых фракций:</w:t>
      </w:r>
    </w:p>
    <w:p w:rsidR="00F77694" w:rsidRDefault="006561F6">
      <w:pPr>
        <w:ind w:firstLine="284"/>
        <w:jc w:val="both"/>
        <w:rPr>
          <w:szCs w:val="24"/>
        </w:rPr>
      </w:pPr>
      <w:r>
        <w:rPr>
          <w:szCs w:val="24"/>
        </w:rPr>
        <w:t>- твердожидкостные;</w:t>
      </w:r>
    </w:p>
    <w:p w:rsidR="00F77694" w:rsidRDefault="006561F6">
      <w:pPr>
        <w:ind w:firstLine="284"/>
        <w:jc w:val="both"/>
        <w:rPr>
          <w:szCs w:val="24"/>
        </w:rPr>
      </w:pPr>
      <w:r>
        <w:rPr>
          <w:szCs w:val="24"/>
        </w:rPr>
        <w:t>- водоэмульсионные;</w:t>
      </w:r>
    </w:p>
    <w:p w:rsidR="00F77694" w:rsidRDefault="006561F6">
      <w:pPr>
        <w:ind w:firstLine="284"/>
        <w:jc w:val="both"/>
        <w:rPr>
          <w:szCs w:val="24"/>
        </w:rPr>
      </w:pPr>
      <w:r>
        <w:rPr>
          <w:szCs w:val="24"/>
        </w:rPr>
        <w:t>- жидкостные.</w:t>
      </w:r>
    </w:p>
    <w:p w:rsidR="00F77694" w:rsidRDefault="006561F6">
      <w:pPr>
        <w:ind w:firstLine="284"/>
        <w:jc w:val="both"/>
        <w:rPr>
          <w:szCs w:val="24"/>
        </w:rPr>
      </w:pPr>
      <w:r>
        <w:rPr>
          <w:iCs/>
          <w:szCs w:val="24"/>
        </w:rPr>
        <w:t>5.3. В зависимости от режима работы:</w:t>
      </w:r>
    </w:p>
    <w:p w:rsidR="00F77694" w:rsidRDefault="006561F6">
      <w:pPr>
        <w:ind w:firstLine="284"/>
        <w:jc w:val="both"/>
        <w:rPr>
          <w:szCs w:val="24"/>
        </w:rPr>
      </w:pPr>
      <w:r>
        <w:rPr>
          <w:szCs w:val="24"/>
        </w:rPr>
        <w:t>- непрерывного действия;</w:t>
      </w:r>
    </w:p>
    <w:p w:rsidR="00F77694" w:rsidRDefault="006561F6">
      <w:pPr>
        <w:ind w:firstLine="284"/>
        <w:jc w:val="both"/>
        <w:rPr>
          <w:szCs w:val="24"/>
        </w:rPr>
      </w:pPr>
      <w:r>
        <w:rPr>
          <w:szCs w:val="24"/>
        </w:rPr>
        <w:t>- циклического действия;</w:t>
      </w:r>
    </w:p>
    <w:p w:rsidR="00F77694" w:rsidRDefault="006561F6">
      <w:pPr>
        <w:ind w:firstLine="284"/>
        <w:jc w:val="both"/>
        <w:rPr>
          <w:szCs w:val="24"/>
        </w:rPr>
      </w:pPr>
      <w:r>
        <w:rPr>
          <w:szCs w:val="24"/>
        </w:rPr>
        <w:t>- адсорбционные.</w:t>
      </w:r>
    </w:p>
    <w:p w:rsidR="00F77694" w:rsidRDefault="006561F6">
      <w:pPr>
        <w:ind w:firstLine="284"/>
        <w:jc w:val="both"/>
        <w:rPr>
          <w:szCs w:val="24"/>
        </w:rPr>
      </w:pPr>
      <w:r>
        <w:rPr>
          <w:iCs/>
          <w:szCs w:val="24"/>
        </w:rPr>
        <w:t>5.4. В зависимости от средств передвижения:</w:t>
      </w:r>
    </w:p>
    <w:p w:rsidR="00F77694" w:rsidRDefault="006561F6">
      <w:pPr>
        <w:ind w:firstLine="284"/>
        <w:jc w:val="both"/>
        <w:rPr>
          <w:szCs w:val="24"/>
        </w:rPr>
      </w:pPr>
      <w:r>
        <w:rPr>
          <w:szCs w:val="24"/>
        </w:rPr>
        <w:t>- стационарные,</w:t>
      </w:r>
    </w:p>
    <w:p w:rsidR="00F77694" w:rsidRDefault="006561F6">
      <w:pPr>
        <w:ind w:firstLine="284"/>
        <w:jc w:val="both"/>
        <w:rPr>
          <w:szCs w:val="24"/>
        </w:rPr>
      </w:pPr>
      <w:r>
        <w:rPr>
          <w:szCs w:val="24"/>
        </w:rPr>
        <w:t>- мобильные;</w:t>
      </w:r>
    </w:p>
    <w:p w:rsidR="00F77694" w:rsidRDefault="006561F6">
      <w:pPr>
        <w:ind w:firstLine="284"/>
        <w:jc w:val="both"/>
        <w:rPr>
          <w:szCs w:val="24"/>
        </w:rPr>
      </w:pPr>
      <w:r>
        <w:rPr>
          <w:szCs w:val="24"/>
        </w:rPr>
        <w:t>- комбинированные.</w:t>
      </w:r>
    </w:p>
    <w:p w:rsidR="00F77694" w:rsidRDefault="006561F6">
      <w:pPr>
        <w:ind w:firstLine="284"/>
        <w:jc w:val="both"/>
        <w:rPr>
          <w:szCs w:val="24"/>
        </w:rPr>
      </w:pPr>
      <w:r>
        <w:rPr>
          <w:iCs/>
          <w:szCs w:val="24"/>
        </w:rPr>
        <w:t>5.5. В зависимости от количества блоков:</w:t>
      </w:r>
    </w:p>
    <w:p w:rsidR="00F77694" w:rsidRDefault="006561F6">
      <w:pPr>
        <w:ind w:firstLine="284"/>
        <w:jc w:val="both"/>
        <w:rPr>
          <w:szCs w:val="24"/>
        </w:rPr>
      </w:pPr>
      <w:r>
        <w:rPr>
          <w:iCs/>
          <w:szCs w:val="24"/>
        </w:rPr>
        <w:t xml:space="preserve">- </w:t>
      </w:r>
      <w:r>
        <w:rPr>
          <w:szCs w:val="24"/>
        </w:rPr>
        <w:t>одноблочные;</w:t>
      </w:r>
    </w:p>
    <w:p w:rsidR="00F77694" w:rsidRDefault="006561F6">
      <w:pPr>
        <w:ind w:firstLine="284"/>
        <w:jc w:val="both"/>
        <w:rPr>
          <w:szCs w:val="24"/>
        </w:rPr>
      </w:pPr>
      <w:r>
        <w:rPr>
          <w:szCs w:val="24"/>
        </w:rPr>
        <w:t>- многоблочные.</w:t>
      </w:r>
    </w:p>
    <w:p w:rsidR="00F77694" w:rsidRDefault="006561F6">
      <w:pPr>
        <w:ind w:firstLine="284"/>
        <w:jc w:val="both"/>
        <w:rPr>
          <w:szCs w:val="24"/>
        </w:rPr>
      </w:pPr>
      <w:r>
        <w:rPr>
          <w:szCs w:val="24"/>
        </w:rPr>
        <w:t>5.6. В зависимости от назначения и особенностей применения установок конкретных типов возможны различные сочетания признаков, указанных в настоящем разделе. Выбор установки по ликвидации проливов горючих жидкостей следует осуществлять в зависимости от объема и площади пролитой жидкости. При этом возможно применение различных технических средств для ликвидации проливов.</w:t>
      </w:r>
    </w:p>
    <w:p w:rsidR="00F77694" w:rsidRDefault="006561F6">
      <w:pPr>
        <w:ind w:firstLine="284"/>
        <w:jc w:val="both"/>
        <w:rPr>
          <w:szCs w:val="24"/>
        </w:rPr>
      </w:pPr>
      <w:r>
        <w:rPr>
          <w:szCs w:val="24"/>
        </w:rPr>
        <w:t>5.7. Для ликвидации крупных проливов горючих жидкостей, как правило, следует использовать передвижные насосно-компрессорные установки. Данные установки применяются для следующих целей:</w:t>
      </w:r>
    </w:p>
    <w:p w:rsidR="00F77694" w:rsidRDefault="006561F6">
      <w:pPr>
        <w:ind w:firstLine="284"/>
        <w:jc w:val="both"/>
        <w:rPr>
          <w:szCs w:val="24"/>
        </w:rPr>
      </w:pPr>
      <w:r>
        <w:rPr>
          <w:szCs w:val="24"/>
        </w:rPr>
        <w:t>- сбора разлитой нефти и откачки из нефтепровода при освобождении его для ремонта;</w:t>
      </w:r>
    </w:p>
    <w:p w:rsidR="00F77694" w:rsidRDefault="006561F6">
      <w:pPr>
        <w:ind w:firstLine="284"/>
        <w:jc w:val="both"/>
        <w:rPr>
          <w:szCs w:val="24"/>
        </w:rPr>
      </w:pPr>
      <w:r>
        <w:rPr>
          <w:szCs w:val="24"/>
        </w:rPr>
        <w:t>- заполнения водой магистральных нефтепроводов из водоемов при подготовке гидравлических испытаний магистральных нефтепроводов;</w:t>
      </w:r>
    </w:p>
    <w:p w:rsidR="00F77694" w:rsidRDefault="006561F6">
      <w:pPr>
        <w:ind w:firstLine="284"/>
        <w:jc w:val="both"/>
        <w:rPr>
          <w:szCs w:val="24"/>
        </w:rPr>
      </w:pPr>
      <w:r>
        <w:rPr>
          <w:szCs w:val="24"/>
        </w:rPr>
        <w:t>- гидравлических испытаний магистральных нефтепроводов;</w:t>
      </w:r>
    </w:p>
    <w:p w:rsidR="00F77694" w:rsidRDefault="006561F6">
      <w:pPr>
        <w:ind w:firstLine="284"/>
        <w:jc w:val="both"/>
        <w:rPr>
          <w:szCs w:val="24"/>
        </w:rPr>
      </w:pPr>
      <w:r>
        <w:rPr>
          <w:szCs w:val="24"/>
        </w:rPr>
        <w:t>- закачки собранной нефти из открытых земляных амбаров в действующий магистральный нефтепровод;</w:t>
      </w:r>
    </w:p>
    <w:p w:rsidR="00F77694" w:rsidRDefault="006561F6">
      <w:pPr>
        <w:ind w:firstLine="284"/>
        <w:jc w:val="both"/>
        <w:rPr>
          <w:szCs w:val="24"/>
        </w:rPr>
      </w:pPr>
      <w:r>
        <w:rPr>
          <w:szCs w:val="24"/>
        </w:rPr>
        <w:t>- работы в качестве временной нефтеперекачивающей станции магистрального нефтепровода.</w:t>
      </w:r>
    </w:p>
    <w:p w:rsidR="00F77694" w:rsidRDefault="006561F6">
      <w:pPr>
        <w:ind w:firstLine="284"/>
        <w:jc w:val="both"/>
        <w:rPr>
          <w:szCs w:val="24"/>
        </w:rPr>
      </w:pPr>
      <w:r>
        <w:rPr>
          <w:szCs w:val="24"/>
        </w:rPr>
        <w:t>Номинальные потоки нефти при работе передвижной насосной установки в качестве промежуточной насосно-компрессорной станции должны составлять 60-300 м</w:t>
      </w:r>
      <w:r>
        <w:rPr>
          <w:szCs w:val="24"/>
          <w:vertAlign w:val="superscript"/>
        </w:rPr>
        <w:t>3</w:t>
      </w:r>
      <w:r>
        <w:rPr>
          <w:szCs w:val="24"/>
        </w:rPr>
        <w:t>/ч с номинальным напором 500 м.</w:t>
      </w:r>
    </w:p>
    <w:p w:rsidR="00F77694" w:rsidRDefault="006561F6">
      <w:pPr>
        <w:ind w:firstLine="284"/>
        <w:jc w:val="both"/>
        <w:rPr>
          <w:szCs w:val="24"/>
        </w:rPr>
      </w:pPr>
      <w:r>
        <w:rPr>
          <w:szCs w:val="24"/>
        </w:rPr>
        <w:t>5.8. Для ликвидации незначительных проливов горючих жидкостей нефтепродуктов, как правило, используются насосные установки. Для сбора с поверхности почвы аварийных проливов горючего предусматриваются установки производительностью до 0,5 и 8 м</w:t>
      </w:r>
      <w:r>
        <w:rPr>
          <w:szCs w:val="24"/>
          <w:vertAlign w:val="superscript"/>
        </w:rPr>
        <w:t>3</w:t>
      </w:r>
      <w:r>
        <w:rPr>
          <w:szCs w:val="24"/>
        </w:rPr>
        <w:t>/ч.</w:t>
      </w:r>
    </w:p>
    <w:p w:rsidR="00F77694" w:rsidRDefault="006561F6">
      <w:pPr>
        <w:ind w:firstLine="284"/>
        <w:jc w:val="both"/>
        <w:rPr>
          <w:szCs w:val="24"/>
        </w:rPr>
      </w:pPr>
      <w:r>
        <w:rPr>
          <w:szCs w:val="24"/>
        </w:rPr>
        <w:t>Установки данного типа обеспечивают выполнение следующих операций:</w:t>
      </w:r>
    </w:p>
    <w:p w:rsidR="00F77694" w:rsidRDefault="006561F6">
      <w:pPr>
        <w:ind w:firstLine="284"/>
        <w:jc w:val="both"/>
        <w:rPr>
          <w:szCs w:val="24"/>
        </w:rPr>
      </w:pPr>
      <w:r>
        <w:rPr>
          <w:szCs w:val="24"/>
        </w:rPr>
        <w:t>- сбора аварийных проливов горючего с поверхности почвы в емкость модуля;</w:t>
      </w:r>
    </w:p>
    <w:p w:rsidR="00F77694" w:rsidRDefault="006561F6">
      <w:pPr>
        <w:ind w:firstLine="284"/>
        <w:jc w:val="both"/>
        <w:rPr>
          <w:szCs w:val="24"/>
        </w:rPr>
      </w:pPr>
      <w:r>
        <w:rPr>
          <w:szCs w:val="24"/>
        </w:rPr>
        <w:t>- сбора и загрузки горючего в емкость твердых отходов модуля механическим путем при пониженных температурах в случае загустения пролитого горючего;</w:t>
      </w:r>
    </w:p>
    <w:p w:rsidR="00F77694" w:rsidRDefault="006561F6">
      <w:pPr>
        <w:ind w:firstLine="284"/>
        <w:jc w:val="both"/>
        <w:rPr>
          <w:szCs w:val="24"/>
        </w:rPr>
      </w:pPr>
      <w:r>
        <w:rPr>
          <w:szCs w:val="24"/>
        </w:rPr>
        <w:t>- транспортирования и удаления собранного горючего из емкости установки в емкость для утилизации или в емкость для временного хранения собранного горючего, а твердых отходов - из емкости для сбора твердых отходов в приемный бункер.</w:t>
      </w:r>
    </w:p>
    <w:p w:rsidR="00F77694" w:rsidRDefault="006561F6">
      <w:pPr>
        <w:ind w:firstLine="284"/>
        <w:jc w:val="both"/>
        <w:rPr>
          <w:szCs w:val="24"/>
        </w:rPr>
      </w:pPr>
      <w:r>
        <w:rPr>
          <w:szCs w:val="24"/>
        </w:rPr>
        <w:t xml:space="preserve">5.9. Для быстрой ликвидации аварийных проливов тяжелой нефти (при условии подъезда к месту разлива на расстояние до 150 м), а также для переработки нефтешлама, накопленного в шламовых амбарах, на полигонах, сырьевых резервуарах, используют сепарационные установки типа </w:t>
      </w:r>
      <w:r>
        <w:rPr>
          <w:szCs w:val="24"/>
          <w:lang w:val="en-US"/>
        </w:rPr>
        <w:t>MRU</w:t>
      </w:r>
      <w:r>
        <w:rPr>
          <w:szCs w:val="24"/>
        </w:rPr>
        <w:t>-2000.</w:t>
      </w:r>
    </w:p>
    <w:p w:rsidR="00F77694" w:rsidRDefault="006561F6">
      <w:pPr>
        <w:ind w:firstLine="284"/>
        <w:jc w:val="both"/>
        <w:rPr>
          <w:szCs w:val="24"/>
        </w:rPr>
      </w:pPr>
      <w:r>
        <w:rPr>
          <w:szCs w:val="24"/>
        </w:rPr>
        <w:t xml:space="preserve">В результате переработки нефтешлама на установке получают углеводороды, воду и шлам с низким содержанием углеводородов. В основу работы установки положен процесс забора нефтешлама с применением горячей воды и разделения его на фракции путем сепарации на </w:t>
      </w:r>
      <w:r>
        <w:rPr>
          <w:szCs w:val="24"/>
        </w:rPr>
        <w:lastRenderedPageBreak/>
        <w:t>различные фазы (нефть - вода - твердые отходы).</w:t>
      </w:r>
    </w:p>
    <w:p w:rsidR="00F77694" w:rsidRDefault="006561F6">
      <w:pPr>
        <w:ind w:firstLine="284"/>
        <w:jc w:val="both"/>
        <w:rPr>
          <w:szCs w:val="24"/>
        </w:rPr>
      </w:pPr>
      <w:r>
        <w:rPr>
          <w:szCs w:val="24"/>
        </w:rPr>
        <w:t xml:space="preserve">Слежавшийся нефтешлам забирается с помощью самодвижущейся радиоуправляемой землечерпалки </w:t>
      </w:r>
      <w:r>
        <w:rPr>
          <w:szCs w:val="24"/>
          <w:lang w:val="en-US"/>
        </w:rPr>
        <w:t>MD</w:t>
      </w:r>
      <w:r>
        <w:rPr>
          <w:szCs w:val="24"/>
        </w:rPr>
        <w:t>-1.</w:t>
      </w:r>
    </w:p>
    <w:p w:rsidR="00F77694" w:rsidRDefault="006561F6">
      <w:pPr>
        <w:ind w:firstLine="284"/>
        <w:jc w:val="both"/>
        <w:rPr>
          <w:szCs w:val="24"/>
        </w:rPr>
      </w:pPr>
      <w:r>
        <w:rPr>
          <w:szCs w:val="24"/>
        </w:rPr>
        <w:t>5.10. Для ликвидации незначительных проливов нефти и нефтепродуктов целесообразно использовать сорбенты.</w:t>
      </w:r>
    </w:p>
    <w:p w:rsidR="00F77694" w:rsidRDefault="006561F6">
      <w:pPr>
        <w:ind w:firstLine="284"/>
        <w:jc w:val="both"/>
        <w:rPr>
          <w:szCs w:val="24"/>
        </w:rPr>
      </w:pPr>
      <w:r>
        <w:rPr>
          <w:szCs w:val="24"/>
        </w:rPr>
        <w:t xml:space="preserve">При ликвидации последствий аварийных проливов нефтепродуктов на поверхности водоемов используются специальные салфетки, представляющие собой пластины сорбента размером не более 500 </w:t>
      </w:r>
      <w:r>
        <w:rPr>
          <w:szCs w:val="24"/>
        </w:rPr>
        <w:sym w:font="Symbol" w:char="F0B4"/>
      </w:r>
      <w:r>
        <w:rPr>
          <w:szCs w:val="24"/>
        </w:rPr>
        <w:t xml:space="preserve">500 </w:t>
      </w:r>
      <w:r>
        <w:rPr>
          <w:szCs w:val="24"/>
        </w:rPr>
        <w:sym w:font="Symbol" w:char="F0B4"/>
      </w:r>
      <w:r>
        <w:rPr>
          <w:szCs w:val="24"/>
        </w:rPr>
        <w:t>30 мм. Они предназначены для наложения на нефтяное пятно с последующим извлечением насыщенного нефтепродуктами сорбента, его регенерации и повторного использования. Для повышения надежности салфеток, особенно больших габаритов, предусмотрен вариант их поставки в армирующем чехле из крупноячеистой полимерной сетки. В одном чехле может находиться до нескольких десятков пластин; в этом случае изделие (кассета) имеет вид складывающейся ленты длиной до 5 м.</w:t>
      </w:r>
    </w:p>
    <w:p w:rsidR="00F77694" w:rsidRDefault="006561F6">
      <w:pPr>
        <w:ind w:firstLine="284"/>
        <w:jc w:val="both"/>
        <w:rPr>
          <w:szCs w:val="24"/>
        </w:rPr>
      </w:pPr>
      <w:r>
        <w:rPr>
          <w:szCs w:val="24"/>
        </w:rPr>
        <w:t xml:space="preserve">Сбор нефти и нефтепродуктов с непроницаемых твердых поверхностей на территориях автохозяйств и автозаправочных станций, на буровых установках и на производственных объектах возможно осуществлять путем использования сорбента в виде крошки, измельченной до частиц размером 10-20 мм. На загрязненной поверхности производят разброс крошки и по окончании сорбции собирают насыщенный нефтепродуктами сорбент щетками и совками в специальные контейнеры либо смывают струей воды в водосборные канавки или канализационные люки, перегороженные сетками с размером ячеек не более 2 </w:t>
      </w:r>
      <w:r>
        <w:rPr>
          <w:szCs w:val="24"/>
        </w:rPr>
        <w:sym w:font="Symbol" w:char="F0B4"/>
      </w:r>
      <w:r>
        <w:rPr>
          <w:szCs w:val="24"/>
        </w:rPr>
        <w:t xml:space="preserve"> 2 мм. До полного насыщения 1 кг крошки впитывает до 50 кг сырой нефти. Крошка поставляется в полиэтиленовых мешках массой нетто около 10 кг, при этом необходимо учесть, что ввиду малой насыпной плотности материала один мешок занимает объем 0,7-0,9 м</w:t>
      </w:r>
      <w:r>
        <w:rPr>
          <w:szCs w:val="24"/>
          <w:vertAlign w:val="superscript"/>
        </w:rPr>
        <w:t>3</w:t>
      </w:r>
      <w:r>
        <w:rPr>
          <w:szCs w:val="24"/>
        </w:rPr>
        <w:t>.</w:t>
      </w:r>
    </w:p>
    <w:p w:rsidR="00F77694" w:rsidRDefault="006561F6">
      <w:pPr>
        <w:ind w:firstLine="284"/>
        <w:jc w:val="both"/>
        <w:rPr>
          <w:szCs w:val="24"/>
        </w:rPr>
      </w:pPr>
      <w:r>
        <w:rPr>
          <w:szCs w:val="24"/>
        </w:rPr>
        <w:t>Для облегчения использования крошки на водных поверхностях используются маты, представляющие собой прошитые пластины из крошки, помещенной в мелкоячеистую полимерную сетку.</w:t>
      </w:r>
    </w:p>
    <w:p w:rsidR="00F77694" w:rsidRDefault="006561F6">
      <w:pPr>
        <w:ind w:firstLine="284"/>
        <w:jc w:val="both"/>
        <w:rPr>
          <w:szCs w:val="24"/>
        </w:rPr>
      </w:pPr>
      <w:r>
        <w:rPr>
          <w:szCs w:val="24"/>
        </w:rPr>
        <w:t>Для ограничения размера пролива нефти и нефтепродуктов используются сорбирующие боновые заграждения, представляющие собой наполненный крошкой сорбента тканевый рукав (чулок), снабженный на концах шнурами для траления и извлечения из водоема. При транспортировке боновое заграждение можно сгибать, сворачивать в бухты и т.п. Заграждение необходимой длины формируется на месте из стандартных секций.</w:t>
      </w:r>
    </w:p>
    <w:p w:rsidR="00F77694" w:rsidRDefault="006561F6">
      <w:pPr>
        <w:ind w:firstLine="284"/>
        <w:jc w:val="both"/>
        <w:rPr>
          <w:szCs w:val="24"/>
        </w:rPr>
      </w:pPr>
      <w:r>
        <w:rPr>
          <w:szCs w:val="24"/>
        </w:rPr>
        <w:t>Сорбирующие боновые заграждения, обладающие длительной плавучестью, целесообразно использовать в превентивных целях в местах возможных или систематических проливов: в окрестностях морских платформ, нефтеналивных терминалов и т.д.</w:t>
      </w:r>
    </w:p>
    <w:p w:rsidR="00F77694" w:rsidRDefault="006561F6">
      <w:pPr>
        <w:ind w:firstLine="284"/>
        <w:jc w:val="both"/>
        <w:rPr>
          <w:szCs w:val="24"/>
        </w:rPr>
      </w:pPr>
      <w:r>
        <w:rPr>
          <w:szCs w:val="24"/>
        </w:rPr>
        <w:t>Регенерация сорбента может осуществляться с помощью отжимных валков или винтового пресса. Потеря 50 % высоты образцов наступает после 20 циклов регенерации, разрыв образцов - после 25-30 циклов.</w:t>
      </w:r>
    </w:p>
    <w:p w:rsidR="00F77694" w:rsidRDefault="00F77694">
      <w:pPr>
        <w:ind w:firstLine="284"/>
        <w:jc w:val="both"/>
        <w:rPr>
          <w:szCs w:val="24"/>
        </w:rPr>
      </w:pPr>
    </w:p>
    <w:p w:rsidR="00F77694" w:rsidRDefault="00F77694">
      <w:pPr>
        <w:ind w:firstLine="284"/>
        <w:jc w:val="both"/>
        <w:rPr>
          <w:szCs w:val="24"/>
        </w:rPr>
      </w:pPr>
    </w:p>
    <w:p w:rsidR="00F77694" w:rsidRDefault="00F77694">
      <w:pPr>
        <w:ind w:firstLine="284"/>
        <w:jc w:val="both"/>
        <w:rPr>
          <w:szCs w:val="24"/>
          <w:lang w:val="en-US"/>
        </w:rPr>
      </w:pPr>
    </w:p>
    <w:p w:rsidR="00F77694" w:rsidRDefault="00F77694">
      <w:pPr>
        <w:ind w:firstLine="284"/>
        <w:jc w:val="both"/>
        <w:rPr>
          <w:szCs w:val="24"/>
          <w:lang w:val="en-US"/>
        </w:rPr>
      </w:pPr>
    </w:p>
    <w:p w:rsidR="00F77694" w:rsidRDefault="00F77694">
      <w:pPr>
        <w:ind w:firstLine="284"/>
        <w:jc w:val="both"/>
        <w:rPr>
          <w:szCs w:val="24"/>
        </w:rPr>
      </w:pPr>
    </w:p>
    <w:p w:rsidR="00F77694" w:rsidRDefault="00F77694">
      <w:pPr>
        <w:ind w:firstLine="284"/>
        <w:jc w:val="both"/>
        <w:rPr>
          <w:szCs w:val="24"/>
        </w:rPr>
      </w:pPr>
    </w:p>
    <w:p w:rsidR="00F77694" w:rsidRDefault="006561F6">
      <w:pPr>
        <w:ind w:firstLine="284"/>
        <w:jc w:val="center"/>
        <w:rPr>
          <w:b/>
          <w:bCs/>
          <w:szCs w:val="24"/>
        </w:rPr>
      </w:pPr>
      <w:r>
        <w:rPr>
          <w:b/>
          <w:bCs/>
          <w:szCs w:val="24"/>
        </w:rPr>
        <w:t>6. ТЕХНИЧЕСКИЕ ТРЕБОВАНИЯ</w:t>
      </w:r>
    </w:p>
    <w:p w:rsidR="00F77694" w:rsidRDefault="00F77694">
      <w:pPr>
        <w:ind w:firstLine="284"/>
        <w:jc w:val="both"/>
        <w:rPr>
          <w:iCs/>
          <w:szCs w:val="24"/>
        </w:rPr>
      </w:pPr>
    </w:p>
    <w:p w:rsidR="00F77694" w:rsidRDefault="006561F6">
      <w:pPr>
        <w:ind w:firstLine="284"/>
        <w:jc w:val="center"/>
        <w:rPr>
          <w:b/>
          <w:bCs/>
          <w:iCs/>
          <w:szCs w:val="24"/>
        </w:rPr>
      </w:pPr>
      <w:r>
        <w:rPr>
          <w:b/>
          <w:bCs/>
          <w:iCs/>
          <w:szCs w:val="24"/>
        </w:rPr>
        <w:t>Требования к конструкции</w:t>
      </w:r>
    </w:p>
    <w:p w:rsidR="00F77694" w:rsidRDefault="00F77694">
      <w:pPr>
        <w:ind w:firstLine="284"/>
        <w:jc w:val="both"/>
        <w:rPr>
          <w:b/>
          <w:bCs/>
          <w:szCs w:val="24"/>
        </w:rPr>
      </w:pPr>
    </w:p>
    <w:p w:rsidR="00F77694" w:rsidRDefault="006561F6">
      <w:pPr>
        <w:ind w:firstLine="284"/>
        <w:jc w:val="both"/>
        <w:rPr>
          <w:szCs w:val="24"/>
        </w:rPr>
      </w:pPr>
      <w:r>
        <w:rPr>
          <w:szCs w:val="24"/>
        </w:rPr>
        <w:t>6.1. Установки по ликвидации проливов горючих жидкостей следует изготавливать в соответствии с требованиями стандартов или технических условий на установки конкретных типов по рабочим чертежам, утвержденным в установленном порядке.</w:t>
      </w:r>
    </w:p>
    <w:p w:rsidR="00F77694" w:rsidRDefault="006561F6">
      <w:pPr>
        <w:ind w:firstLine="284"/>
        <w:jc w:val="both"/>
        <w:rPr>
          <w:szCs w:val="24"/>
        </w:rPr>
      </w:pPr>
      <w:r>
        <w:rPr>
          <w:szCs w:val="24"/>
        </w:rPr>
        <w:t>6.2. Конструкция установки по ликвидации проливов горючих жидкостей в качестве основных функциональных составных частей должна включать:</w:t>
      </w:r>
    </w:p>
    <w:p w:rsidR="00F77694" w:rsidRDefault="006561F6">
      <w:pPr>
        <w:ind w:firstLine="284"/>
        <w:jc w:val="both"/>
        <w:rPr>
          <w:szCs w:val="24"/>
        </w:rPr>
      </w:pPr>
      <w:r>
        <w:rPr>
          <w:szCs w:val="24"/>
        </w:rPr>
        <w:t>- узел сбора (в виде насадки для сбора жидкости или миниземлечерпалки);</w:t>
      </w:r>
    </w:p>
    <w:p w:rsidR="00F77694" w:rsidRDefault="006561F6">
      <w:pPr>
        <w:ind w:firstLine="284"/>
        <w:jc w:val="both"/>
        <w:rPr>
          <w:szCs w:val="24"/>
        </w:rPr>
      </w:pPr>
      <w:r>
        <w:rPr>
          <w:szCs w:val="24"/>
        </w:rPr>
        <w:t>- всасывающие рукава;</w:t>
      </w:r>
    </w:p>
    <w:p w:rsidR="00F77694" w:rsidRDefault="006561F6">
      <w:pPr>
        <w:ind w:firstLine="284"/>
        <w:jc w:val="both"/>
        <w:rPr>
          <w:szCs w:val="24"/>
        </w:rPr>
      </w:pPr>
      <w:r>
        <w:rPr>
          <w:szCs w:val="24"/>
        </w:rPr>
        <w:t>- арматуру;</w:t>
      </w:r>
    </w:p>
    <w:p w:rsidR="00F77694" w:rsidRDefault="006561F6">
      <w:pPr>
        <w:ind w:firstLine="284"/>
        <w:jc w:val="both"/>
        <w:rPr>
          <w:szCs w:val="24"/>
        </w:rPr>
      </w:pPr>
      <w:r>
        <w:rPr>
          <w:szCs w:val="24"/>
        </w:rPr>
        <w:t>- насосную установку;</w:t>
      </w:r>
    </w:p>
    <w:p w:rsidR="00F77694" w:rsidRDefault="006561F6">
      <w:pPr>
        <w:ind w:firstLine="284"/>
        <w:jc w:val="both"/>
        <w:rPr>
          <w:szCs w:val="24"/>
        </w:rPr>
      </w:pPr>
      <w:r>
        <w:rPr>
          <w:szCs w:val="24"/>
        </w:rPr>
        <w:t>- стационарное оборудование;</w:t>
      </w:r>
    </w:p>
    <w:p w:rsidR="00F77694" w:rsidRDefault="006561F6">
      <w:pPr>
        <w:ind w:firstLine="284"/>
        <w:jc w:val="both"/>
        <w:rPr>
          <w:szCs w:val="24"/>
        </w:rPr>
      </w:pPr>
      <w:r>
        <w:rPr>
          <w:szCs w:val="24"/>
        </w:rPr>
        <w:t>- мобильное оборудование;</w:t>
      </w:r>
    </w:p>
    <w:p w:rsidR="00F77694" w:rsidRDefault="006561F6">
      <w:pPr>
        <w:ind w:firstLine="284"/>
        <w:jc w:val="both"/>
        <w:rPr>
          <w:szCs w:val="24"/>
        </w:rPr>
      </w:pPr>
      <w:r>
        <w:rPr>
          <w:szCs w:val="24"/>
        </w:rPr>
        <w:t>- электрооборудование;</w:t>
      </w:r>
    </w:p>
    <w:p w:rsidR="00F77694" w:rsidRDefault="006561F6">
      <w:pPr>
        <w:ind w:firstLine="284"/>
        <w:jc w:val="both"/>
        <w:rPr>
          <w:szCs w:val="24"/>
        </w:rPr>
      </w:pPr>
      <w:r>
        <w:rPr>
          <w:szCs w:val="24"/>
        </w:rPr>
        <w:t>- панель управления;</w:t>
      </w:r>
    </w:p>
    <w:p w:rsidR="00F77694" w:rsidRDefault="006561F6">
      <w:pPr>
        <w:ind w:firstLine="284"/>
        <w:jc w:val="both"/>
        <w:rPr>
          <w:szCs w:val="24"/>
        </w:rPr>
      </w:pPr>
      <w:r>
        <w:rPr>
          <w:szCs w:val="24"/>
        </w:rPr>
        <w:lastRenderedPageBreak/>
        <w:t>- средства пожаротушения;</w:t>
      </w:r>
    </w:p>
    <w:p w:rsidR="00F77694" w:rsidRDefault="006561F6">
      <w:pPr>
        <w:ind w:firstLine="284"/>
        <w:jc w:val="both"/>
        <w:rPr>
          <w:szCs w:val="24"/>
        </w:rPr>
      </w:pPr>
      <w:r>
        <w:rPr>
          <w:szCs w:val="24"/>
        </w:rPr>
        <w:t>- средства контроля;</w:t>
      </w:r>
    </w:p>
    <w:p w:rsidR="00F77694" w:rsidRDefault="006561F6">
      <w:pPr>
        <w:ind w:firstLine="284"/>
        <w:jc w:val="both"/>
        <w:rPr>
          <w:szCs w:val="24"/>
        </w:rPr>
      </w:pPr>
      <w:r>
        <w:rPr>
          <w:szCs w:val="24"/>
        </w:rPr>
        <w:t>- транспортное средство;</w:t>
      </w:r>
    </w:p>
    <w:p w:rsidR="00F77694" w:rsidRDefault="006561F6">
      <w:pPr>
        <w:ind w:firstLine="284"/>
        <w:jc w:val="both"/>
        <w:rPr>
          <w:szCs w:val="24"/>
        </w:rPr>
      </w:pPr>
      <w:r>
        <w:rPr>
          <w:szCs w:val="24"/>
        </w:rPr>
        <w:t>- комплект ЗИП.</w:t>
      </w:r>
    </w:p>
    <w:p w:rsidR="00F77694" w:rsidRDefault="006561F6">
      <w:pPr>
        <w:ind w:firstLine="284"/>
        <w:jc w:val="both"/>
        <w:rPr>
          <w:szCs w:val="24"/>
        </w:rPr>
      </w:pPr>
      <w:r>
        <w:rPr>
          <w:szCs w:val="24"/>
        </w:rPr>
        <w:t>6.3. Противопожарную защиту установки должны предусматривать конструктивные решения, препятствующие распространению опасных факторов пожара по технологическому оборудованию и коммуникациям установки. Обеспечению пожарной безопасности рабочих модулей должны служить следующие технические мероприятия:</w:t>
      </w:r>
    </w:p>
    <w:p w:rsidR="00F77694" w:rsidRDefault="006561F6">
      <w:pPr>
        <w:ind w:firstLine="284"/>
        <w:jc w:val="both"/>
        <w:rPr>
          <w:szCs w:val="24"/>
        </w:rPr>
      </w:pPr>
      <w:r>
        <w:rPr>
          <w:szCs w:val="24"/>
        </w:rPr>
        <w:t>- установка теплозащитных экранов;</w:t>
      </w:r>
    </w:p>
    <w:p w:rsidR="00F77694" w:rsidRDefault="006561F6">
      <w:pPr>
        <w:ind w:firstLine="284"/>
        <w:jc w:val="both"/>
        <w:rPr>
          <w:szCs w:val="24"/>
        </w:rPr>
      </w:pPr>
      <w:r>
        <w:rPr>
          <w:szCs w:val="24"/>
        </w:rPr>
        <w:t>- установка взрывозащищенного электрооборудования;</w:t>
      </w:r>
    </w:p>
    <w:p w:rsidR="00F77694" w:rsidRDefault="006561F6">
      <w:pPr>
        <w:ind w:firstLine="284"/>
        <w:jc w:val="both"/>
        <w:rPr>
          <w:szCs w:val="24"/>
        </w:rPr>
      </w:pPr>
      <w:r>
        <w:rPr>
          <w:szCs w:val="24"/>
        </w:rPr>
        <w:t>- применение технических средств для предотвращения эффекта падающей струи при наполнении емкостей горючими жидкостями;</w:t>
      </w:r>
    </w:p>
    <w:p w:rsidR="00F77694" w:rsidRDefault="006561F6">
      <w:pPr>
        <w:ind w:firstLine="284"/>
        <w:jc w:val="both"/>
        <w:rPr>
          <w:szCs w:val="24"/>
        </w:rPr>
      </w:pPr>
      <w:r>
        <w:rPr>
          <w:szCs w:val="24"/>
        </w:rPr>
        <w:t>- перекрытие вентилями и заглушками линий слива и наполнения при транспортировке рабочих модулей установки;</w:t>
      </w:r>
    </w:p>
    <w:p w:rsidR="00F77694" w:rsidRDefault="006561F6">
      <w:pPr>
        <w:ind w:firstLine="284"/>
        <w:jc w:val="both"/>
        <w:rPr>
          <w:szCs w:val="24"/>
        </w:rPr>
      </w:pPr>
      <w:r>
        <w:rPr>
          <w:szCs w:val="24"/>
        </w:rPr>
        <w:t>- установка предохранительных клапанов на рабочих емкостях;</w:t>
      </w:r>
    </w:p>
    <w:p w:rsidR="00F77694" w:rsidRDefault="006561F6">
      <w:pPr>
        <w:ind w:firstLine="284"/>
        <w:jc w:val="both"/>
        <w:rPr>
          <w:szCs w:val="24"/>
        </w:rPr>
      </w:pPr>
      <w:r>
        <w:rPr>
          <w:szCs w:val="24"/>
        </w:rPr>
        <w:t>- на фланцах рабочих емкостей установка люков на разрывных болтах, способных при наличии избыточного давления внутри емкостей открываться;</w:t>
      </w:r>
    </w:p>
    <w:p w:rsidR="00F77694" w:rsidRDefault="006561F6">
      <w:pPr>
        <w:ind w:firstLine="284"/>
        <w:jc w:val="both"/>
        <w:rPr>
          <w:szCs w:val="24"/>
        </w:rPr>
      </w:pPr>
      <w:r>
        <w:rPr>
          <w:szCs w:val="24"/>
        </w:rPr>
        <w:t>- использование в устройстве забора проливов ЛВЖ и ГЖ насадок из материалов, не склонных к искрообразованию;</w:t>
      </w:r>
    </w:p>
    <w:p w:rsidR="00F77694" w:rsidRDefault="006561F6">
      <w:pPr>
        <w:ind w:firstLine="284"/>
        <w:jc w:val="both"/>
        <w:rPr>
          <w:szCs w:val="24"/>
        </w:rPr>
      </w:pPr>
      <w:r>
        <w:rPr>
          <w:szCs w:val="24"/>
        </w:rPr>
        <w:t>- применение длинных напорно-всасывающих рукавов для удаления рабочих модулей вне взрывоопасных зон;</w:t>
      </w:r>
    </w:p>
    <w:p w:rsidR="00F77694" w:rsidRDefault="006561F6">
      <w:pPr>
        <w:ind w:firstLine="284"/>
        <w:jc w:val="both"/>
        <w:rPr>
          <w:szCs w:val="24"/>
        </w:rPr>
      </w:pPr>
      <w:r>
        <w:rPr>
          <w:szCs w:val="24"/>
        </w:rPr>
        <w:t>- установка поддонов под вентилями, связанными с обращением горючих жидкостей;</w:t>
      </w:r>
    </w:p>
    <w:p w:rsidR="00F77694" w:rsidRDefault="006561F6">
      <w:pPr>
        <w:ind w:firstLine="284"/>
        <w:jc w:val="both"/>
        <w:rPr>
          <w:szCs w:val="24"/>
        </w:rPr>
      </w:pPr>
      <w:r>
        <w:rPr>
          <w:szCs w:val="24"/>
        </w:rPr>
        <w:t>- установка огнепреградителей между рабочей емкостью и вакуум-компрессорной установкой.</w:t>
      </w:r>
    </w:p>
    <w:p w:rsidR="00F77694" w:rsidRDefault="006561F6">
      <w:pPr>
        <w:ind w:firstLine="284"/>
        <w:jc w:val="both"/>
        <w:rPr>
          <w:szCs w:val="24"/>
        </w:rPr>
      </w:pPr>
      <w:r>
        <w:rPr>
          <w:szCs w:val="24"/>
        </w:rPr>
        <w:t>6.4. Минимум оборудования, используемого на установках с резервуарами (цистернами), должен включать:</w:t>
      </w:r>
    </w:p>
    <w:p w:rsidR="00F77694" w:rsidRDefault="006561F6">
      <w:pPr>
        <w:ind w:firstLine="284"/>
        <w:jc w:val="both"/>
        <w:rPr>
          <w:szCs w:val="24"/>
        </w:rPr>
      </w:pPr>
      <w:r>
        <w:rPr>
          <w:szCs w:val="24"/>
        </w:rPr>
        <w:t>- вентиль для заполнения и слива (выпуска) перевозимых веществ;</w:t>
      </w:r>
    </w:p>
    <w:p w:rsidR="00F77694" w:rsidRDefault="006561F6">
      <w:pPr>
        <w:ind w:firstLine="284"/>
        <w:jc w:val="both"/>
        <w:rPr>
          <w:szCs w:val="24"/>
        </w:rPr>
      </w:pPr>
      <w:r>
        <w:rPr>
          <w:szCs w:val="24"/>
        </w:rPr>
        <w:t>- вентиль для выравнивания давления и выпуска (сброса) паров из верхней части цистерны;</w:t>
      </w:r>
    </w:p>
    <w:p w:rsidR="00F77694" w:rsidRDefault="006561F6">
      <w:pPr>
        <w:ind w:firstLine="284"/>
        <w:jc w:val="both"/>
        <w:rPr>
          <w:szCs w:val="24"/>
        </w:rPr>
      </w:pPr>
      <w:r>
        <w:rPr>
          <w:szCs w:val="24"/>
        </w:rPr>
        <w:t>- предохранительный клапан;</w:t>
      </w:r>
    </w:p>
    <w:p w:rsidR="00F77694" w:rsidRDefault="006561F6">
      <w:pPr>
        <w:ind w:firstLine="284"/>
        <w:jc w:val="both"/>
        <w:rPr>
          <w:szCs w:val="24"/>
        </w:rPr>
      </w:pPr>
      <w:r>
        <w:rPr>
          <w:szCs w:val="24"/>
        </w:rPr>
        <w:t>- манометр;</w:t>
      </w:r>
    </w:p>
    <w:p w:rsidR="00F77694" w:rsidRDefault="006561F6">
      <w:pPr>
        <w:ind w:firstLine="284"/>
        <w:jc w:val="both"/>
        <w:rPr>
          <w:szCs w:val="24"/>
        </w:rPr>
      </w:pPr>
      <w:r>
        <w:rPr>
          <w:szCs w:val="24"/>
        </w:rPr>
        <w:t>- устройство контроля жидкости.</w:t>
      </w:r>
    </w:p>
    <w:p w:rsidR="00F77694" w:rsidRDefault="006561F6">
      <w:pPr>
        <w:ind w:firstLine="284"/>
        <w:jc w:val="both"/>
        <w:rPr>
          <w:szCs w:val="24"/>
        </w:rPr>
      </w:pPr>
      <w:r>
        <w:rPr>
          <w:szCs w:val="24"/>
        </w:rPr>
        <w:t>6.5. Необходимые сведения о резервуарах установок: наименование изготовителя или марка, регистрационный номер, год изготовления, пробное и рабочее давление в паскалях, объем в литрах, дата первоначального гидравлического испытания, шифр ООН конструкции цистерны, материал цистерны, облицовочный материал, дата последнего испытания, наименование и номер ООН перевозимого вещества, масса брутто цистерны, масса самой цистерны.</w:t>
      </w:r>
    </w:p>
    <w:p w:rsidR="00F77694" w:rsidRDefault="006561F6">
      <w:pPr>
        <w:ind w:firstLine="284"/>
        <w:jc w:val="both"/>
        <w:rPr>
          <w:szCs w:val="24"/>
        </w:rPr>
      </w:pPr>
      <w:r>
        <w:rPr>
          <w:szCs w:val="24"/>
        </w:rPr>
        <w:t>Срок между испытаниями рабочих резервуаров установок с внутренним осмотром должен быть не более шести лет.</w:t>
      </w:r>
    </w:p>
    <w:p w:rsidR="00F77694" w:rsidRDefault="006561F6">
      <w:pPr>
        <w:ind w:firstLine="284"/>
        <w:jc w:val="both"/>
        <w:rPr>
          <w:szCs w:val="24"/>
        </w:rPr>
      </w:pPr>
      <w:r>
        <w:rPr>
          <w:szCs w:val="24"/>
        </w:rPr>
        <w:t>6.6. Рабочие емкости модулей должны быть отделены непроницаемой перегородкой от электрических проводов и выпускной трубы автотранспортных средств.</w:t>
      </w:r>
    </w:p>
    <w:p w:rsidR="00F77694" w:rsidRDefault="006561F6">
      <w:pPr>
        <w:ind w:firstLine="284"/>
        <w:jc w:val="both"/>
        <w:rPr>
          <w:szCs w:val="24"/>
        </w:rPr>
      </w:pPr>
      <w:r>
        <w:rPr>
          <w:szCs w:val="24"/>
        </w:rPr>
        <w:t>6.7. Пульт управления должен быть выделен в отдельный отсек.</w:t>
      </w:r>
    </w:p>
    <w:p w:rsidR="00F77694" w:rsidRDefault="006561F6">
      <w:pPr>
        <w:ind w:firstLine="284"/>
        <w:jc w:val="both"/>
        <w:rPr>
          <w:szCs w:val="24"/>
        </w:rPr>
      </w:pPr>
      <w:r>
        <w:rPr>
          <w:szCs w:val="24"/>
        </w:rPr>
        <w:t>6.8. Все подходящие к рабочим емкостям трубопроводы должны быть выполнены с верхней разводкой. Места соединения патрубков, штуцеров и т.п. с рабочими емкостями должны располагаться выше уровня топлива при номинальном заполнении емкостей.</w:t>
      </w:r>
    </w:p>
    <w:p w:rsidR="00F77694" w:rsidRDefault="006561F6">
      <w:pPr>
        <w:ind w:firstLine="284"/>
        <w:jc w:val="both"/>
        <w:rPr>
          <w:szCs w:val="24"/>
        </w:rPr>
      </w:pPr>
      <w:r>
        <w:rPr>
          <w:szCs w:val="24"/>
        </w:rPr>
        <w:t>6.9. В соответствии с требованиями ППБ 01-03 для перекачки ГЖ и ЛВЖ в виде нефти и нефтепродуктов следует, как правило, применять бессальниковые насосы и насосы с торцевыми уплотнениями.</w:t>
      </w:r>
    </w:p>
    <w:p w:rsidR="00F77694" w:rsidRDefault="006561F6">
      <w:pPr>
        <w:ind w:firstLine="284"/>
        <w:jc w:val="both"/>
        <w:rPr>
          <w:szCs w:val="24"/>
        </w:rPr>
      </w:pPr>
      <w:r>
        <w:rPr>
          <w:szCs w:val="24"/>
        </w:rPr>
        <w:t>6.10. Расстояние от технологического до моторного отсека, выпускной трубы базового автомобиля, электрогенератора и аккумуляторов должно быть не менее 3 м.</w:t>
      </w:r>
    </w:p>
    <w:p w:rsidR="00F77694" w:rsidRDefault="006561F6">
      <w:pPr>
        <w:ind w:firstLine="284"/>
        <w:jc w:val="both"/>
        <w:rPr>
          <w:szCs w:val="24"/>
        </w:rPr>
      </w:pPr>
      <w:r>
        <w:rPr>
          <w:szCs w:val="24"/>
        </w:rPr>
        <w:t>6.11. Транспортные средства установки по ликвидации проливов нефтепродуктов должны иметь сзади по всей ширине бампер, в достаточной степени предохраняющий от ударов.</w:t>
      </w:r>
    </w:p>
    <w:p w:rsidR="00F77694" w:rsidRDefault="00F77694">
      <w:pPr>
        <w:ind w:firstLine="284"/>
        <w:jc w:val="both"/>
        <w:rPr>
          <w:b/>
          <w:bCs/>
          <w:iCs/>
          <w:szCs w:val="24"/>
        </w:rPr>
      </w:pPr>
    </w:p>
    <w:p w:rsidR="00F77694" w:rsidRDefault="006561F6">
      <w:pPr>
        <w:ind w:firstLine="284"/>
        <w:jc w:val="center"/>
        <w:rPr>
          <w:b/>
          <w:bCs/>
          <w:iCs/>
          <w:szCs w:val="24"/>
        </w:rPr>
      </w:pPr>
      <w:r>
        <w:rPr>
          <w:b/>
          <w:bCs/>
          <w:iCs/>
          <w:szCs w:val="24"/>
        </w:rPr>
        <w:t>Требования к материалам</w:t>
      </w:r>
    </w:p>
    <w:p w:rsidR="00F77694" w:rsidRDefault="00F77694">
      <w:pPr>
        <w:ind w:firstLine="284"/>
        <w:jc w:val="both"/>
        <w:rPr>
          <w:b/>
          <w:bCs/>
          <w:szCs w:val="24"/>
        </w:rPr>
      </w:pPr>
    </w:p>
    <w:p w:rsidR="00F77694" w:rsidRDefault="006561F6">
      <w:pPr>
        <w:ind w:firstLine="284"/>
        <w:jc w:val="both"/>
        <w:rPr>
          <w:szCs w:val="24"/>
        </w:rPr>
      </w:pPr>
      <w:r>
        <w:rPr>
          <w:szCs w:val="24"/>
        </w:rPr>
        <w:t>6.12. Общие требования к материалам емкостей для ЛВЖ и ГЖ:</w:t>
      </w:r>
    </w:p>
    <w:p w:rsidR="00F77694" w:rsidRDefault="006561F6">
      <w:pPr>
        <w:ind w:firstLine="284"/>
        <w:jc w:val="both"/>
        <w:rPr>
          <w:szCs w:val="24"/>
        </w:rPr>
      </w:pPr>
      <w:r>
        <w:rPr>
          <w:szCs w:val="24"/>
        </w:rPr>
        <w:t>- материалы, применяемые для изготовления резервуаров, или их защитная облицовка, соприкасающаяся с содержимым, не должны содержать веществ, которые могут вступать с горючей жидкостью в реакции, существенно снижать прочность материала;</w:t>
      </w:r>
    </w:p>
    <w:p w:rsidR="00F77694" w:rsidRDefault="006561F6">
      <w:pPr>
        <w:ind w:firstLine="284"/>
        <w:jc w:val="both"/>
        <w:rPr>
          <w:szCs w:val="24"/>
        </w:rPr>
      </w:pPr>
      <w:r>
        <w:rPr>
          <w:szCs w:val="24"/>
        </w:rPr>
        <w:t>- прочностные характеристики рабочих емкостей должны учитывать динамические нагрузки, возникающие при перевозках;</w:t>
      </w:r>
    </w:p>
    <w:p w:rsidR="00F77694" w:rsidRDefault="006561F6">
      <w:pPr>
        <w:ind w:firstLine="284"/>
        <w:jc w:val="both"/>
        <w:rPr>
          <w:szCs w:val="24"/>
        </w:rPr>
      </w:pPr>
      <w:r>
        <w:rPr>
          <w:szCs w:val="24"/>
        </w:rPr>
        <w:lastRenderedPageBreak/>
        <w:t>- крепление рабочих емкостей на прицепах должно быть надежным, исключающим всякую возможность перемещения относительно рамы базового прицепа;</w:t>
      </w:r>
    </w:p>
    <w:p w:rsidR="00F77694" w:rsidRDefault="006561F6">
      <w:pPr>
        <w:ind w:firstLine="284"/>
        <w:jc w:val="both"/>
        <w:rPr>
          <w:szCs w:val="24"/>
        </w:rPr>
      </w:pPr>
      <w:r>
        <w:rPr>
          <w:szCs w:val="24"/>
        </w:rPr>
        <w:t>- заправочное оборудование рабочих емкостей должно быть защищено от механических повреждений и иметь надежные системы закрытия, исключающие утечки и проливы перевозимых опасных веществ;</w:t>
      </w:r>
    </w:p>
    <w:p w:rsidR="00F77694" w:rsidRDefault="006561F6">
      <w:pPr>
        <w:ind w:firstLine="284"/>
        <w:jc w:val="both"/>
        <w:rPr>
          <w:szCs w:val="24"/>
        </w:rPr>
      </w:pPr>
      <w:r>
        <w:rPr>
          <w:szCs w:val="24"/>
        </w:rPr>
        <w:t>- дренажные и дыхательные устройства должны исключать возможность выплескивания через них жидких веществ.</w:t>
      </w:r>
    </w:p>
    <w:p w:rsidR="00F77694" w:rsidRDefault="00F77694">
      <w:pPr>
        <w:ind w:firstLine="284"/>
        <w:jc w:val="both"/>
        <w:rPr>
          <w:b/>
          <w:bCs/>
          <w:iCs/>
          <w:szCs w:val="24"/>
        </w:rPr>
      </w:pPr>
    </w:p>
    <w:p w:rsidR="00F77694" w:rsidRDefault="006561F6">
      <w:pPr>
        <w:ind w:firstLine="284"/>
        <w:jc w:val="center"/>
        <w:rPr>
          <w:b/>
          <w:bCs/>
          <w:iCs/>
          <w:szCs w:val="24"/>
        </w:rPr>
      </w:pPr>
      <w:r>
        <w:rPr>
          <w:b/>
          <w:bCs/>
          <w:iCs/>
          <w:szCs w:val="24"/>
        </w:rPr>
        <w:t>Требования к электрооборудованию</w:t>
      </w:r>
    </w:p>
    <w:p w:rsidR="00F77694" w:rsidRDefault="00F77694">
      <w:pPr>
        <w:ind w:firstLine="284"/>
        <w:jc w:val="both"/>
        <w:rPr>
          <w:b/>
          <w:bCs/>
          <w:szCs w:val="24"/>
        </w:rPr>
      </w:pPr>
    </w:p>
    <w:p w:rsidR="00F77694" w:rsidRDefault="006561F6">
      <w:pPr>
        <w:ind w:firstLine="284"/>
        <w:jc w:val="both"/>
        <w:rPr>
          <w:szCs w:val="24"/>
        </w:rPr>
      </w:pPr>
      <w:r>
        <w:rPr>
          <w:szCs w:val="24"/>
        </w:rPr>
        <w:t>6.13. Электрооборудование установок по ликвидации проливов нефти и нефтепродуктов должно быть во взрывозащищенном исполнении для класса взрывоопасной зоны В-1г.</w:t>
      </w:r>
    </w:p>
    <w:p w:rsidR="00F77694" w:rsidRDefault="006561F6">
      <w:pPr>
        <w:ind w:firstLine="284"/>
        <w:jc w:val="both"/>
        <w:rPr>
          <w:szCs w:val="24"/>
        </w:rPr>
      </w:pPr>
      <w:r>
        <w:rPr>
          <w:szCs w:val="24"/>
        </w:rPr>
        <w:t>Исполнение электрооборудования установок при их размещении на расстоянии не менее     20 м от сырьевых резервуаров, шламовых амбаров и проливов нефтепродуктов может быть невзрывозащищенным.</w:t>
      </w:r>
    </w:p>
    <w:p w:rsidR="00F77694" w:rsidRDefault="006561F6">
      <w:pPr>
        <w:ind w:firstLine="284"/>
        <w:jc w:val="both"/>
        <w:rPr>
          <w:szCs w:val="24"/>
        </w:rPr>
      </w:pPr>
      <w:r>
        <w:rPr>
          <w:szCs w:val="24"/>
        </w:rPr>
        <w:t>6.14. Требования к электрическому оборудованию рабочих модулей комплекта установки:</w:t>
      </w:r>
    </w:p>
    <w:p w:rsidR="00F77694" w:rsidRDefault="006561F6">
      <w:pPr>
        <w:ind w:firstLine="284"/>
        <w:jc w:val="both"/>
        <w:rPr>
          <w:szCs w:val="24"/>
        </w:rPr>
      </w:pPr>
      <w:r>
        <w:rPr>
          <w:szCs w:val="24"/>
        </w:rPr>
        <w:t>- электропроводка должна состоять из проводов, предохраняемых бесшовной оболочкой, не подвергаемой коррозии; и должно быть полностью исключено ее нагревание;</w:t>
      </w:r>
    </w:p>
    <w:p w:rsidR="00F77694" w:rsidRDefault="006561F6">
      <w:pPr>
        <w:ind w:firstLine="284"/>
        <w:jc w:val="both"/>
        <w:rPr>
          <w:szCs w:val="24"/>
        </w:rPr>
      </w:pPr>
      <w:r>
        <w:rPr>
          <w:szCs w:val="24"/>
        </w:rPr>
        <w:t>- электросеть должна быть защищена от повышенных нагрузок при помощи плавких предохранителей (заводского изготовления) или автоматических выключателей;</w:t>
      </w:r>
    </w:p>
    <w:p w:rsidR="00F77694" w:rsidRDefault="006561F6">
      <w:pPr>
        <w:ind w:firstLine="284"/>
        <w:jc w:val="both"/>
        <w:rPr>
          <w:szCs w:val="24"/>
        </w:rPr>
      </w:pPr>
      <w:r>
        <w:rPr>
          <w:szCs w:val="24"/>
        </w:rPr>
        <w:t>- электропроводка должна иметь надежную изоляцию, прочно крепиться и располагаться таким образом, чтобы были исключены удары и трение о конструктивные части модулей, а также обеспечена защита от тепла, выделяемого системой охлаждения и отвода отработавших газов;</w:t>
      </w:r>
    </w:p>
    <w:p w:rsidR="00F77694" w:rsidRDefault="006561F6">
      <w:pPr>
        <w:ind w:firstLine="284"/>
        <w:jc w:val="both"/>
        <w:rPr>
          <w:szCs w:val="24"/>
        </w:rPr>
      </w:pPr>
      <w:r>
        <w:rPr>
          <w:szCs w:val="24"/>
        </w:rPr>
        <w:t>- если на модулях предусмотрены аккумуляторы, то они должны быть расположены в вентилируемом отсеке из металла или другого материала эквивалентной прочности с изолирующими внутренними стенками;</w:t>
      </w:r>
    </w:p>
    <w:p w:rsidR="00F77694" w:rsidRDefault="006561F6">
      <w:pPr>
        <w:ind w:firstLine="284"/>
        <w:jc w:val="both"/>
        <w:rPr>
          <w:szCs w:val="24"/>
        </w:rPr>
      </w:pPr>
      <w:r>
        <w:rPr>
          <w:szCs w:val="24"/>
        </w:rPr>
        <w:t>- рабочие модули, а также автотранспортные средства должны быть снабжены приспособлением для отключения аккумулятора от электрической цепи с помощью двухполюсного выключателя (или другого средства), который располагают как можно ближе к аккумулятору. Привод управления выключателем - прямого или дистанционного должен находиться как в кабине водителя, так и снаружи транспортного средства. Он должен быть легкодоступным и иметь отличительный знак. Контакты выключателя должны размыкаться при работающем двигателе, не вызывая при этом опасных перегрузок электрической цепи;</w:t>
      </w:r>
    </w:p>
    <w:p w:rsidR="00F77694" w:rsidRDefault="006561F6">
      <w:pPr>
        <w:ind w:firstLine="284"/>
        <w:jc w:val="both"/>
        <w:rPr>
          <w:szCs w:val="24"/>
        </w:rPr>
      </w:pPr>
      <w:r>
        <w:rPr>
          <w:szCs w:val="24"/>
        </w:rPr>
        <w:t>- запрещается пользоваться лампами, имеющими цоколи с резьбой. Внутри кузовов рабочих модулей не должно быть наружных электропроводок, а электролампы освещения, находящиеся внутри рабочих модулей, должны иметь прочную оградительную сетку или решетку.</w:t>
      </w:r>
    </w:p>
    <w:p w:rsidR="00F77694" w:rsidRDefault="006561F6">
      <w:pPr>
        <w:ind w:firstLine="284"/>
        <w:jc w:val="both"/>
        <w:rPr>
          <w:szCs w:val="24"/>
        </w:rPr>
      </w:pPr>
      <w:r>
        <w:rPr>
          <w:szCs w:val="24"/>
        </w:rPr>
        <w:t>6.15. Подсоединительные разъемы кабелей электропитания и сигнальных кабелей должны иметь механические крепления, предотвращающие случайное их отсоединение. Отключение электропитания насосов должно обеспечиваться из технологического отсека.</w:t>
      </w:r>
    </w:p>
    <w:p w:rsidR="00F77694" w:rsidRDefault="006561F6">
      <w:pPr>
        <w:ind w:firstLine="284"/>
        <w:jc w:val="both"/>
        <w:rPr>
          <w:szCs w:val="24"/>
        </w:rPr>
      </w:pPr>
      <w:r>
        <w:rPr>
          <w:szCs w:val="24"/>
        </w:rPr>
        <w:t>6.16. Рабочие модули установки, используемые для перевозки ЛВЖ и ГЖ в виде нефти и нефтепродуктов, должны быть оборудованы металлической заземлительной цепочкой с касанием земли на длине 200 мм и металлическим штырем для защиты от статических и атмосферных электрических разрядов на стоянке.</w:t>
      </w:r>
    </w:p>
    <w:p w:rsidR="00F77694" w:rsidRDefault="00F77694">
      <w:pPr>
        <w:ind w:firstLine="284"/>
        <w:jc w:val="both"/>
        <w:rPr>
          <w:szCs w:val="24"/>
        </w:rPr>
      </w:pPr>
    </w:p>
    <w:p w:rsidR="00F77694" w:rsidRDefault="006561F6">
      <w:pPr>
        <w:ind w:firstLine="284"/>
        <w:jc w:val="center"/>
        <w:rPr>
          <w:b/>
          <w:bCs/>
        </w:rPr>
      </w:pPr>
      <w:r>
        <w:rPr>
          <w:b/>
          <w:bCs/>
        </w:rPr>
        <w:t>7. ТРЕБОВАНИЯ ПОЖАРНОЙ БЕЗОПАСНОСТИ ПРИ ЭКСПЛУАТАЦИИ УСТАНОВОК ПО ЛИКВИДАЦИИ ПРОЛИВОВ ГОРЮЧИХ ЖИДКОСТЕЙ</w:t>
      </w:r>
    </w:p>
    <w:p w:rsidR="00F77694" w:rsidRDefault="00F77694">
      <w:pPr>
        <w:ind w:firstLine="284"/>
        <w:jc w:val="both"/>
        <w:rPr>
          <w:szCs w:val="24"/>
        </w:rPr>
      </w:pPr>
    </w:p>
    <w:p w:rsidR="00F77694" w:rsidRDefault="006561F6">
      <w:pPr>
        <w:ind w:firstLine="284"/>
        <w:jc w:val="both"/>
        <w:rPr>
          <w:szCs w:val="24"/>
        </w:rPr>
      </w:pPr>
      <w:r>
        <w:rPr>
          <w:szCs w:val="24"/>
        </w:rPr>
        <w:t>7.1. Пожарная безопасность эксплуатации установки, предназначенной для утилизации проливов нефтепродуктов, должна строиться на основе требований, предъявляемых соответствующими нормами и правилами к данному технологическому процессу. Она зависит от того, насколько правильно определена категория по пожарной опасности наружных установок, а также от конструктивного оформления применяемого оборудования и от того, созданы ли условия, снижающие вероятность возникновения пожара и взрыва при возможных ошибках обслуживающего персонала.</w:t>
      </w:r>
    </w:p>
    <w:p w:rsidR="00F77694" w:rsidRDefault="006561F6">
      <w:pPr>
        <w:ind w:firstLine="284"/>
        <w:jc w:val="both"/>
        <w:rPr>
          <w:szCs w:val="24"/>
        </w:rPr>
      </w:pPr>
      <w:r>
        <w:rPr>
          <w:szCs w:val="24"/>
        </w:rPr>
        <w:t>Установки по ликвидации проливов нефтепродуктов, технологический процесс которых не связан со сжиганием горючих жидкостей, относятся к категории А</w:t>
      </w:r>
      <w:r>
        <w:rPr>
          <w:szCs w:val="24"/>
          <w:vertAlign w:val="subscript"/>
        </w:rPr>
        <w:t>н</w:t>
      </w:r>
      <w:r>
        <w:rPr>
          <w:szCs w:val="24"/>
        </w:rPr>
        <w:t xml:space="preserve"> по НПБ 105-03.</w:t>
      </w:r>
    </w:p>
    <w:p w:rsidR="00F77694" w:rsidRDefault="006561F6">
      <w:pPr>
        <w:ind w:firstLine="284"/>
        <w:jc w:val="both"/>
        <w:rPr>
          <w:szCs w:val="24"/>
        </w:rPr>
      </w:pPr>
      <w:r>
        <w:rPr>
          <w:szCs w:val="24"/>
        </w:rPr>
        <w:t>Установки по утилизации проливов нефтепродуктов, технологический процесс которых связан со сжиганием горючих жидкостей, относятся к категории Г</w:t>
      </w:r>
      <w:r>
        <w:rPr>
          <w:szCs w:val="24"/>
          <w:vertAlign w:val="subscript"/>
        </w:rPr>
        <w:t>н</w:t>
      </w:r>
      <w:r>
        <w:rPr>
          <w:szCs w:val="24"/>
        </w:rPr>
        <w:t xml:space="preserve"> по НПБ 105-03.</w:t>
      </w:r>
    </w:p>
    <w:p w:rsidR="00F77694" w:rsidRDefault="006561F6">
      <w:pPr>
        <w:ind w:firstLine="284"/>
        <w:jc w:val="both"/>
        <w:rPr>
          <w:szCs w:val="24"/>
        </w:rPr>
      </w:pPr>
      <w:r>
        <w:rPr>
          <w:szCs w:val="24"/>
        </w:rPr>
        <w:t xml:space="preserve">На повышение надежности и безопасности эксплуатации рабочих модулей установки по </w:t>
      </w:r>
      <w:r>
        <w:rPr>
          <w:szCs w:val="24"/>
        </w:rPr>
        <w:lastRenderedPageBreak/>
        <w:t>ликвидации проливов направлены следующие мероприятия:</w:t>
      </w:r>
    </w:p>
    <w:p w:rsidR="00F77694" w:rsidRDefault="006561F6">
      <w:pPr>
        <w:ind w:firstLine="284"/>
        <w:jc w:val="both"/>
        <w:rPr>
          <w:szCs w:val="24"/>
        </w:rPr>
      </w:pPr>
      <w:r>
        <w:rPr>
          <w:szCs w:val="24"/>
        </w:rPr>
        <w:t>- внесение изменений в конструкцию рабочих модулей, а также установка на них приборов, обеспечивающих надежную эксплуатацию их на дорогах, в пунктах функционирования (загрузки и разгрузки) при ликвидации проливов;</w:t>
      </w:r>
    </w:p>
    <w:p w:rsidR="00F77694" w:rsidRDefault="006561F6">
      <w:pPr>
        <w:ind w:firstLine="284"/>
        <w:jc w:val="both"/>
        <w:rPr>
          <w:szCs w:val="24"/>
        </w:rPr>
      </w:pPr>
      <w:r>
        <w:rPr>
          <w:szCs w:val="24"/>
        </w:rPr>
        <w:t>- обеспечение надежности и безопасности эксплуатации модулей установки, четкая организация работ, связанных с их техническим обслуживанием и ремонтом сборочных единиц;</w:t>
      </w:r>
    </w:p>
    <w:p w:rsidR="00F77694" w:rsidRDefault="006561F6">
      <w:pPr>
        <w:ind w:firstLine="284"/>
        <w:jc w:val="both"/>
        <w:rPr>
          <w:szCs w:val="24"/>
        </w:rPr>
      </w:pPr>
      <w:r>
        <w:rPr>
          <w:szCs w:val="24"/>
        </w:rPr>
        <w:t>- тщательный отбор и подготовка обслуживающего персонала.</w:t>
      </w:r>
    </w:p>
    <w:p w:rsidR="00F77694" w:rsidRDefault="00F77694">
      <w:pPr>
        <w:ind w:firstLine="284"/>
        <w:jc w:val="both"/>
        <w:rPr>
          <w:iCs/>
          <w:szCs w:val="24"/>
        </w:rPr>
      </w:pPr>
    </w:p>
    <w:p w:rsidR="00F77694" w:rsidRDefault="006561F6">
      <w:pPr>
        <w:ind w:firstLine="284"/>
        <w:jc w:val="center"/>
        <w:rPr>
          <w:b/>
          <w:bCs/>
          <w:szCs w:val="24"/>
        </w:rPr>
      </w:pPr>
      <w:r>
        <w:rPr>
          <w:b/>
          <w:bCs/>
          <w:iCs/>
          <w:szCs w:val="24"/>
        </w:rPr>
        <w:t>Требования к нефтепродуктам</w:t>
      </w:r>
    </w:p>
    <w:p w:rsidR="00F77694" w:rsidRDefault="00F77694">
      <w:pPr>
        <w:ind w:firstLine="284"/>
        <w:jc w:val="both"/>
        <w:rPr>
          <w:szCs w:val="24"/>
        </w:rPr>
      </w:pPr>
    </w:p>
    <w:p w:rsidR="00F77694" w:rsidRDefault="006561F6">
      <w:pPr>
        <w:ind w:firstLine="284"/>
        <w:jc w:val="both"/>
        <w:rPr>
          <w:szCs w:val="24"/>
        </w:rPr>
      </w:pPr>
      <w:r>
        <w:rPr>
          <w:szCs w:val="24"/>
        </w:rPr>
        <w:t>7.2. Ликвидация пролива горючих жидкостей открытым способом возможна только для жидкостей, относящихся к подклассу 3.3. Ликвидация пролива легковоспламеняющихся и горючих жидкостей, относящихся к подклассу 3.1 и 3.2, должна осуществляться в виде водяных эмульсий и нефтешлама в виде засыпки сыпучими сорбентами.</w:t>
      </w:r>
    </w:p>
    <w:p w:rsidR="00F77694" w:rsidRDefault="006561F6">
      <w:pPr>
        <w:ind w:firstLine="284"/>
        <w:jc w:val="both"/>
        <w:rPr>
          <w:szCs w:val="24"/>
        </w:rPr>
      </w:pPr>
      <w:r>
        <w:rPr>
          <w:szCs w:val="24"/>
        </w:rPr>
        <w:t>В холодное время года при температуре окружающей среды около 0 °</w:t>
      </w:r>
      <w:r>
        <w:rPr>
          <w:szCs w:val="24"/>
          <w:lang w:val="en-US"/>
        </w:rPr>
        <w:t>C</w:t>
      </w:r>
      <w:r>
        <w:rPr>
          <w:szCs w:val="24"/>
        </w:rPr>
        <w:t xml:space="preserve"> допускается утилизация открытым способом проливов горючих жидкостей, относящихся к подклассу 3.2.</w:t>
      </w:r>
    </w:p>
    <w:p w:rsidR="00F77694" w:rsidRDefault="00F77694">
      <w:pPr>
        <w:ind w:firstLine="284"/>
        <w:jc w:val="both"/>
        <w:rPr>
          <w:iCs/>
          <w:szCs w:val="24"/>
        </w:rPr>
      </w:pPr>
    </w:p>
    <w:p w:rsidR="00F77694" w:rsidRDefault="006561F6">
      <w:pPr>
        <w:ind w:firstLine="284"/>
        <w:jc w:val="center"/>
        <w:rPr>
          <w:b/>
          <w:bCs/>
          <w:szCs w:val="24"/>
        </w:rPr>
      </w:pPr>
      <w:r>
        <w:rPr>
          <w:b/>
          <w:bCs/>
          <w:iCs/>
          <w:szCs w:val="24"/>
        </w:rPr>
        <w:t>Требования к эксплуатации установок</w:t>
      </w:r>
    </w:p>
    <w:p w:rsidR="00F77694" w:rsidRDefault="00F77694">
      <w:pPr>
        <w:ind w:firstLine="284"/>
        <w:jc w:val="both"/>
        <w:rPr>
          <w:szCs w:val="24"/>
        </w:rPr>
      </w:pPr>
    </w:p>
    <w:p w:rsidR="00F77694" w:rsidRDefault="006561F6">
      <w:pPr>
        <w:ind w:firstLine="284"/>
        <w:jc w:val="both"/>
        <w:rPr>
          <w:szCs w:val="24"/>
        </w:rPr>
      </w:pPr>
      <w:r>
        <w:rPr>
          <w:szCs w:val="24"/>
        </w:rPr>
        <w:t>7.3. Эксплуатация установок в случае пожара пролива нефти и нефтепродуктов, а также других горючих жидкостей должна быть остановлена.</w:t>
      </w:r>
    </w:p>
    <w:p w:rsidR="00F77694" w:rsidRDefault="006561F6">
      <w:pPr>
        <w:ind w:firstLine="284"/>
        <w:jc w:val="both"/>
        <w:rPr>
          <w:szCs w:val="24"/>
        </w:rPr>
      </w:pPr>
      <w:r>
        <w:rPr>
          <w:szCs w:val="24"/>
        </w:rPr>
        <w:t>7.4. При ликвидации проливов жидкостей, относящихся к подклассу 3.1 и 3.2, в зоне забора нефтешлама и в месте нахождения оператора установки должен осуществляться контроль концентрации горючих газов и паров с помощью переносных сигнализаторов довзрывоопасных концентраций.</w:t>
      </w:r>
    </w:p>
    <w:p w:rsidR="00F77694" w:rsidRDefault="006561F6">
      <w:pPr>
        <w:ind w:firstLine="284"/>
        <w:jc w:val="both"/>
        <w:rPr>
          <w:szCs w:val="24"/>
        </w:rPr>
      </w:pPr>
      <w:r>
        <w:rPr>
          <w:szCs w:val="24"/>
        </w:rPr>
        <w:t>7.5. В зоне эксплуатации установки необходимо осуществлять контроль уровня интенсивности теплового потока.</w:t>
      </w:r>
    </w:p>
    <w:p w:rsidR="00F77694" w:rsidRDefault="006561F6">
      <w:pPr>
        <w:ind w:firstLine="284"/>
        <w:jc w:val="both"/>
        <w:rPr>
          <w:szCs w:val="24"/>
        </w:rPr>
      </w:pPr>
      <w:r>
        <w:rPr>
          <w:szCs w:val="24"/>
        </w:rPr>
        <w:t>При интенсивности теплового потока более 3,0 кВт/м</w:t>
      </w:r>
      <w:r>
        <w:rPr>
          <w:vertAlign w:val="superscript"/>
        </w:rPr>
        <w:t>2</w:t>
      </w:r>
      <w:r>
        <w:t xml:space="preserve"> </w:t>
      </w:r>
      <w:r>
        <w:rPr>
          <w:szCs w:val="24"/>
        </w:rPr>
        <w:t>(данный уровень интенсивности теплового потока характеризуется отсутствием болевых ощущений незащищенных участков поверхности кожи) следует принять меры по транспортировке установки из зоны теплового воздействия.</w:t>
      </w:r>
    </w:p>
    <w:p w:rsidR="00F77694" w:rsidRDefault="006561F6">
      <w:pPr>
        <w:ind w:firstLine="284"/>
        <w:jc w:val="both"/>
        <w:rPr>
          <w:szCs w:val="24"/>
        </w:rPr>
      </w:pPr>
      <w:r>
        <w:rPr>
          <w:szCs w:val="24"/>
        </w:rPr>
        <w:t>Транспортировку установки необходимо осуществлять с соблюдением мер безопасности, по возможности избегая толчков и резкого торможения. При транспортировке установки, а также по завершении вывода из опасной зоны должно быть организовано ее охлаждение путем орошения с двух сторон тонкораспыленной водой.</w:t>
      </w:r>
    </w:p>
    <w:p w:rsidR="00F77694" w:rsidRDefault="006561F6">
      <w:pPr>
        <w:ind w:firstLine="284"/>
        <w:jc w:val="both"/>
        <w:rPr>
          <w:szCs w:val="24"/>
        </w:rPr>
      </w:pPr>
      <w:r>
        <w:rPr>
          <w:szCs w:val="24"/>
        </w:rPr>
        <w:t>При интенсивности теплового потока, превышающей критические значения интенсивности теплового излучения, необходимо принять меры к ее снижению (например, с помощью водяных завес, со стороны теплового воздействия на расстоянии 1,5 м от установки), а если это невозможно, то обслуживающему персоналу, а также лицам, находящимся вблизи установки, следует удалиться на безопасное расстояние от установки. Величины критической интенсивности теплового излучения для воспламенения некоторых горючих жидкостей приведены в табл. 7.1.</w:t>
      </w:r>
    </w:p>
    <w:p w:rsidR="00F77694" w:rsidRDefault="006561F6">
      <w:pPr>
        <w:ind w:firstLine="284"/>
        <w:jc w:val="both"/>
        <w:rPr>
          <w:szCs w:val="24"/>
        </w:rPr>
      </w:pPr>
      <w:r>
        <w:rPr>
          <w:szCs w:val="24"/>
        </w:rPr>
        <w:t>Всасывающие, а также технологические трубопроводы установки должны быть защищены от перегрева в случае возникновения пожара пролива горючей жидкости. Минимальные значения плотности теплового потока, при которых возможен прогрев труб до температур самовоспламенения типичных нефтепродуктов, приведены в табл. 7.2.</w:t>
      </w:r>
    </w:p>
    <w:p w:rsidR="00F77694" w:rsidRDefault="00F77694">
      <w:pPr>
        <w:ind w:firstLine="284"/>
        <w:jc w:val="both"/>
        <w:rPr>
          <w:szCs w:val="24"/>
        </w:rPr>
      </w:pPr>
    </w:p>
    <w:p w:rsidR="00F77694" w:rsidRDefault="006561F6">
      <w:pPr>
        <w:ind w:firstLine="284"/>
        <w:jc w:val="right"/>
        <w:rPr>
          <w:iCs/>
        </w:rPr>
      </w:pPr>
      <w:r>
        <w:rPr>
          <w:iCs/>
        </w:rPr>
        <w:t>Таблица 7.1</w:t>
      </w:r>
    </w:p>
    <w:p w:rsidR="00F77694" w:rsidRDefault="00F77694">
      <w:pPr>
        <w:ind w:firstLine="284"/>
        <w:jc w:val="both"/>
        <w:rPr>
          <w:szCs w:val="24"/>
        </w:rPr>
      </w:pPr>
    </w:p>
    <w:p w:rsidR="00F77694" w:rsidRDefault="006561F6">
      <w:pPr>
        <w:ind w:firstLine="284"/>
        <w:jc w:val="center"/>
        <w:rPr>
          <w:b/>
          <w:bCs/>
        </w:rPr>
      </w:pPr>
      <w:r>
        <w:rPr>
          <w:b/>
          <w:bCs/>
        </w:rPr>
        <w:t>Величины критической интенсивности теплового излучения</w:t>
      </w:r>
    </w:p>
    <w:p w:rsidR="00F77694" w:rsidRDefault="00F77694">
      <w:pPr>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6699"/>
        <w:gridCol w:w="1672"/>
      </w:tblGrid>
      <w:tr w:rsidR="00F77694">
        <w:tc>
          <w:tcPr>
            <w:tcW w:w="6699"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t>Материал</w:t>
            </w:r>
          </w:p>
        </w:tc>
        <w:tc>
          <w:tcPr>
            <w:tcW w:w="167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i/>
                <w:szCs w:val="16"/>
                <w:lang w:val="en-US"/>
              </w:rPr>
              <w:t>q</w:t>
            </w:r>
            <w:r>
              <w:rPr>
                <w:i/>
                <w:szCs w:val="16"/>
                <w:vertAlign w:val="subscript"/>
                <w:lang w:val="en-US"/>
              </w:rPr>
              <w:t>cr</w:t>
            </w:r>
            <w:r>
              <w:rPr>
                <w:iCs/>
                <w:szCs w:val="16"/>
              </w:rPr>
              <w:t xml:space="preserve">, </w:t>
            </w:r>
            <w:r>
              <w:rPr>
                <w:szCs w:val="16"/>
              </w:rPr>
              <w:t>кВт · м</w:t>
            </w:r>
            <w:r>
              <w:rPr>
                <w:szCs w:val="16"/>
                <w:vertAlign w:val="superscript"/>
              </w:rPr>
              <w:t>2</w:t>
            </w:r>
          </w:p>
        </w:tc>
      </w:tr>
      <w:tr w:rsidR="00F77694">
        <w:trPr>
          <w:cantSplit/>
          <w:trHeight w:val="471"/>
        </w:trPr>
        <w:tc>
          <w:tcPr>
            <w:tcW w:w="6699" w:type="dxa"/>
            <w:tcBorders>
              <w:top w:val="single" w:sz="6" w:space="0" w:color="auto"/>
              <w:left w:val="single" w:sz="6" w:space="0" w:color="auto"/>
              <w:bottom w:val="nil"/>
              <w:right w:val="single" w:sz="6" w:space="0" w:color="auto"/>
            </w:tcBorders>
            <w:shd w:val="clear" w:color="auto" w:fill="FFFFFF"/>
          </w:tcPr>
          <w:p w:rsidR="00F77694" w:rsidRDefault="006561F6">
            <w:pPr>
              <w:jc w:val="both"/>
              <w:rPr>
                <w:szCs w:val="24"/>
              </w:rPr>
            </w:pPr>
            <w:r>
              <w:t>Легковоспламеняющиеся, горючие и трудногорючие жидкости при температуре самовоспламенения, °</w:t>
            </w:r>
            <w:r>
              <w:rPr>
                <w:lang w:val="en-US"/>
              </w:rPr>
              <w:t>C</w:t>
            </w:r>
            <w:r>
              <w:t>:</w:t>
            </w:r>
          </w:p>
        </w:tc>
        <w:tc>
          <w:tcPr>
            <w:tcW w:w="1672" w:type="dxa"/>
            <w:tcBorders>
              <w:top w:val="single" w:sz="6" w:space="0" w:color="auto"/>
              <w:left w:val="single" w:sz="6" w:space="0" w:color="auto"/>
              <w:bottom w:val="nil"/>
              <w:right w:val="single" w:sz="6" w:space="0" w:color="auto"/>
            </w:tcBorders>
            <w:shd w:val="clear" w:color="auto" w:fill="FFFFFF"/>
            <w:vAlign w:val="center"/>
          </w:tcPr>
          <w:p w:rsidR="00F77694" w:rsidRDefault="00F77694">
            <w:pPr>
              <w:jc w:val="center"/>
              <w:rPr>
                <w:szCs w:val="24"/>
              </w:rPr>
            </w:pPr>
          </w:p>
        </w:tc>
      </w:tr>
      <w:tr w:rsidR="00F77694">
        <w:tc>
          <w:tcPr>
            <w:tcW w:w="6699" w:type="dxa"/>
            <w:tcBorders>
              <w:top w:val="nil"/>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szCs w:val="22"/>
              </w:rPr>
              <w:t>300</w:t>
            </w:r>
          </w:p>
        </w:tc>
        <w:tc>
          <w:tcPr>
            <w:tcW w:w="1672" w:type="dxa"/>
            <w:tcBorders>
              <w:top w:val="nil"/>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szCs w:val="18"/>
              </w:rPr>
              <w:t>12,1</w:t>
            </w:r>
          </w:p>
        </w:tc>
      </w:tr>
      <w:tr w:rsidR="00F77694">
        <w:tc>
          <w:tcPr>
            <w:tcW w:w="6699" w:type="dxa"/>
            <w:tcBorders>
              <w:top w:val="nil"/>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szCs w:val="22"/>
              </w:rPr>
              <w:t>350</w:t>
            </w:r>
          </w:p>
        </w:tc>
        <w:tc>
          <w:tcPr>
            <w:tcW w:w="1672" w:type="dxa"/>
            <w:tcBorders>
              <w:top w:val="nil"/>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szCs w:val="18"/>
              </w:rPr>
              <w:t>15,5</w:t>
            </w:r>
          </w:p>
        </w:tc>
      </w:tr>
      <w:tr w:rsidR="00F77694">
        <w:tc>
          <w:tcPr>
            <w:tcW w:w="6699" w:type="dxa"/>
            <w:tcBorders>
              <w:top w:val="nil"/>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szCs w:val="22"/>
              </w:rPr>
              <w:t>400</w:t>
            </w:r>
          </w:p>
        </w:tc>
        <w:tc>
          <w:tcPr>
            <w:tcW w:w="1672" w:type="dxa"/>
            <w:tcBorders>
              <w:top w:val="nil"/>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szCs w:val="18"/>
              </w:rPr>
              <w:t>19,9</w:t>
            </w:r>
          </w:p>
        </w:tc>
      </w:tr>
      <w:tr w:rsidR="00F77694">
        <w:tc>
          <w:tcPr>
            <w:tcW w:w="6699" w:type="dxa"/>
            <w:tcBorders>
              <w:top w:val="nil"/>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500 и выше</w:t>
            </w:r>
          </w:p>
        </w:tc>
        <w:tc>
          <w:tcPr>
            <w:tcW w:w="1672" w:type="dxa"/>
            <w:tcBorders>
              <w:top w:val="nil"/>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28,0 и выше</w:t>
            </w:r>
          </w:p>
        </w:tc>
      </w:tr>
    </w:tbl>
    <w:p w:rsidR="00F77694" w:rsidRDefault="00F77694">
      <w:pPr>
        <w:ind w:firstLine="284"/>
        <w:jc w:val="both"/>
        <w:rPr>
          <w:iCs/>
        </w:rPr>
      </w:pPr>
    </w:p>
    <w:p w:rsidR="00F77694" w:rsidRDefault="006561F6">
      <w:pPr>
        <w:ind w:firstLine="284"/>
        <w:jc w:val="right"/>
        <w:rPr>
          <w:szCs w:val="24"/>
        </w:rPr>
      </w:pPr>
      <w:r>
        <w:rPr>
          <w:iCs/>
        </w:rPr>
        <w:t>Таблица 7.2</w:t>
      </w:r>
    </w:p>
    <w:p w:rsidR="00F77694" w:rsidRDefault="00F77694">
      <w:pPr>
        <w:ind w:firstLine="284"/>
        <w:jc w:val="both"/>
      </w:pPr>
    </w:p>
    <w:p w:rsidR="00F77694" w:rsidRDefault="006561F6">
      <w:pPr>
        <w:ind w:firstLine="284"/>
        <w:jc w:val="center"/>
        <w:rPr>
          <w:b/>
          <w:bCs/>
        </w:rPr>
      </w:pPr>
      <w:r>
        <w:rPr>
          <w:b/>
          <w:bCs/>
        </w:rPr>
        <w:t>Минимальные значения плотности теплового потока</w:t>
      </w:r>
    </w:p>
    <w:p w:rsidR="00F77694" w:rsidRDefault="00F77694">
      <w:pPr>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3289"/>
        <w:gridCol w:w="1044"/>
        <w:gridCol w:w="1325"/>
        <w:gridCol w:w="1337"/>
        <w:gridCol w:w="1376"/>
      </w:tblGrid>
      <w:tr w:rsidR="00F77694">
        <w:trPr>
          <w:cantSplit/>
        </w:trPr>
        <w:tc>
          <w:tcPr>
            <w:tcW w:w="3289"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t>Температура самовоспламенения, °</w:t>
            </w:r>
            <w:r>
              <w:rPr>
                <w:lang w:val="en-US"/>
              </w:rPr>
              <w:t>C</w:t>
            </w:r>
          </w:p>
        </w:tc>
        <w:tc>
          <w:tcPr>
            <w:tcW w:w="5082"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i/>
                <w:lang w:val="en-US"/>
              </w:rPr>
              <w:t>q</w:t>
            </w:r>
            <w:r>
              <w:rPr>
                <w:iCs/>
                <w:vertAlign w:val="subscript"/>
                <w:lang w:val="en-US"/>
              </w:rPr>
              <w:t>min</w:t>
            </w:r>
            <w:r>
              <w:rPr>
                <w:iCs/>
              </w:rPr>
              <w:t xml:space="preserve"> </w:t>
            </w:r>
            <w:r>
              <w:t>(кВт · м</w:t>
            </w:r>
            <w:r>
              <w:rPr>
                <w:vertAlign w:val="superscript"/>
              </w:rPr>
              <w:t>2</w:t>
            </w:r>
            <w:r>
              <w:t>) при времени прогрева (мин)</w:t>
            </w:r>
          </w:p>
        </w:tc>
      </w:tr>
      <w:tr w:rsidR="00F77694">
        <w:trPr>
          <w:cantSplit/>
        </w:trPr>
        <w:tc>
          <w:tcPr>
            <w:tcW w:w="3289"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0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t>1</w:t>
            </w: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t>3</w:t>
            </w:r>
          </w:p>
        </w:tc>
        <w:tc>
          <w:tcPr>
            <w:tcW w:w="133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t>5</w:t>
            </w:r>
          </w:p>
        </w:tc>
        <w:tc>
          <w:tcPr>
            <w:tcW w:w="137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t>Более 15</w:t>
            </w:r>
          </w:p>
        </w:tc>
      </w:tr>
      <w:tr w:rsidR="00F77694">
        <w:trPr>
          <w:cantSplit/>
          <w:trHeight w:val="92"/>
        </w:trPr>
        <w:tc>
          <w:tcPr>
            <w:tcW w:w="3289" w:type="dxa"/>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t>250</w:t>
            </w:r>
          </w:p>
        </w:tc>
        <w:tc>
          <w:tcPr>
            <w:tcW w:w="1044" w:type="dxa"/>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t>21,3</w:t>
            </w:r>
          </w:p>
        </w:tc>
        <w:tc>
          <w:tcPr>
            <w:tcW w:w="1325" w:type="dxa"/>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t>13,2</w:t>
            </w:r>
          </w:p>
        </w:tc>
        <w:tc>
          <w:tcPr>
            <w:tcW w:w="1337" w:type="dxa"/>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t>11,9</w:t>
            </w:r>
          </w:p>
        </w:tc>
        <w:tc>
          <w:tcPr>
            <w:tcW w:w="1376" w:type="dxa"/>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t>8,9</w:t>
            </w:r>
          </w:p>
        </w:tc>
      </w:tr>
      <w:tr w:rsidR="00F77694">
        <w:trPr>
          <w:cantSplit/>
          <w:trHeight w:val="91"/>
        </w:trPr>
        <w:tc>
          <w:tcPr>
            <w:tcW w:w="3289" w:type="dxa"/>
            <w:tcBorders>
              <w:left w:val="single" w:sz="6" w:space="0" w:color="auto"/>
              <w:right w:val="single" w:sz="6" w:space="0" w:color="auto"/>
            </w:tcBorders>
            <w:shd w:val="clear" w:color="auto" w:fill="FFFFFF"/>
            <w:vAlign w:val="center"/>
          </w:tcPr>
          <w:p w:rsidR="00F77694" w:rsidRDefault="006561F6">
            <w:pPr>
              <w:jc w:val="center"/>
            </w:pPr>
            <w:r>
              <w:t>300</w:t>
            </w:r>
          </w:p>
        </w:tc>
        <w:tc>
          <w:tcPr>
            <w:tcW w:w="1044" w:type="dxa"/>
            <w:tcBorders>
              <w:left w:val="single" w:sz="6" w:space="0" w:color="auto"/>
              <w:right w:val="single" w:sz="6" w:space="0" w:color="auto"/>
            </w:tcBorders>
            <w:shd w:val="clear" w:color="auto" w:fill="FFFFFF"/>
            <w:vAlign w:val="center"/>
          </w:tcPr>
          <w:p w:rsidR="00F77694" w:rsidRDefault="006561F6">
            <w:pPr>
              <w:jc w:val="center"/>
            </w:pPr>
            <w:r>
              <w:t>27,1</w:t>
            </w:r>
          </w:p>
        </w:tc>
        <w:tc>
          <w:tcPr>
            <w:tcW w:w="1325" w:type="dxa"/>
            <w:tcBorders>
              <w:left w:val="single" w:sz="6" w:space="0" w:color="auto"/>
              <w:right w:val="single" w:sz="6" w:space="0" w:color="auto"/>
            </w:tcBorders>
            <w:shd w:val="clear" w:color="auto" w:fill="FFFFFF"/>
            <w:vAlign w:val="center"/>
          </w:tcPr>
          <w:p w:rsidR="00F77694" w:rsidRDefault="006561F6">
            <w:pPr>
              <w:jc w:val="center"/>
            </w:pPr>
            <w:r>
              <w:t>19,2</w:t>
            </w:r>
          </w:p>
        </w:tc>
        <w:tc>
          <w:tcPr>
            <w:tcW w:w="1337" w:type="dxa"/>
            <w:tcBorders>
              <w:left w:val="single" w:sz="6" w:space="0" w:color="auto"/>
              <w:right w:val="single" w:sz="6" w:space="0" w:color="auto"/>
            </w:tcBorders>
            <w:shd w:val="clear" w:color="auto" w:fill="FFFFFF"/>
            <w:vAlign w:val="center"/>
          </w:tcPr>
          <w:p w:rsidR="00F77694" w:rsidRDefault="006561F6">
            <w:pPr>
              <w:jc w:val="center"/>
            </w:pPr>
            <w:r>
              <w:t>16,9</w:t>
            </w:r>
          </w:p>
        </w:tc>
        <w:tc>
          <w:tcPr>
            <w:tcW w:w="1376" w:type="dxa"/>
            <w:tcBorders>
              <w:left w:val="single" w:sz="6" w:space="0" w:color="auto"/>
              <w:right w:val="single" w:sz="6" w:space="0" w:color="auto"/>
            </w:tcBorders>
            <w:shd w:val="clear" w:color="auto" w:fill="FFFFFF"/>
            <w:vAlign w:val="center"/>
          </w:tcPr>
          <w:p w:rsidR="00F77694" w:rsidRDefault="006561F6">
            <w:pPr>
              <w:jc w:val="center"/>
            </w:pPr>
            <w:r>
              <w:t>12,0</w:t>
            </w:r>
          </w:p>
        </w:tc>
      </w:tr>
      <w:tr w:rsidR="00F77694">
        <w:trPr>
          <w:cantSplit/>
          <w:trHeight w:val="91"/>
        </w:trPr>
        <w:tc>
          <w:tcPr>
            <w:tcW w:w="3289" w:type="dxa"/>
            <w:tcBorders>
              <w:left w:val="single" w:sz="6" w:space="0" w:color="auto"/>
              <w:right w:val="single" w:sz="6" w:space="0" w:color="auto"/>
            </w:tcBorders>
            <w:shd w:val="clear" w:color="auto" w:fill="FFFFFF"/>
            <w:vAlign w:val="center"/>
          </w:tcPr>
          <w:p w:rsidR="00F77694" w:rsidRDefault="006561F6">
            <w:pPr>
              <w:jc w:val="center"/>
            </w:pPr>
            <w:r>
              <w:t>350</w:t>
            </w:r>
          </w:p>
        </w:tc>
        <w:tc>
          <w:tcPr>
            <w:tcW w:w="1044" w:type="dxa"/>
            <w:tcBorders>
              <w:left w:val="single" w:sz="6" w:space="0" w:color="auto"/>
              <w:right w:val="single" w:sz="6" w:space="0" w:color="auto"/>
            </w:tcBorders>
            <w:shd w:val="clear" w:color="auto" w:fill="FFFFFF"/>
            <w:vAlign w:val="center"/>
          </w:tcPr>
          <w:p w:rsidR="00F77694" w:rsidRDefault="006561F6">
            <w:pPr>
              <w:jc w:val="center"/>
            </w:pPr>
            <w:r>
              <w:t>34,9</w:t>
            </w:r>
          </w:p>
        </w:tc>
        <w:tc>
          <w:tcPr>
            <w:tcW w:w="1325" w:type="dxa"/>
            <w:tcBorders>
              <w:left w:val="single" w:sz="6" w:space="0" w:color="auto"/>
              <w:right w:val="single" w:sz="6" w:space="0" w:color="auto"/>
            </w:tcBorders>
            <w:shd w:val="clear" w:color="auto" w:fill="FFFFFF"/>
            <w:vAlign w:val="center"/>
          </w:tcPr>
          <w:p w:rsidR="00F77694" w:rsidRDefault="006561F6">
            <w:pPr>
              <w:jc w:val="center"/>
            </w:pPr>
            <w:r>
              <w:t>25,8</w:t>
            </w:r>
          </w:p>
        </w:tc>
        <w:tc>
          <w:tcPr>
            <w:tcW w:w="1337" w:type="dxa"/>
            <w:tcBorders>
              <w:left w:val="single" w:sz="6" w:space="0" w:color="auto"/>
              <w:right w:val="single" w:sz="6" w:space="0" w:color="auto"/>
            </w:tcBorders>
            <w:shd w:val="clear" w:color="auto" w:fill="FFFFFF"/>
            <w:vAlign w:val="center"/>
          </w:tcPr>
          <w:p w:rsidR="00F77694" w:rsidRDefault="006561F6">
            <w:pPr>
              <w:jc w:val="center"/>
            </w:pPr>
            <w:r>
              <w:t>22,7</w:t>
            </w:r>
          </w:p>
        </w:tc>
        <w:tc>
          <w:tcPr>
            <w:tcW w:w="1376" w:type="dxa"/>
            <w:tcBorders>
              <w:left w:val="single" w:sz="6" w:space="0" w:color="auto"/>
              <w:right w:val="single" w:sz="6" w:space="0" w:color="auto"/>
            </w:tcBorders>
            <w:shd w:val="clear" w:color="auto" w:fill="FFFFFF"/>
            <w:vAlign w:val="center"/>
          </w:tcPr>
          <w:p w:rsidR="00F77694" w:rsidRDefault="006561F6">
            <w:pPr>
              <w:jc w:val="center"/>
            </w:pPr>
            <w:r>
              <w:t>15,5</w:t>
            </w:r>
          </w:p>
        </w:tc>
      </w:tr>
      <w:tr w:rsidR="00F77694">
        <w:trPr>
          <w:cantSplit/>
          <w:trHeight w:val="91"/>
        </w:trPr>
        <w:tc>
          <w:tcPr>
            <w:tcW w:w="3289" w:type="dxa"/>
            <w:tcBorders>
              <w:left w:val="single" w:sz="6" w:space="0" w:color="auto"/>
              <w:right w:val="single" w:sz="6" w:space="0" w:color="auto"/>
            </w:tcBorders>
            <w:shd w:val="clear" w:color="auto" w:fill="FFFFFF"/>
            <w:vAlign w:val="center"/>
          </w:tcPr>
          <w:p w:rsidR="00F77694" w:rsidRDefault="006561F6">
            <w:pPr>
              <w:jc w:val="center"/>
            </w:pPr>
            <w:r>
              <w:t>400</w:t>
            </w:r>
          </w:p>
        </w:tc>
        <w:tc>
          <w:tcPr>
            <w:tcW w:w="1044" w:type="dxa"/>
            <w:tcBorders>
              <w:left w:val="single" w:sz="6" w:space="0" w:color="auto"/>
              <w:right w:val="single" w:sz="6" w:space="0" w:color="auto"/>
            </w:tcBorders>
            <w:shd w:val="clear" w:color="auto" w:fill="FFFFFF"/>
            <w:vAlign w:val="center"/>
          </w:tcPr>
          <w:p w:rsidR="00F77694" w:rsidRDefault="006561F6">
            <w:pPr>
              <w:jc w:val="center"/>
            </w:pPr>
            <w:r>
              <w:t>-</w:t>
            </w:r>
          </w:p>
        </w:tc>
        <w:tc>
          <w:tcPr>
            <w:tcW w:w="1325" w:type="dxa"/>
            <w:tcBorders>
              <w:left w:val="single" w:sz="6" w:space="0" w:color="auto"/>
              <w:right w:val="single" w:sz="6" w:space="0" w:color="auto"/>
            </w:tcBorders>
            <w:shd w:val="clear" w:color="auto" w:fill="FFFFFF"/>
            <w:vAlign w:val="center"/>
          </w:tcPr>
          <w:p w:rsidR="00F77694" w:rsidRDefault="006561F6">
            <w:pPr>
              <w:jc w:val="center"/>
            </w:pPr>
            <w:r>
              <w:t>34,9</w:t>
            </w:r>
          </w:p>
        </w:tc>
        <w:tc>
          <w:tcPr>
            <w:tcW w:w="1337" w:type="dxa"/>
            <w:tcBorders>
              <w:left w:val="single" w:sz="6" w:space="0" w:color="auto"/>
              <w:right w:val="single" w:sz="6" w:space="0" w:color="auto"/>
            </w:tcBorders>
            <w:shd w:val="clear" w:color="auto" w:fill="FFFFFF"/>
            <w:vAlign w:val="center"/>
          </w:tcPr>
          <w:p w:rsidR="00F77694" w:rsidRDefault="006561F6">
            <w:pPr>
              <w:jc w:val="center"/>
            </w:pPr>
            <w:r>
              <w:t>30,2</w:t>
            </w:r>
          </w:p>
        </w:tc>
        <w:tc>
          <w:tcPr>
            <w:tcW w:w="1376" w:type="dxa"/>
            <w:tcBorders>
              <w:left w:val="single" w:sz="6" w:space="0" w:color="auto"/>
              <w:right w:val="single" w:sz="6" w:space="0" w:color="auto"/>
            </w:tcBorders>
            <w:shd w:val="clear" w:color="auto" w:fill="FFFFFF"/>
            <w:vAlign w:val="center"/>
          </w:tcPr>
          <w:p w:rsidR="00F77694" w:rsidRDefault="006561F6">
            <w:pPr>
              <w:jc w:val="center"/>
            </w:pPr>
            <w:r>
              <w:t>19,9</w:t>
            </w:r>
          </w:p>
        </w:tc>
      </w:tr>
      <w:tr w:rsidR="00F77694">
        <w:trPr>
          <w:cantSplit/>
          <w:trHeight w:val="91"/>
        </w:trPr>
        <w:tc>
          <w:tcPr>
            <w:tcW w:w="3289"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pPr>
            <w:r>
              <w:t>500 и более</w:t>
            </w:r>
          </w:p>
        </w:tc>
        <w:tc>
          <w:tcPr>
            <w:tcW w:w="1044"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pPr>
            <w:r>
              <w:t>-</w:t>
            </w:r>
          </w:p>
        </w:tc>
        <w:tc>
          <w:tcPr>
            <w:tcW w:w="1325"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pPr>
            <w:r>
              <w:t>-</w:t>
            </w:r>
          </w:p>
        </w:tc>
        <w:tc>
          <w:tcPr>
            <w:tcW w:w="1337"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pPr>
            <w:r>
              <w:t>34,9</w:t>
            </w:r>
          </w:p>
        </w:tc>
        <w:tc>
          <w:tcPr>
            <w:tcW w:w="1376" w:type="dxa"/>
            <w:tcBorders>
              <w:left w:val="single" w:sz="6" w:space="0" w:color="auto"/>
              <w:bottom w:val="single" w:sz="6" w:space="0" w:color="auto"/>
              <w:right w:val="single" w:sz="6" w:space="0" w:color="auto"/>
            </w:tcBorders>
            <w:shd w:val="clear" w:color="auto" w:fill="FFFFFF"/>
            <w:vAlign w:val="center"/>
          </w:tcPr>
          <w:p w:rsidR="00F77694" w:rsidRDefault="006561F6">
            <w:pPr>
              <w:jc w:val="center"/>
            </w:pPr>
            <w:r>
              <w:t>27,9</w:t>
            </w:r>
          </w:p>
        </w:tc>
      </w:tr>
    </w:tbl>
    <w:p w:rsidR="00F77694" w:rsidRDefault="00F77694">
      <w:pPr>
        <w:ind w:firstLine="284"/>
        <w:jc w:val="both"/>
        <w:rPr>
          <w:iCs/>
          <w:szCs w:val="24"/>
        </w:rPr>
      </w:pPr>
    </w:p>
    <w:p w:rsidR="00F77694" w:rsidRDefault="006561F6">
      <w:pPr>
        <w:ind w:firstLine="284"/>
        <w:jc w:val="center"/>
        <w:rPr>
          <w:b/>
          <w:bCs/>
          <w:iCs/>
          <w:szCs w:val="24"/>
        </w:rPr>
      </w:pPr>
      <w:r>
        <w:rPr>
          <w:b/>
          <w:bCs/>
          <w:iCs/>
          <w:szCs w:val="24"/>
        </w:rPr>
        <w:t>Пожаротушение установки</w:t>
      </w:r>
    </w:p>
    <w:p w:rsidR="00F77694" w:rsidRDefault="00F77694">
      <w:pPr>
        <w:ind w:firstLine="284"/>
        <w:jc w:val="both"/>
        <w:rPr>
          <w:szCs w:val="24"/>
        </w:rPr>
      </w:pPr>
    </w:p>
    <w:p w:rsidR="00F77694" w:rsidRDefault="006561F6">
      <w:pPr>
        <w:ind w:firstLine="284"/>
        <w:jc w:val="both"/>
        <w:rPr>
          <w:szCs w:val="24"/>
        </w:rPr>
      </w:pPr>
      <w:r>
        <w:rPr>
          <w:szCs w:val="24"/>
        </w:rPr>
        <w:t>7.6. При возникновении пожара во время эксплуатации рабочих модулей установки в полевых условиях тушение обеспечивается либо первичными средствами, либо передвижными средствами пожаротушения.</w:t>
      </w:r>
    </w:p>
    <w:p w:rsidR="00F77694" w:rsidRDefault="006561F6">
      <w:pPr>
        <w:ind w:firstLine="284"/>
        <w:jc w:val="both"/>
        <w:rPr>
          <w:szCs w:val="24"/>
        </w:rPr>
      </w:pPr>
      <w:r>
        <w:rPr>
          <w:szCs w:val="24"/>
        </w:rPr>
        <w:t>При функционировании в полевых условиях рабочие модули установки подлежат оснащению порошковыми огнетушителями, а также ящиком с инструментом и кошмой или асбестовым покрывалом для тушения возможного пожара пролива нефтепродуктов. Требуемое количество огнетушителей для каждого передвижного модуля установки должно быть не менее двух (например, типа ОП-5). Огнетушители с легкосъемными устройствами должны быть установлены в легкодоступном месте.</w:t>
      </w:r>
    </w:p>
    <w:p w:rsidR="00F77694" w:rsidRDefault="006561F6">
      <w:pPr>
        <w:ind w:firstLine="284"/>
        <w:jc w:val="both"/>
        <w:rPr>
          <w:szCs w:val="24"/>
        </w:rPr>
      </w:pPr>
      <w:r>
        <w:rPr>
          <w:szCs w:val="24"/>
        </w:rPr>
        <w:t xml:space="preserve">При тушении пожаров передвижной пожарной техникой в общем случае могут быть использованы следующие огнетушащие средства: пена средней или низкой кратности, порошки типа </w:t>
      </w:r>
      <w:r>
        <w:rPr>
          <w:szCs w:val="24"/>
          <w:lang w:val="en-US"/>
        </w:rPr>
        <w:t>ABCE</w:t>
      </w:r>
      <w:r>
        <w:rPr>
          <w:szCs w:val="24"/>
        </w:rPr>
        <w:t xml:space="preserve"> и </w:t>
      </w:r>
      <w:r>
        <w:rPr>
          <w:szCs w:val="24"/>
          <w:lang w:val="en-US"/>
        </w:rPr>
        <w:t>BCE</w:t>
      </w:r>
      <w:r>
        <w:rPr>
          <w:szCs w:val="24"/>
        </w:rPr>
        <w:t xml:space="preserve">. При тушении пожаров на рабочих модулях передвижной пожарной техникой в соответствии с </w:t>
      </w:r>
      <w:r w:rsidR="00704D23">
        <w:rPr>
          <w:szCs w:val="24"/>
        </w:rPr>
        <w:t>«</w:t>
      </w:r>
      <w:r>
        <w:rPr>
          <w:szCs w:val="24"/>
        </w:rPr>
        <w:t>Руководством по тушению нефти и нефтепродуктов в резервуарах и резервуарных парках</w:t>
      </w:r>
      <w:r w:rsidR="00704D23">
        <w:rPr>
          <w:szCs w:val="24"/>
        </w:rPr>
        <w:t>»</w:t>
      </w:r>
      <w:r>
        <w:rPr>
          <w:szCs w:val="24"/>
        </w:rPr>
        <w:t xml:space="preserve"> (М.: ГУГПС - ВНИИПО - МИПБ, 1999. - 79 с.) основным средством тушения нефтепродуктов является воздушно-механическая пена средней и низкой кратности. Для тушения нефтепродуктов с температурой вспышки 28 °</w:t>
      </w:r>
      <w:r>
        <w:rPr>
          <w:szCs w:val="24"/>
          <w:lang w:val="en-US"/>
        </w:rPr>
        <w:t>C</w:t>
      </w:r>
      <w:r>
        <w:rPr>
          <w:szCs w:val="24"/>
        </w:rPr>
        <w:t xml:space="preserve"> и ниже (возможные условия функционирования установки) нормативная интенсивность подачи раствора пенообразователя (информационное письмо ГУГПС МВД России от 19.05.2000 г. № 20/2.3/1863) составляет,         л · м</w:t>
      </w:r>
      <w:r>
        <w:rPr>
          <w:szCs w:val="24"/>
          <w:vertAlign w:val="superscript"/>
        </w:rPr>
        <w:t xml:space="preserve">-2 </w:t>
      </w:r>
      <w:r>
        <w:rPr>
          <w:szCs w:val="24"/>
        </w:rPr>
        <w:t>· с</w:t>
      </w:r>
      <w:r>
        <w:rPr>
          <w:szCs w:val="24"/>
          <w:vertAlign w:val="superscript"/>
        </w:rPr>
        <w:t>-1</w:t>
      </w:r>
      <w:r>
        <w:rPr>
          <w:szCs w:val="24"/>
        </w:rPr>
        <w:t>:</w:t>
      </w:r>
    </w:p>
    <w:p w:rsidR="00F77694" w:rsidRDefault="006561F6">
      <w:pPr>
        <w:ind w:firstLine="284"/>
        <w:jc w:val="both"/>
        <w:rPr>
          <w:szCs w:val="24"/>
        </w:rPr>
      </w:pPr>
      <w:r>
        <w:rPr>
          <w:szCs w:val="24"/>
        </w:rPr>
        <w:t>- для пены средней кратности: 0,08 (углеводородные, пенообразователи общего назначения); 0,06 (фторсодержащие, непленкообразующие, пенообразователи целевого назначения); 0,05 (фторсодержащие, пленкообразующие, пенообразователи целевого назначения);</w:t>
      </w:r>
    </w:p>
    <w:p w:rsidR="00F77694" w:rsidRDefault="006561F6">
      <w:pPr>
        <w:ind w:firstLine="284"/>
        <w:jc w:val="both"/>
        <w:rPr>
          <w:szCs w:val="24"/>
        </w:rPr>
      </w:pPr>
      <w:r>
        <w:rPr>
          <w:szCs w:val="24"/>
        </w:rPr>
        <w:t>- для пены низкой кратности: 0,08 (фторсодержащие, непленкообразующие пенообразователи, подача на поверхность); 0,07 (фторсинтетические, пленкообразующие пенообразователи, подача на поверхность); 0,10 (фторсинтетические, пленкообразующие пенообразователи, подача в слой); 0,07 (фторпротеиновые, пленкообразующие пенообразователи, подача на поверхность); 0,10 (фторпротеиновые, пленкообразующие пенообразователи, подача в слой).</w:t>
      </w:r>
    </w:p>
    <w:p w:rsidR="00F77694" w:rsidRDefault="006561F6">
      <w:pPr>
        <w:ind w:firstLine="284"/>
        <w:jc w:val="both"/>
        <w:rPr>
          <w:szCs w:val="24"/>
        </w:rPr>
      </w:pPr>
      <w:r>
        <w:rPr>
          <w:szCs w:val="24"/>
        </w:rPr>
        <w:t>Для тушения проливов нефти в виде локальных очагов горения вблизи технологического оборудования допускается применение огнетушащих порошковых составов с интенсивностью подачи 0,3 кг · м</w:t>
      </w:r>
      <w:r>
        <w:rPr>
          <w:szCs w:val="24"/>
          <w:vertAlign w:val="superscript"/>
        </w:rPr>
        <w:t>-2</w:t>
      </w:r>
      <w:r>
        <w:rPr>
          <w:szCs w:val="24"/>
        </w:rPr>
        <w:t xml:space="preserve"> · с</w:t>
      </w:r>
      <w:r>
        <w:rPr>
          <w:szCs w:val="24"/>
          <w:vertAlign w:val="superscript"/>
        </w:rPr>
        <w:t>-1</w:t>
      </w:r>
      <w:r>
        <w:rPr>
          <w:szCs w:val="24"/>
        </w:rPr>
        <w:t>.</w:t>
      </w:r>
    </w:p>
    <w:p w:rsidR="00F77694" w:rsidRDefault="006561F6">
      <w:pPr>
        <w:ind w:firstLine="284"/>
        <w:jc w:val="both"/>
        <w:rPr>
          <w:szCs w:val="24"/>
        </w:rPr>
      </w:pPr>
      <w:r>
        <w:rPr>
          <w:szCs w:val="24"/>
        </w:rPr>
        <w:t>7.7. При эксплуатации установок значительную опасность представляет собой образование горючих смесей паров ЛВЖ с воздухом в рабочих емкостях. Развивающееся при воспламенении паровоздушной смеси избыточное давление взрыва может привести к разрушению рабочих емкостей и поражению обслуживающего персонала опасными факторами пожара.</w:t>
      </w:r>
    </w:p>
    <w:p w:rsidR="00F77694" w:rsidRDefault="006561F6">
      <w:pPr>
        <w:ind w:firstLine="284"/>
        <w:jc w:val="both"/>
        <w:rPr>
          <w:szCs w:val="24"/>
        </w:rPr>
      </w:pPr>
      <w:r>
        <w:rPr>
          <w:szCs w:val="24"/>
        </w:rPr>
        <w:t>Одним из основных устройств, обеспечивающих пожаровзрывобезопасность рабочих модулей установки, является наличие разрывных мембран, люков на разрывных болтах, способных при наличии избыточного давления внутри емкостей открываться и осуществлять сброс избыточного давления взрыва смесей паров ЛВЖ и ГЖ с воздухом.</w:t>
      </w:r>
    </w:p>
    <w:p w:rsidR="00F77694" w:rsidRDefault="006561F6">
      <w:pPr>
        <w:ind w:firstLine="284"/>
        <w:jc w:val="both"/>
        <w:rPr>
          <w:szCs w:val="24"/>
        </w:rPr>
      </w:pPr>
      <w:r>
        <w:rPr>
          <w:szCs w:val="24"/>
        </w:rPr>
        <w:t xml:space="preserve">Площадь разгерметизации оборудования рабочих емкостей следует определять по ГОСТ Р 12.3.047-98. ССБТ </w:t>
      </w:r>
      <w:r w:rsidR="00704D23">
        <w:rPr>
          <w:szCs w:val="24"/>
        </w:rPr>
        <w:t>«</w:t>
      </w:r>
      <w:r>
        <w:rPr>
          <w:szCs w:val="24"/>
        </w:rPr>
        <w:t>Пожарная безопасность технологических процессов. Общие требования. Методы контроля</w:t>
      </w:r>
      <w:r w:rsidR="00704D23">
        <w:rPr>
          <w:szCs w:val="24"/>
        </w:rPr>
        <w:t>»</w:t>
      </w:r>
      <w:r>
        <w:rPr>
          <w:szCs w:val="24"/>
        </w:rPr>
        <w:t>.</w:t>
      </w:r>
    </w:p>
    <w:p w:rsidR="00F77694" w:rsidRDefault="006561F6">
      <w:pPr>
        <w:ind w:firstLine="284"/>
        <w:jc w:val="both"/>
        <w:rPr>
          <w:szCs w:val="24"/>
        </w:rPr>
      </w:pPr>
      <w:r>
        <w:rPr>
          <w:szCs w:val="24"/>
        </w:rPr>
        <w:t>Все рабочие резервуары объемом свыше 2000 л должны быть оборудованы предохранительными клапанами в количестве не более двух на одну цистерну. Резервуары установок меньшего объема изготавливают с предохранительными пластинами (мембранами) или плавкими элементами одноразового действия.</w:t>
      </w:r>
    </w:p>
    <w:p w:rsidR="00F77694" w:rsidRDefault="00F77694">
      <w:pPr>
        <w:ind w:firstLine="284"/>
        <w:jc w:val="both"/>
        <w:rPr>
          <w:iCs/>
          <w:szCs w:val="24"/>
        </w:rPr>
      </w:pPr>
    </w:p>
    <w:p w:rsidR="00F77694" w:rsidRDefault="006561F6">
      <w:pPr>
        <w:ind w:firstLine="284"/>
        <w:jc w:val="center"/>
        <w:rPr>
          <w:b/>
          <w:bCs/>
          <w:szCs w:val="24"/>
        </w:rPr>
      </w:pPr>
      <w:r>
        <w:rPr>
          <w:b/>
          <w:bCs/>
          <w:iCs/>
          <w:szCs w:val="24"/>
        </w:rPr>
        <w:lastRenderedPageBreak/>
        <w:t>Требования к топочным агрегатам установки</w:t>
      </w:r>
    </w:p>
    <w:p w:rsidR="00F77694" w:rsidRDefault="00F77694">
      <w:pPr>
        <w:ind w:firstLine="284"/>
        <w:jc w:val="both"/>
        <w:rPr>
          <w:szCs w:val="24"/>
        </w:rPr>
      </w:pPr>
    </w:p>
    <w:p w:rsidR="00F77694" w:rsidRDefault="006561F6">
      <w:pPr>
        <w:ind w:firstLine="284"/>
        <w:jc w:val="both"/>
        <w:rPr>
          <w:szCs w:val="24"/>
        </w:rPr>
      </w:pPr>
      <w:r>
        <w:rPr>
          <w:szCs w:val="24"/>
        </w:rPr>
        <w:t>7.8. Температура нагретых поверхностей технологического оборудования не должна превышать значения, равного 80 % температуры самовоспламенения перерабатываемых отходов с содержанием горючих жидкостей.</w:t>
      </w:r>
    </w:p>
    <w:p w:rsidR="00F77694" w:rsidRDefault="006561F6">
      <w:pPr>
        <w:ind w:firstLine="284"/>
        <w:jc w:val="both"/>
        <w:rPr>
          <w:szCs w:val="24"/>
        </w:rPr>
      </w:pPr>
      <w:r>
        <w:rPr>
          <w:szCs w:val="24"/>
        </w:rPr>
        <w:t>Температура жидкого топлива в топливном баке, дозаторе, топливопроводах должна быть не более 40 °</w:t>
      </w:r>
      <w:r>
        <w:rPr>
          <w:szCs w:val="24"/>
          <w:lang w:val="en-US"/>
        </w:rPr>
        <w:t>C</w:t>
      </w:r>
      <w:r>
        <w:rPr>
          <w:szCs w:val="24"/>
        </w:rPr>
        <w:t>.</w:t>
      </w:r>
    </w:p>
    <w:p w:rsidR="00F77694" w:rsidRDefault="006561F6">
      <w:pPr>
        <w:ind w:firstLine="284"/>
        <w:jc w:val="both"/>
        <w:rPr>
          <w:szCs w:val="24"/>
        </w:rPr>
      </w:pPr>
      <w:r>
        <w:rPr>
          <w:szCs w:val="24"/>
        </w:rPr>
        <w:t>7.9. Во всем диапазоне регулирования тепловой мощности агрегата не должно происходить проскока пламени.</w:t>
      </w:r>
    </w:p>
    <w:p w:rsidR="00F77694" w:rsidRDefault="006561F6">
      <w:pPr>
        <w:ind w:firstLine="284"/>
        <w:jc w:val="both"/>
        <w:rPr>
          <w:szCs w:val="24"/>
        </w:rPr>
      </w:pPr>
      <w:r>
        <w:rPr>
          <w:szCs w:val="24"/>
        </w:rPr>
        <w:t>7.10. Топочный агрегат установки должен быть снабжен устройствами для регулирования подачи воздуха в камеру сгорания и для регулирования разрежения в системе дымоудаления, обеспечивающими полное сгорание ПК и коэффициент избытка воздуха не менее 1.</w:t>
      </w:r>
    </w:p>
    <w:p w:rsidR="00F77694" w:rsidRDefault="006561F6">
      <w:pPr>
        <w:ind w:firstLine="284"/>
        <w:jc w:val="both"/>
        <w:rPr>
          <w:szCs w:val="24"/>
        </w:rPr>
      </w:pPr>
      <w:r>
        <w:rPr>
          <w:szCs w:val="24"/>
        </w:rPr>
        <w:t>Если соотношение топливо-воздух задано конструкцией аппаратов с принудительной подачей воздуха и топлива, допускается не оснащать их устройствами регулирования подачи воздуха и разрежения в системе дымоудаления.</w:t>
      </w:r>
    </w:p>
    <w:p w:rsidR="00F77694" w:rsidRDefault="006561F6">
      <w:pPr>
        <w:ind w:firstLine="284"/>
        <w:jc w:val="both"/>
        <w:rPr>
          <w:szCs w:val="24"/>
        </w:rPr>
      </w:pPr>
      <w:r>
        <w:rPr>
          <w:szCs w:val="24"/>
        </w:rPr>
        <w:t>Топочный агрегат, работающий на жидком топливе, может иметь ручную топливную запорную арматуру, установленную перед гибким топливопроводом.</w:t>
      </w:r>
    </w:p>
    <w:p w:rsidR="00F77694" w:rsidRDefault="006561F6">
      <w:pPr>
        <w:ind w:firstLine="284"/>
        <w:jc w:val="both"/>
        <w:rPr>
          <w:szCs w:val="24"/>
        </w:rPr>
      </w:pPr>
      <w:r>
        <w:rPr>
          <w:szCs w:val="24"/>
        </w:rPr>
        <w:t>7.11. Топочный агрегат должен иметь дополнительно автоматически действующие устройства: розжига, контроля пламени, контроля давления топлива и воздуха для горения, средства управления, регулирования и сигнализации.</w:t>
      </w:r>
    </w:p>
    <w:p w:rsidR="00F77694" w:rsidRDefault="006561F6">
      <w:pPr>
        <w:ind w:firstLine="284"/>
        <w:jc w:val="both"/>
        <w:rPr>
          <w:szCs w:val="24"/>
        </w:rPr>
      </w:pPr>
      <w:r>
        <w:rPr>
          <w:szCs w:val="24"/>
        </w:rPr>
        <w:t>7.12. Гибкие подводы (шланги) системы распределения топлива длиной не более 30 м должны быть оснащены прочно присоединяемыми металлическими наконечниками, изготовлены из бензостойкого материала, выдерживающего температуру не менее 100 °</w:t>
      </w:r>
      <w:r>
        <w:rPr>
          <w:szCs w:val="24"/>
          <w:lang w:val="en-US"/>
        </w:rPr>
        <w:t>C</w:t>
      </w:r>
      <w:r>
        <w:rPr>
          <w:szCs w:val="24"/>
        </w:rPr>
        <w:t>, и защищены от механических повреждений.</w:t>
      </w:r>
    </w:p>
    <w:p w:rsidR="00F77694" w:rsidRDefault="006561F6">
      <w:pPr>
        <w:ind w:firstLine="284"/>
        <w:jc w:val="both"/>
        <w:rPr>
          <w:szCs w:val="24"/>
        </w:rPr>
      </w:pPr>
      <w:r>
        <w:rPr>
          <w:szCs w:val="24"/>
        </w:rPr>
        <w:t>7.13. Камеры сгорания агрегатов, работающих на жидком топливе, должны быть оборудованы естественной или принудительной вентиляцией и устройством для визуального наблюдения за пламенем.</w:t>
      </w:r>
    </w:p>
    <w:p w:rsidR="00F77694" w:rsidRDefault="006561F6">
      <w:pPr>
        <w:ind w:firstLine="284"/>
        <w:jc w:val="both"/>
        <w:rPr>
          <w:szCs w:val="24"/>
        </w:rPr>
      </w:pPr>
      <w:r>
        <w:rPr>
          <w:szCs w:val="24"/>
        </w:rPr>
        <w:t>7.14. Агрегат с камерой смешения топлива с воздухом, соединенной трубопроводом с горелкой, должен иметь на соединяющем трубопроводе огнепреградитель.</w:t>
      </w:r>
    </w:p>
    <w:p w:rsidR="00F77694" w:rsidRDefault="006561F6">
      <w:pPr>
        <w:ind w:firstLine="284"/>
        <w:jc w:val="both"/>
        <w:rPr>
          <w:szCs w:val="24"/>
        </w:rPr>
      </w:pPr>
      <w:r>
        <w:rPr>
          <w:szCs w:val="24"/>
        </w:rPr>
        <w:t>7.15. Конструкция камеры сгорания, в объеме которой может образоваться взрывоопасная смесь, должна быть легкосбрасываемой.</w:t>
      </w:r>
    </w:p>
    <w:p w:rsidR="00F77694" w:rsidRDefault="006561F6">
      <w:pPr>
        <w:ind w:firstLine="284"/>
        <w:jc w:val="both"/>
        <w:rPr>
          <w:szCs w:val="24"/>
        </w:rPr>
      </w:pPr>
      <w:r>
        <w:rPr>
          <w:szCs w:val="24"/>
        </w:rPr>
        <w:t>7.16. Запальная горелка должна быть ветроустойчивой (скорость ветра не менее 5 м/с).</w:t>
      </w:r>
    </w:p>
    <w:p w:rsidR="00F77694" w:rsidRDefault="006561F6">
      <w:pPr>
        <w:ind w:firstLine="284"/>
        <w:jc w:val="both"/>
        <w:rPr>
          <w:szCs w:val="24"/>
        </w:rPr>
      </w:pPr>
      <w:r>
        <w:rPr>
          <w:szCs w:val="24"/>
        </w:rPr>
        <w:t>7.17. Автоматика аппаратов установок по ликвидации проливов нефтепродуктов, работающих на газообразном и жидком топливе, должна обеспечивать срабатывание топливного запорного органа в течение 2 с. Включение аппарата после устранения причины, вызвавшей его защитное выключение, не должно быть самопроизвольным.</w:t>
      </w:r>
    </w:p>
    <w:p w:rsidR="00F77694" w:rsidRDefault="006561F6">
      <w:pPr>
        <w:ind w:firstLine="284"/>
        <w:jc w:val="both"/>
        <w:rPr>
          <w:szCs w:val="24"/>
        </w:rPr>
      </w:pPr>
      <w:r>
        <w:rPr>
          <w:szCs w:val="24"/>
        </w:rPr>
        <w:t>7.18. Диаметр дымового канала должен быть равен диаметру дымоотводящего патрубка аппарата или превышать его.</w:t>
      </w:r>
    </w:p>
    <w:p w:rsidR="00F77694" w:rsidRDefault="006561F6">
      <w:pPr>
        <w:ind w:firstLine="284"/>
        <w:jc w:val="both"/>
        <w:rPr>
          <w:szCs w:val="24"/>
        </w:rPr>
      </w:pPr>
      <w:r>
        <w:rPr>
          <w:szCs w:val="24"/>
        </w:rPr>
        <w:t>7.19. Топливопроводы, соединяющие топливные баки с тепловым аппаратом, должны быть выполнены только из металлических труб, соединенных между собой сваркой (для бензина, керосина) или с помощью муфт (для других видов топлива). На топливопроводе должно быть не менее двух вентилей: один - у топливного бака, второй - у теплогенерирующего аппарата.</w:t>
      </w:r>
    </w:p>
    <w:p w:rsidR="00F77694" w:rsidRDefault="00F77694">
      <w:pPr>
        <w:ind w:firstLine="284"/>
        <w:jc w:val="both"/>
        <w:rPr>
          <w:iCs/>
          <w:szCs w:val="22"/>
        </w:rPr>
      </w:pPr>
    </w:p>
    <w:p w:rsidR="00F77694" w:rsidRDefault="006561F6">
      <w:pPr>
        <w:ind w:firstLine="284"/>
        <w:jc w:val="center"/>
        <w:rPr>
          <w:b/>
          <w:bCs/>
          <w:szCs w:val="24"/>
        </w:rPr>
      </w:pPr>
      <w:r>
        <w:rPr>
          <w:b/>
          <w:bCs/>
          <w:iCs/>
          <w:szCs w:val="22"/>
        </w:rPr>
        <w:t>Дополнительные технико-эксплуатационные требования</w:t>
      </w:r>
    </w:p>
    <w:p w:rsidR="00F77694" w:rsidRDefault="00F77694">
      <w:pPr>
        <w:ind w:firstLine="284"/>
        <w:jc w:val="both"/>
        <w:rPr>
          <w:szCs w:val="24"/>
        </w:rPr>
      </w:pPr>
    </w:p>
    <w:p w:rsidR="00F77694" w:rsidRDefault="006561F6">
      <w:pPr>
        <w:ind w:firstLine="284"/>
        <w:jc w:val="both"/>
        <w:rPr>
          <w:szCs w:val="24"/>
        </w:rPr>
      </w:pPr>
      <w:r>
        <w:rPr>
          <w:szCs w:val="24"/>
        </w:rPr>
        <w:t>7.20. К дополнительным технико-эксплуатационным требованиям, которые предъявляются к рабочим модулям установки по ликвидации проливов горючих жидкостей, относятся:</w:t>
      </w:r>
    </w:p>
    <w:p w:rsidR="00F77694" w:rsidRDefault="006561F6">
      <w:pPr>
        <w:ind w:firstLine="284"/>
        <w:jc w:val="both"/>
        <w:rPr>
          <w:szCs w:val="24"/>
        </w:rPr>
      </w:pPr>
      <w:r>
        <w:rPr>
          <w:szCs w:val="24"/>
        </w:rPr>
        <w:t>- надежная герметизация люков;</w:t>
      </w:r>
    </w:p>
    <w:p w:rsidR="00F77694" w:rsidRDefault="006561F6">
      <w:pPr>
        <w:ind w:firstLine="284"/>
        <w:jc w:val="both"/>
        <w:rPr>
          <w:szCs w:val="24"/>
        </w:rPr>
      </w:pPr>
      <w:r>
        <w:rPr>
          <w:szCs w:val="24"/>
        </w:rPr>
        <w:t>- удобное расположение и укрытие шлангов от загрязнения во время перевозки;</w:t>
      </w:r>
    </w:p>
    <w:p w:rsidR="00F77694" w:rsidRDefault="006561F6">
      <w:pPr>
        <w:ind w:firstLine="284"/>
        <w:jc w:val="both"/>
        <w:rPr>
          <w:szCs w:val="24"/>
        </w:rPr>
      </w:pPr>
      <w:r>
        <w:rPr>
          <w:szCs w:val="24"/>
        </w:rPr>
        <w:t>- защита шлангов должна обеспечивать пыленепроницаемость. Шланги должны иметь быстродействующие и надежные присоединительные зажимы;</w:t>
      </w:r>
    </w:p>
    <w:p w:rsidR="00F77694" w:rsidRDefault="006561F6">
      <w:pPr>
        <w:ind w:firstLine="284"/>
        <w:jc w:val="both"/>
        <w:rPr>
          <w:szCs w:val="24"/>
        </w:rPr>
      </w:pPr>
      <w:r>
        <w:rPr>
          <w:szCs w:val="24"/>
        </w:rPr>
        <w:t>- бензомаслостойкое покрытие рабочих емкостей;</w:t>
      </w:r>
    </w:p>
    <w:p w:rsidR="00F77694" w:rsidRDefault="006561F6">
      <w:pPr>
        <w:ind w:firstLine="284"/>
        <w:jc w:val="both"/>
        <w:rPr>
          <w:szCs w:val="24"/>
        </w:rPr>
      </w:pPr>
      <w:r>
        <w:rPr>
          <w:szCs w:val="24"/>
        </w:rPr>
        <w:t>- оснащение рабочих модулей подножками, поручнями, площадками, обеспечивающими удобство и безопасность осмотра, операций по перегрузке и разгрузке и технического обслуживания рабочих емкостей;</w:t>
      </w:r>
    </w:p>
    <w:p w:rsidR="00F77694" w:rsidRDefault="006561F6">
      <w:pPr>
        <w:ind w:firstLine="284"/>
        <w:jc w:val="both"/>
        <w:rPr>
          <w:szCs w:val="24"/>
        </w:rPr>
      </w:pPr>
      <w:r>
        <w:rPr>
          <w:szCs w:val="24"/>
        </w:rPr>
        <w:t>- наличие блокировочных устройств (стояночный тормоз), предотвращающих самопроизвольное включение механизмов во время движения;</w:t>
      </w:r>
    </w:p>
    <w:p w:rsidR="00F77694" w:rsidRDefault="006561F6">
      <w:pPr>
        <w:ind w:firstLine="284"/>
        <w:jc w:val="both"/>
        <w:rPr>
          <w:szCs w:val="24"/>
        </w:rPr>
      </w:pPr>
      <w:r>
        <w:rPr>
          <w:szCs w:val="24"/>
        </w:rPr>
        <w:t>- средства для немедленной приостановки выгрузки (слива) груза;</w:t>
      </w:r>
    </w:p>
    <w:p w:rsidR="00F77694" w:rsidRDefault="006561F6">
      <w:pPr>
        <w:ind w:firstLine="284"/>
        <w:jc w:val="both"/>
        <w:rPr>
          <w:szCs w:val="24"/>
        </w:rPr>
      </w:pPr>
      <w:r>
        <w:rPr>
          <w:szCs w:val="24"/>
        </w:rPr>
        <w:t>- перегородки внутри резервуаров (волнорезы) в продольной и поперечной плоскостях для снижения силы гидравлических ударов жидкости при перевозке;</w:t>
      </w:r>
    </w:p>
    <w:p w:rsidR="00F77694" w:rsidRDefault="006561F6">
      <w:pPr>
        <w:ind w:firstLine="284"/>
        <w:jc w:val="both"/>
        <w:rPr>
          <w:szCs w:val="24"/>
        </w:rPr>
      </w:pPr>
      <w:r>
        <w:rPr>
          <w:szCs w:val="24"/>
        </w:rPr>
        <w:lastRenderedPageBreak/>
        <w:t>- простота обслуживания (минимум персонала). Работа на рабочих модулях комплекта установки должна быть регламентирована инструкцией о мерах пожарной безопасности, разработанной в соответствии с ППБ 01-03.</w:t>
      </w:r>
    </w:p>
    <w:p w:rsidR="00F77694" w:rsidRDefault="00F77694">
      <w:pPr>
        <w:ind w:firstLine="284"/>
        <w:jc w:val="both"/>
        <w:rPr>
          <w:szCs w:val="24"/>
        </w:rPr>
      </w:pPr>
    </w:p>
    <w:p w:rsidR="00F77694" w:rsidRDefault="006561F6">
      <w:pPr>
        <w:ind w:firstLine="284"/>
        <w:jc w:val="center"/>
        <w:rPr>
          <w:b/>
          <w:bCs/>
          <w:szCs w:val="24"/>
        </w:rPr>
      </w:pPr>
      <w:r>
        <w:rPr>
          <w:b/>
          <w:bCs/>
          <w:szCs w:val="24"/>
        </w:rPr>
        <w:t>8. ТРЕБОВАНИЯ К ОБСЛУЖИВАЮЩЕМУ ПЕРСОНАЛУ ПРИ РАБОТЕ УСТАНОВОК</w:t>
      </w:r>
    </w:p>
    <w:p w:rsidR="00F77694" w:rsidRDefault="00F77694">
      <w:pPr>
        <w:ind w:firstLine="284"/>
        <w:jc w:val="both"/>
        <w:rPr>
          <w:szCs w:val="24"/>
        </w:rPr>
      </w:pPr>
    </w:p>
    <w:p w:rsidR="00F77694" w:rsidRDefault="006561F6">
      <w:pPr>
        <w:ind w:firstLine="284"/>
        <w:jc w:val="both"/>
        <w:rPr>
          <w:szCs w:val="24"/>
        </w:rPr>
      </w:pPr>
      <w:r>
        <w:rPr>
          <w:szCs w:val="24"/>
        </w:rPr>
        <w:t>Действия обслуживающего персонала установок должны быть направлены на быстрое удаление пролива горючих жидкостей с учетом их физико-химических свойств, а также на предупреждение возможных взрывов, распространения пожара и воздействия опасных факторов возможного пожара.</w:t>
      </w:r>
    </w:p>
    <w:p w:rsidR="00F77694" w:rsidRDefault="006561F6">
      <w:pPr>
        <w:ind w:firstLine="284"/>
        <w:jc w:val="both"/>
        <w:rPr>
          <w:szCs w:val="24"/>
        </w:rPr>
      </w:pPr>
      <w:r>
        <w:rPr>
          <w:szCs w:val="24"/>
        </w:rPr>
        <w:t>Руководитель работ по ликвидации проливов нефтепродуктов должен своевременно оценить возможность появления опасных факторов, которые могут угрожать здоровью и жизни обслуживающего персонала, людей, находящихся в зоне пролива нефтепродуктов, и обеспечить своевременную эвакуацию их в безопасную зону.</w:t>
      </w:r>
    </w:p>
    <w:p w:rsidR="00F77694" w:rsidRDefault="006561F6">
      <w:pPr>
        <w:ind w:firstLine="284"/>
        <w:jc w:val="both"/>
        <w:rPr>
          <w:szCs w:val="24"/>
        </w:rPr>
      </w:pPr>
      <w:r>
        <w:rPr>
          <w:szCs w:val="24"/>
        </w:rPr>
        <w:t>Руководитель работ по ликвидации проливов нефтепродуктов с помощью сотрудников ГИБДД или самостоятельно должен принять меры к перекрытию движения на транспортных магистралях.</w:t>
      </w:r>
    </w:p>
    <w:p w:rsidR="00F77694" w:rsidRDefault="006561F6">
      <w:pPr>
        <w:ind w:firstLine="284"/>
        <w:jc w:val="both"/>
        <w:rPr>
          <w:szCs w:val="24"/>
        </w:rPr>
      </w:pPr>
      <w:r>
        <w:rPr>
          <w:szCs w:val="24"/>
        </w:rPr>
        <w:t>Руководитель работ по ликвидации проливов при проведении разведки во взаимодействии с представителями объекта (очевидцами) должен определить:</w:t>
      </w:r>
    </w:p>
    <w:p w:rsidR="00F77694" w:rsidRDefault="006561F6">
      <w:pPr>
        <w:ind w:firstLine="284"/>
        <w:jc w:val="both"/>
        <w:rPr>
          <w:szCs w:val="24"/>
        </w:rPr>
      </w:pPr>
      <w:r>
        <w:rPr>
          <w:szCs w:val="24"/>
        </w:rPr>
        <w:t>- вид и количество перевозимой ЛВЖ (или ГЖ), номер аварийной карточки по транспортным документам;</w:t>
      </w:r>
    </w:p>
    <w:p w:rsidR="00F77694" w:rsidRDefault="006561F6">
      <w:pPr>
        <w:ind w:firstLine="284"/>
        <w:jc w:val="both"/>
        <w:rPr>
          <w:szCs w:val="24"/>
        </w:rPr>
      </w:pPr>
      <w:r>
        <w:rPr>
          <w:szCs w:val="24"/>
        </w:rPr>
        <w:t>- количество и местонахождение людей в зоне пролива жидкости;</w:t>
      </w:r>
    </w:p>
    <w:p w:rsidR="00F77694" w:rsidRDefault="006561F6">
      <w:pPr>
        <w:ind w:firstLine="284"/>
        <w:jc w:val="both"/>
        <w:rPr>
          <w:szCs w:val="24"/>
        </w:rPr>
      </w:pPr>
      <w:r>
        <w:rPr>
          <w:szCs w:val="24"/>
        </w:rPr>
        <w:t>- возможные пути эвакуации персонала;</w:t>
      </w:r>
    </w:p>
    <w:p w:rsidR="00F77694" w:rsidRDefault="006561F6">
      <w:pPr>
        <w:ind w:firstLine="284"/>
        <w:jc w:val="both"/>
        <w:rPr>
          <w:szCs w:val="24"/>
        </w:rPr>
      </w:pPr>
      <w:r>
        <w:rPr>
          <w:szCs w:val="24"/>
        </w:rPr>
        <w:t>- возможность устройства обвалования для ограничения разлива горючей жидкости или ее сбора;</w:t>
      </w:r>
    </w:p>
    <w:p w:rsidR="00F77694" w:rsidRDefault="006561F6">
      <w:pPr>
        <w:ind w:firstLine="284"/>
        <w:jc w:val="both"/>
        <w:rPr>
          <w:szCs w:val="24"/>
        </w:rPr>
      </w:pPr>
      <w:r>
        <w:rPr>
          <w:szCs w:val="24"/>
        </w:rPr>
        <w:t>- место, порядок и способ возможной эвакуации установки из опасной зоны;</w:t>
      </w:r>
    </w:p>
    <w:p w:rsidR="00F77694" w:rsidRDefault="006561F6">
      <w:pPr>
        <w:ind w:firstLine="284"/>
        <w:jc w:val="both"/>
        <w:rPr>
          <w:szCs w:val="24"/>
        </w:rPr>
      </w:pPr>
      <w:r>
        <w:rPr>
          <w:szCs w:val="24"/>
        </w:rPr>
        <w:t>- безопасное расстояние для участников ликвидации пролива горючей жидкости;</w:t>
      </w:r>
    </w:p>
    <w:p w:rsidR="00F77694" w:rsidRDefault="006561F6">
      <w:pPr>
        <w:ind w:firstLine="284"/>
        <w:jc w:val="both"/>
        <w:rPr>
          <w:szCs w:val="24"/>
        </w:rPr>
      </w:pPr>
      <w:r>
        <w:rPr>
          <w:szCs w:val="24"/>
        </w:rPr>
        <w:t>- возможность привлечения и использования аварийных служб городского хозяйства, спасателей МЧС России;</w:t>
      </w:r>
    </w:p>
    <w:p w:rsidR="00F77694" w:rsidRDefault="006561F6">
      <w:pPr>
        <w:ind w:firstLine="284"/>
        <w:jc w:val="both"/>
        <w:rPr>
          <w:szCs w:val="24"/>
        </w:rPr>
      </w:pPr>
      <w:r>
        <w:rPr>
          <w:szCs w:val="24"/>
        </w:rPr>
        <w:t>- тактику ликвидации пролива, учитывая характер развития аварийной ситуации и возможного пожара, наличие противопожарной техники и пожарно-технического вооружения, огнетушащих веществ, наличие и состояние стационарных систем пожаротушения.</w:t>
      </w:r>
    </w:p>
    <w:p w:rsidR="00F77694" w:rsidRDefault="006561F6">
      <w:pPr>
        <w:ind w:firstLine="284"/>
        <w:jc w:val="both"/>
        <w:rPr>
          <w:szCs w:val="24"/>
        </w:rPr>
      </w:pPr>
      <w:r>
        <w:rPr>
          <w:szCs w:val="24"/>
        </w:rPr>
        <w:t>Ликвидация проливов горючих жидкостей в виде нефти и нефтепродуктов относится к классу работ в условиях особой опасности.</w:t>
      </w:r>
    </w:p>
    <w:p w:rsidR="00F77694" w:rsidRDefault="006561F6">
      <w:pPr>
        <w:ind w:firstLine="284"/>
        <w:jc w:val="both"/>
        <w:rPr>
          <w:szCs w:val="24"/>
        </w:rPr>
      </w:pPr>
      <w:r>
        <w:rPr>
          <w:szCs w:val="24"/>
        </w:rPr>
        <w:t>Ведение работ по ликвидации проливов горючих жидкостей в виде нефти и нефтепродуктов осложняется следующими факторами:</w:t>
      </w:r>
    </w:p>
    <w:p w:rsidR="00F77694" w:rsidRDefault="006561F6">
      <w:pPr>
        <w:ind w:firstLine="284"/>
        <w:jc w:val="both"/>
        <w:rPr>
          <w:szCs w:val="24"/>
        </w:rPr>
      </w:pPr>
      <w:r>
        <w:rPr>
          <w:szCs w:val="24"/>
        </w:rPr>
        <w:t>- при отсутствии горения горючих жидкостей наличием постоянной угрозы пожара-вспышки, при котором зона поражения высокотемпературными продуктами сгорания паровоздушной смеси совпадает с максимальным размером облака продуктов сгорания (приложение 4);</w:t>
      </w:r>
    </w:p>
    <w:p w:rsidR="00F77694" w:rsidRDefault="006561F6">
      <w:pPr>
        <w:ind w:firstLine="284"/>
        <w:jc w:val="both"/>
        <w:rPr>
          <w:szCs w:val="24"/>
        </w:rPr>
      </w:pPr>
      <w:r>
        <w:rPr>
          <w:szCs w:val="24"/>
        </w:rPr>
        <w:t xml:space="preserve">- наличием больших емкостей с горючими жидкостями, создающих угрозу взрыва в виде </w:t>
      </w:r>
      <w:r w:rsidR="00704D23">
        <w:rPr>
          <w:szCs w:val="24"/>
        </w:rPr>
        <w:t>«</w:t>
      </w:r>
      <w:r>
        <w:rPr>
          <w:szCs w:val="24"/>
        </w:rPr>
        <w:t>огненного шара</w:t>
      </w:r>
      <w:r w:rsidR="00704D23">
        <w:rPr>
          <w:szCs w:val="24"/>
        </w:rPr>
        <w:t>»</w:t>
      </w:r>
      <w:r>
        <w:rPr>
          <w:szCs w:val="24"/>
        </w:rPr>
        <w:t xml:space="preserve"> и больших площадей растекания;</w:t>
      </w:r>
    </w:p>
    <w:p w:rsidR="00F77694" w:rsidRDefault="006561F6">
      <w:pPr>
        <w:ind w:firstLine="284"/>
        <w:jc w:val="both"/>
        <w:rPr>
          <w:szCs w:val="24"/>
        </w:rPr>
      </w:pPr>
      <w:r>
        <w:rPr>
          <w:szCs w:val="24"/>
        </w:rPr>
        <w:t>- мощным тепловым излучением при горении, жидкостей;</w:t>
      </w:r>
    </w:p>
    <w:p w:rsidR="00F77694" w:rsidRDefault="006561F6">
      <w:pPr>
        <w:ind w:firstLine="284"/>
        <w:jc w:val="both"/>
        <w:rPr>
          <w:szCs w:val="24"/>
        </w:rPr>
      </w:pPr>
      <w:r>
        <w:rPr>
          <w:szCs w:val="24"/>
        </w:rPr>
        <w:t>- возможной удаленностью пролива и места возможного пожара;</w:t>
      </w:r>
    </w:p>
    <w:p w:rsidR="00F77694" w:rsidRDefault="006561F6">
      <w:pPr>
        <w:ind w:firstLine="284"/>
        <w:jc w:val="both"/>
        <w:rPr>
          <w:szCs w:val="24"/>
        </w:rPr>
      </w:pPr>
      <w:r>
        <w:rPr>
          <w:szCs w:val="24"/>
        </w:rPr>
        <w:t>- изменением направления распространения возможного пожара в зависимости от рельефа местности, геологического расположения и метеоусловий;</w:t>
      </w:r>
    </w:p>
    <w:p w:rsidR="00F77694" w:rsidRDefault="006561F6">
      <w:pPr>
        <w:ind w:firstLine="284"/>
        <w:jc w:val="both"/>
        <w:rPr>
          <w:szCs w:val="24"/>
        </w:rPr>
      </w:pPr>
      <w:r>
        <w:rPr>
          <w:szCs w:val="24"/>
        </w:rPr>
        <w:t>- наличием веществ и материалов, для тушения которых требуются специальные огнетушащие вещества.</w:t>
      </w:r>
    </w:p>
    <w:p w:rsidR="00F77694" w:rsidRDefault="006561F6">
      <w:pPr>
        <w:ind w:firstLine="284"/>
        <w:jc w:val="both"/>
        <w:rPr>
          <w:szCs w:val="24"/>
        </w:rPr>
      </w:pPr>
      <w:r>
        <w:rPr>
          <w:szCs w:val="24"/>
        </w:rPr>
        <w:t>Работы по ликвидации пролива горючих жидкостей в виде нефти и нефтепродуктов и тушению возможного пожара необходимо выполнять с привлечением минимально необходимого личного состава ГПС.</w:t>
      </w:r>
    </w:p>
    <w:p w:rsidR="00F77694" w:rsidRDefault="006561F6">
      <w:pPr>
        <w:ind w:firstLine="284"/>
        <w:jc w:val="both"/>
        <w:rPr>
          <w:szCs w:val="24"/>
        </w:rPr>
      </w:pPr>
      <w:r>
        <w:rPr>
          <w:szCs w:val="24"/>
        </w:rPr>
        <w:t>Первоочередной задачей руководителя работ является обеспечение безопасных условий ликвидации пролива и тушения возможного пожара путем исключения воздействия опасных факторов на участников тушения пожара. Руководитель работ по ликвидации проливов нефти и нефтепродуктов должен приступать к выполнению работ, а также тушению возможного пожара только после установления вида и количества перевозимого груза, а в отдельных случаях при получении разрешения санэпиднадзора, наличия подъездов к нему, номера аварийной карточки по транспортным документам.</w:t>
      </w:r>
    </w:p>
    <w:p w:rsidR="00F77694" w:rsidRDefault="006561F6">
      <w:pPr>
        <w:ind w:firstLine="284"/>
        <w:jc w:val="both"/>
        <w:rPr>
          <w:szCs w:val="24"/>
        </w:rPr>
      </w:pPr>
      <w:r>
        <w:rPr>
          <w:szCs w:val="24"/>
        </w:rPr>
        <w:t>Для выполнения поставленной задачи руководитель работ должен предпринять следующее:</w:t>
      </w:r>
    </w:p>
    <w:p w:rsidR="00F77694" w:rsidRDefault="006561F6">
      <w:pPr>
        <w:ind w:firstLine="284"/>
        <w:jc w:val="both"/>
        <w:rPr>
          <w:szCs w:val="24"/>
        </w:rPr>
      </w:pPr>
      <w:r>
        <w:rPr>
          <w:szCs w:val="24"/>
        </w:rPr>
        <w:lastRenderedPageBreak/>
        <w:t>- оценить возможность образования паровоздушной смеси по наличию пламени над зеркалом пролива горючей жидкости;</w:t>
      </w:r>
    </w:p>
    <w:p w:rsidR="00F77694" w:rsidRDefault="006561F6">
      <w:pPr>
        <w:ind w:firstLine="284"/>
        <w:jc w:val="both"/>
        <w:rPr>
          <w:szCs w:val="24"/>
        </w:rPr>
      </w:pPr>
      <w:r>
        <w:rPr>
          <w:szCs w:val="24"/>
        </w:rPr>
        <w:t>- создать резерв огнетушащих средств для тушения с учетом 3-кратного запаса;</w:t>
      </w:r>
    </w:p>
    <w:p w:rsidR="00F77694" w:rsidRDefault="006561F6">
      <w:pPr>
        <w:ind w:firstLine="284"/>
        <w:jc w:val="both"/>
        <w:rPr>
          <w:szCs w:val="24"/>
        </w:rPr>
      </w:pPr>
      <w:r>
        <w:rPr>
          <w:szCs w:val="24"/>
        </w:rPr>
        <w:t>- установить наличие, состояние и возможность использования производственной и ливневой канализации, смотровых колодцев с учетом рельефа местности и возможного распространения горения продуктов пролива;</w:t>
      </w:r>
    </w:p>
    <w:p w:rsidR="00F77694" w:rsidRDefault="006561F6">
      <w:pPr>
        <w:ind w:firstLine="284"/>
        <w:jc w:val="both"/>
        <w:rPr>
          <w:szCs w:val="24"/>
        </w:rPr>
      </w:pPr>
      <w:r>
        <w:rPr>
          <w:szCs w:val="24"/>
        </w:rPr>
        <w:t>- оценить интенсивность возможного теплового воздействия на установку;</w:t>
      </w:r>
    </w:p>
    <w:p w:rsidR="00F77694" w:rsidRDefault="006561F6">
      <w:pPr>
        <w:ind w:firstLine="284"/>
        <w:jc w:val="both"/>
        <w:rPr>
          <w:szCs w:val="24"/>
        </w:rPr>
      </w:pPr>
      <w:r>
        <w:rPr>
          <w:szCs w:val="24"/>
        </w:rPr>
        <w:t>- принять меры к снижению интенсивности теплового потока на автоцистерну с ЛВЖ или ГЖ путем экранирования теплового потока (например, создание водяных завес - как правило, плотность теплового потока при этом уменьшается в 2 раза);</w:t>
      </w:r>
    </w:p>
    <w:p w:rsidR="00F77694" w:rsidRDefault="006561F6">
      <w:pPr>
        <w:ind w:firstLine="284"/>
        <w:jc w:val="both"/>
        <w:rPr>
          <w:szCs w:val="24"/>
        </w:rPr>
      </w:pPr>
      <w:r>
        <w:rPr>
          <w:szCs w:val="24"/>
        </w:rPr>
        <w:t>- подачу огнетушащих средств начинать после подготовки расчетного количества сил и средств (с учетом резерва и продолжительности горения);</w:t>
      </w:r>
    </w:p>
    <w:p w:rsidR="00F77694" w:rsidRDefault="006561F6">
      <w:pPr>
        <w:ind w:firstLine="284"/>
        <w:jc w:val="both"/>
        <w:rPr>
          <w:szCs w:val="24"/>
        </w:rPr>
      </w:pPr>
      <w:r>
        <w:rPr>
          <w:szCs w:val="24"/>
        </w:rPr>
        <w:t>- установить и довести до личного состава сигнал начала и прекращения работ по ликвидации пролива, отхода при угрозе взрыва нефтепродуктов;</w:t>
      </w:r>
    </w:p>
    <w:p w:rsidR="00F77694" w:rsidRDefault="006561F6">
      <w:pPr>
        <w:ind w:firstLine="284"/>
        <w:jc w:val="both"/>
        <w:rPr>
          <w:szCs w:val="24"/>
        </w:rPr>
      </w:pPr>
      <w:r>
        <w:rPr>
          <w:szCs w:val="24"/>
        </w:rPr>
        <w:t>- определить безопасные места для вывода туда личного состава, участвующего в ликвидации пожара, при возникновении угрозы взрыва;</w:t>
      </w:r>
    </w:p>
    <w:p w:rsidR="00F77694" w:rsidRDefault="006561F6">
      <w:pPr>
        <w:ind w:firstLine="284"/>
        <w:jc w:val="both"/>
        <w:rPr>
          <w:szCs w:val="24"/>
        </w:rPr>
      </w:pPr>
      <w:r>
        <w:rPr>
          <w:szCs w:val="24"/>
        </w:rPr>
        <w:t>- принять меры по устройству обвалования для ограничения площади пролива горючей жидкости или ее сбора, учитывая рельеф местности (например, создавая заградительные валы из песка, земли или гравия);</w:t>
      </w:r>
    </w:p>
    <w:p w:rsidR="00F77694" w:rsidRDefault="006561F6">
      <w:pPr>
        <w:ind w:firstLine="284"/>
        <w:jc w:val="both"/>
        <w:rPr>
          <w:szCs w:val="24"/>
        </w:rPr>
      </w:pPr>
      <w:r>
        <w:rPr>
          <w:szCs w:val="24"/>
        </w:rPr>
        <w:t>- при возможности вывезти установку из зоны возможного теплового воздействия на безопасное расстояние, соблюдая при этом меры безопасности. При аварийной транспортировке установки по возможности избегать толчков, резкого торможения;</w:t>
      </w:r>
    </w:p>
    <w:p w:rsidR="00F77694" w:rsidRDefault="006561F6">
      <w:pPr>
        <w:ind w:firstLine="284"/>
        <w:jc w:val="both"/>
        <w:rPr>
          <w:szCs w:val="24"/>
        </w:rPr>
      </w:pPr>
      <w:r>
        <w:rPr>
          <w:szCs w:val="24"/>
        </w:rPr>
        <w:t>- запретить эвакуацию установки через зону возможного пожара, а при невозможности ее эвакуации и тепловом воздействии очага пожара организовать охлаждение всей поверхности;</w:t>
      </w:r>
    </w:p>
    <w:p w:rsidR="00F77694" w:rsidRDefault="006561F6">
      <w:pPr>
        <w:ind w:firstLine="284"/>
        <w:jc w:val="both"/>
        <w:rPr>
          <w:szCs w:val="24"/>
        </w:rPr>
      </w:pPr>
      <w:r>
        <w:rPr>
          <w:szCs w:val="24"/>
        </w:rPr>
        <w:t>- оценить возможность перекачки оставшейся горючей жидкости в резервные емкости - как в стационарные, так и в передвижные;</w:t>
      </w:r>
    </w:p>
    <w:p w:rsidR="00F77694" w:rsidRDefault="006561F6">
      <w:pPr>
        <w:ind w:firstLine="284"/>
        <w:jc w:val="both"/>
        <w:rPr>
          <w:szCs w:val="24"/>
        </w:rPr>
      </w:pPr>
      <w:r>
        <w:rPr>
          <w:szCs w:val="24"/>
        </w:rPr>
        <w:t>- для выполнения работ, связанных с устранением повреждений установки, использовать искробезопасный инструмент;</w:t>
      </w:r>
    </w:p>
    <w:p w:rsidR="00F77694" w:rsidRDefault="006561F6">
      <w:pPr>
        <w:ind w:firstLine="284"/>
        <w:jc w:val="both"/>
        <w:rPr>
          <w:szCs w:val="24"/>
        </w:rPr>
      </w:pPr>
      <w:r>
        <w:rPr>
          <w:szCs w:val="24"/>
        </w:rPr>
        <w:t>- выяснить направление ветра, уклон рельефа местности для предотвращения угрозы перехода возможного пожара на близлежащие здания и сооружения;</w:t>
      </w:r>
    </w:p>
    <w:p w:rsidR="00F77694" w:rsidRDefault="006561F6">
      <w:pPr>
        <w:ind w:firstLine="284"/>
        <w:jc w:val="both"/>
        <w:rPr>
          <w:szCs w:val="24"/>
        </w:rPr>
      </w:pPr>
      <w:r>
        <w:rPr>
          <w:szCs w:val="24"/>
        </w:rPr>
        <w:t>- определить возможность быстрой доставки требующегося количества огнетушащих веществ;</w:t>
      </w:r>
    </w:p>
    <w:p w:rsidR="00F77694" w:rsidRDefault="006561F6">
      <w:pPr>
        <w:ind w:firstLine="284"/>
        <w:jc w:val="both"/>
        <w:rPr>
          <w:szCs w:val="24"/>
        </w:rPr>
      </w:pPr>
      <w:r>
        <w:rPr>
          <w:szCs w:val="24"/>
        </w:rPr>
        <w:t>- организовать установку постов и обозначений, допуская передвижение в опасных зонах только согласно распоряжению штаба по ликвидации аварии;</w:t>
      </w:r>
    </w:p>
    <w:p w:rsidR="00F77694" w:rsidRDefault="006561F6">
      <w:pPr>
        <w:ind w:firstLine="284"/>
        <w:jc w:val="both"/>
        <w:rPr>
          <w:szCs w:val="24"/>
        </w:rPr>
      </w:pPr>
      <w:r>
        <w:rPr>
          <w:szCs w:val="24"/>
        </w:rPr>
        <w:t>- при необходимости вызвать дополнительные силы и средства;</w:t>
      </w:r>
    </w:p>
    <w:p w:rsidR="00F77694" w:rsidRDefault="006561F6">
      <w:pPr>
        <w:ind w:firstLine="284"/>
        <w:jc w:val="both"/>
        <w:rPr>
          <w:szCs w:val="24"/>
        </w:rPr>
      </w:pPr>
      <w:r>
        <w:rPr>
          <w:szCs w:val="24"/>
        </w:rPr>
        <w:t>- располагать резерв и силы, участвующие в ликвидации пожара, на безопасном расстоянии с наветренной стороны, организовать сменную работу личного состава ГПС в зоне высоких температур и орошение водой в процессе выполнения боевых задач;</w:t>
      </w:r>
    </w:p>
    <w:p w:rsidR="00F77694" w:rsidRDefault="006561F6">
      <w:pPr>
        <w:ind w:firstLine="284"/>
        <w:jc w:val="both"/>
        <w:rPr>
          <w:szCs w:val="24"/>
        </w:rPr>
      </w:pPr>
      <w:r>
        <w:rPr>
          <w:szCs w:val="24"/>
        </w:rPr>
        <w:t>- предусмотреть резерв звеньев ГДЗС;</w:t>
      </w:r>
    </w:p>
    <w:p w:rsidR="00F77694" w:rsidRDefault="006561F6">
      <w:pPr>
        <w:ind w:firstLine="284"/>
        <w:jc w:val="both"/>
        <w:rPr>
          <w:szCs w:val="24"/>
        </w:rPr>
      </w:pPr>
      <w:r>
        <w:rPr>
          <w:szCs w:val="24"/>
        </w:rPr>
        <w:t>- для обеспечения минимального доступа личного состава к очагу пожара (зона возможных испарений) состав звеньев ГДЗС может быть уменьшен до двух человек;</w:t>
      </w:r>
    </w:p>
    <w:p w:rsidR="00F77694" w:rsidRDefault="006561F6">
      <w:pPr>
        <w:ind w:firstLine="284"/>
        <w:jc w:val="both"/>
        <w:rPr>
          <w:szCs w:val="24"/>
        </w:rPr>
      </w:pPr>
      <w:r>
        <w:rPr>
          <w:szCs w:val="24"/>
        </w:rPr>
        <w:t>- при работе в непосредственной близости или в зоне возможных испарений применять дыхательные аппараты с избыточным давлением под маской;</w:t>
      </w:r>
    </w:p>
    <w:p w:rsidR="00F77694" w:rsidRDefault="006561F6">
      <w:pPr>
        <w:ind w:firstLine="284"/>
        <w:jc w:val="both"/>
        <w:rPr>
          <w:szCs w:val="24"/>
        </w:rPr>
      </w:pPr>
      <w:r>
        <w:rPr>
          <w:szCs w:val="24"/>
        </w:rPr>
        <w:t>- при работе установки и тушении возможного пожара использовать теплоотражательные костюмы;</w:t>
      </w:r>
    </w:p>
    <w:p w:rsidR="00F77694" w:rsidRDefault="006561F6">
      <w:pPr>
        <w:ind w:firstLine="284"/>
        <w:jc w:val="both"/>
        <w:rPr>
          <w:szCs w:val="24"/>
        </w:rPr>
      </w:pPr>
      <w:r>
        <w:rPr>
          <w:szCs w:val="24"/>
        </w:rPr>
        <w:t>- назначить ответственного из должностных лиц за обеспечение охраны труда.</w:t>
      </w:r>
    </w:p>
    <w:p w:rsidR="00F77694" w:rsidRDefault="006561F6">
      <w:pPr>
        <w:ind w:firstLine="284"/>
        <w:jc w:val="both"/>
        <w:rPr>
          <w:szCs w:val="24"/>
        </w:rPr>
      </w:pPr>
      <w:r>
        <w:rPr>
          <w:szCs w:val="24"/>
        </w:rPr>
        <w:t>После обеспечения мер безопасности, исключающих образование зон взрывоопасных концентраций паров продукта с воздухом и воспламенение пролива, руководитель работ по ликвидации пролива принимает решение о целесообразности и возможности проведения работ по ликвидации пролива нефти и нефтепродуктов.</w:t>
      </w:r>
    </w:p>
    <w:p w:rsidR="00F77694" w:rsidRDefault="006561F6">
      <w:pPr>
        <w:ind w:firstLine="284"/>
        <w:jc w:val="both"/>
        <w:rPr>
          <w:szCs w:val="24"/>
        </w:rPr>
      </w:pPr>
      <w:r>
        <w:rPr>
          <w:szCs w:val="24"/>
        </w:rPr>
        <w:t>При проведении работ и возникновении возможного пожара следует контролировать интенсивность теплового потока, действующего на установку, по косвенным признакам, указанным в следующей таблице.</w:t>
      </w:r>
    </w:p>
    <w:p w:rsidR="00F77694" w:rsidRDefault="00F77694">
      <w:pPr>
        <w:ind w:firstLine="284"/>
        <w:jc w:val="both"/>
        <w:rPr>
          <w:szCs w:val="22"/>
        </w:rPr>
      </w:pPr>
    </w:p>
    <w:p w:rsidR="00F77694" w:rsidRDefault="006561F6">
      <w:pPr>
        <w:ind w:firstLine="284"/>
        <w:jc w:val="center"/>
        <w:rPr>
          <w:b/>
          <w:bCs/>
          <w:szCs w:val="24"/>
        </w:rPr>
      </w:pPr>
      <w:r>
        <w:rPr>
          <w:b/>
          <w:bCs/>
          <w:szCs w:val="22"/>
        </w:rPr>
        <w:t>Воздействие теплового излучения на людей, на элементы строительных конструкций и технологического оборудования</w:t>
      </w:r>
    </w:p>
    <w:p w:rsidR="00F77694" w:rsidRDefault="00F77694">
      <w:pPr>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5982"/>
        <w:gridCol w:w="2389"/>
      </w:tblGrid>
      <w:tr w:rsidR="00F77694">
        <w:tc>
          <w:tcPr>
            <w:tcW w:w="598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t>Степень воздействия теплового излучения</w:t>
            </w:r>
          </w:p>
        </w:tc>
        <w:tc>
          <w:tcPr>
            <w:tcW w:w="238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t>Плотность теплового потока излучения, кВт/м</w:t>
            </w:r>
            <w:r>
              <w:rPr>
                <w:vertAlign w:val="superscript"/>
              </w:rPr>
              <w:t>2</w:t>
            </w:r>
          </w:p>
        </w:tc>
      </w:tr>
      <w:tr w:rsidR="00F77694">
        <w:tc>
          <w:tcPr>
            <w:tcW w:w="598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 xml:space="preserve">Максимальное значение при неопределенно долгом воздействии на </w:t>
            </w:r>
            <w:r>
              <w:lastRenderedPageBreak/>
              <w:t>кожу</w:t>
            </w:r>
          </w:p>
        </w:tc>
        <w:tc>
          <w:tcPr>
            <w:tcW w:w="238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lastRenderedPageBreak/>
              <w:t>1,00</w:t>
            </w:r>
          </w:p>
        </w:tc>
      </w:tr>
      <w:tr w:rsidR="00F77694">
        <w:tc>
          <w:tcPr>
            <w:tcW w:w="598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lastRenderedPageBreak/>
              <w:t>Без негативных последствий в течение длительного времени</w:t>
            </w:r>
          </w:p>
        </w:tc>
        <w:tc>
          <w:tcPr>
            <w:tcW w:w="238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1,40</w:t>
            </w:r>
          </w:p>
        </w:tc>
      </w:tr>
      <w:tr w:rsidR="00F77694">
        <w:tc>
          <w:tcPr>
            <w:tcW w:w="598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Болевые ощущения незащищенной кожи отсутствуют</w:t>
            </w:r>
          </w:p>
        </w:tc>
        <w:tc>
          <w:tcPr>
            <w:tcW w:w="238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3,00</w:t>
            </w:r>
          </w:p>
        </w:tc>
      </w:tr>
      <w:tr w:rsidR="00F77694">
        <w:tc>
          <w:tcPr>
            <w:tcW w:w="598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Безопасно для человека в брезентовой одежде</w:t>
            </w:r>
          </w:p>
        </w:tc>
        <w:tc>
          <w:tcPr>
            <w:tcW w:w="238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4,20</w:t>
            </w:r>
          </w:p>
        </w:tc>
      </w:tr>
      <w:tr w:rsidR="00F77694">
        <w:tc>
          <w:tcPr>
            <w:tcW w:w="598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Боль спустя 8 с после начала воздействия на кожу</w:t>
            </w:r>
          </w:p>
        </w:tc>
        <w:tc>
          <w:tcPr>
            <w:tcW w:w="238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6,40</w:t>
            </w:r>
          </w:p>
        </w:tc>
      </w:tr>
      <w:tr w:rsidR="00F77694">
        <w:tc>
          <w:tcPr>
            <w:tcW w:w="598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pPr>
            <w:r>
              <w:t>Непереносимая боль через 20-30 с</w:t>
            </w:r>
          </w:p>
          <w:p w:rsidR="00F77694" w:rsidRDefault="006561F6">
            <w:pPr>
              <w:jc w:val="both"/>
            </w:pPr>
            <w:r>
              <w:t>Ожог 1-й степени через 15-20 с</w:t>
            </w:r>
          </w:p>
          <w:p w:rsidR="00F77694" w:rsidRDefault="006561F6">
            <w:pPr>
              <w:jc w:val="both"/>
              <w:rPr>
                <w:szCs w:val="24"/>
              </w:rPr>
            </w:pPr>
            <w:r>
              <w:t>Ожог 2-й степени через 30-40 с</w:t>
            </w:r>
          </w:p>
        </w:tc>
        <w:tc>
          <w:tcPr>
            <w:tcW w:w="238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7,00</w:t>
            </w:r>
          </w:p>
        </w:tc>
      </w:tr>
      <w:tr w:rsidR="00F77694">
        <w:tc>
          <w:tcPr>
            <w:tcW w:w="598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В боевой одежде и касках с защитным стеклом не более 5 мин</w:t>
            </w:r>
          </w:p>
        </w:tc>
        <w:tc>
          <w:tcPr>
            <w:tcW w:w="238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7,00</w:t>
            </w:r>
          </w:p>
        </w:tc>
      </w:tr>
      <w:tr w:rsidR="00F77694">
        <w:tc>
          <w:tcPr>
            <w:tcW w:w="598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Заметного влияния на конструкцию нет</w:t>
            </w:r>
          </w:p>
        </w:tc>
        <w:tc>
          <w:tcPr>
            <w:tcW w:w="238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7,00</w:t>
            </w:r>
          </w:p>
        </w:tc>
      </w:tr>
      <w:tr w:rsidR="00F77694">
        <w:tc>
          <w:tcPr>
            <w:tcW w:w="598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Расслоение, вспучивание краски на котле автоцистерны</w:t>
            </w:r>
          </w:p>
        </w:tc>
        <w:tc>
          <w:tcPr>
            <w:tcW w:w="238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8,5-9,0</w:t>
            </w:r>
          </w:p>
        </w:tc>
      </w:tr>
      <w:tr w:rsidR="00F77694">
        <w:tc>
          <w:tcPr>
            <w:tcW w:w="598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pPr>
            <w:r>
              <w:t>Обгорание краски через 2 мин</w:t>
            </w:r>
          </w:p>
          <w:p w:rsidR="00F77694" w:rsidRDefault="006561F6">
            <w:pPr>
              <w:jc w:val="both"/>
              <w:rPr>
                <w:szCs w:val="24"/>
              </w:rPr>
            </w:pPr>
            <w:r>
              <w:t>Обугливание резинотехнических изделий через 4 мин</w:t>
            </w:r>
          </w:p>
        </w:tc>
        <w:tc>
          <w:tcPr>
            <w:tcW w:w="238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10,5-13,5</w:t>
            </w:r>
          </w:p>
        </w:tc>
      </w:tr>
      <w:tr w:rsidR="00F77694">
        <w:tc>
          <w:tcPr>
            <w:tcW w:w="598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pPr>
            <w:r>
              <w:t>Обгорание краски через 1 мин</w:t>
            </w:r>
          </w:p>
          <w:p w:rsidR="00F77694" w:rsidRDefault="006561F6">
            <w:pPr>
              <w:jc w:val="both"/>
              <w:rPr>
                <w:szCs w:val="24"/>
              </w:rPr>
            </w:pPr>
            <w:r>
              <w:t>Загорание резинотехнических изделий через 1 мин</w:t>
            </w:r>
          </w:p>
        </w:tc>
        <w:tc>
          <w:tcPr>
            <w:tcW w:w="238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14-15,0</w:t>
            </w:r>
          </w:p>
        </w:tc>
      </w:tr>
      <w:tr w:rsidR="00F77694">
        <w:tc>
          <w:tcPr>
            <w:tcW w:w="598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Самовозгорание листовой фибры спустя 5 с после начала воздействия теплового потока</w:t>
            </w:r>
          </w:p>
        </w:tc>
        <w:tc>
          <w:tcPr>
            <w:tcW w:w="238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52,00</w:t>
            </w:r>
          </w:p>
        </w:tc>
      </w:tr>
      <w:tr w:rsidR="00F77694">
        <w:tc>
          <w:tcPr>
            <w:tcW w:w="598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В теплоотражательных костюмах, со средствами индивидуальной защиты, не более 60 с</w:t>
            </w:r>
          </w:p>
        </w:tc>
        <w:tc>
          <w:tcPr>
            <w:tcW w:w="238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85,00</w:t>
            </w:r>
          </w:p>
        </w:tc>
      </w:tr>
    </w:tbl>
    <w:p w:rsidR="00F77694" w:rsidRDefault="00F77694">
      <w:pPr>
        <w:ind w:firstLine="284"/>
        <w:jc w:val="both"/>
        <w:rPr>
          <w:szCs w:val="24"/>
        </w:rPr>
      </w:pPr>
    </w:p>
    <w:p w:rsidR="00F77694" w:rsidRDefault="006561F6">
      <w:pPr>
        <w:ind w:firstLine="284"/>
        <w:jc w:val="center"/>
        <w:rPr>
          <w:b/>
          <w:bCs/>
          <w:szCs w:val="24"/>
        </w:rPr>
      </w:pPr>
      <w:r>
        <w:rPr>
          <w:b/>
          <w:bCs/>
          <w:szCs w:val="24"/>
        </w:rPr>
        <w:t>Действия в аварийных ситуациях</w:t>
      </w:r>
    </w:p>
    <w:p w:rsidR="00F77694" w:rsidRDefault="00F77694">
      <w:pPr>
        <w:ind w:firstLine="284"/>
        <w:jc w:val="both"/>
        <w:rPr>
          <w:szCs w:val="24"/>
        </w:rPr>
      </w:pPr>
    </w:p>
    <w:p w:rsidR="00F77694" w:rsidRDefault="006561F6">
      <w:pPr>
        <w:ind w:firstLine="284"/>
        <w:jc w:val="both"/>
        <w:rPr>
          <w:szCs w:val="24"/>
        </w:rPr>
      </w:pPr>
      <w:r>
        <w:rPr>
          <w:szCs w:val="24"/>
        </w:rPr>
        <w:t>При возникновении аварийной ситуации на установке обслуживающий персонал должен:</w:t>
      </w:r>
    </w:p>
    <w:p w:rsidR="00F77694" w:rsidRDefault="006561F6">
      <w:pPr>
        <w:ind w:firstLine="284"/>
        <w:jc w:val="both"/>
        <w:rPr>
          <w:szCs w:val="24"/>
        </w:rPr>
      </w:pPr>
      <w:r>
        <w:rPr>
          <w:szCs w:val="24"/>
        </w:rPr>
        <w:t>- немедленно прекратить эксплуатацию установки, а при транспортировке съехать на обочину дороги (лучшее место для остановки - основание с гравием, щебнем, грунтом);</w:t>
      </w:r>
    </w:p>
    <w:p w:rsidR="00F77694" w:rsidRDefault="006561F6">
      <w:pPr>
        <w:ind w:firstLine="284"/>
        <w:jc w:val="both"/>
        <w:rPr>
          <w:szCs w:val="24"/>
        </w:rPr>
      </w:pPr>
      <w:r>
        <w:rPr>
          <w:szCs w:val="24"/>
        </w:rPr>
        <w:t>- покинуть установку (кабину), держась только с наветренной стороны,</w:t>
      </w:r>
    </w:p>
    <w:p w:rsidR="00F77694" w:rsidRDefault="006561F6">
      <w:pPr>
        <w:ind w:firstLine="284"/>
        <w:jc w:val="both"/>
        <w:rPr>
          <w:szCs w:val="24"/>
        </w:rPr>
      </w:pPr>
      <w:r>
        <w:rPr>
          <w:szCs w:val="24"/>
        </w:rPr>
        <w:t>- эвакуировать пострадавших (обслуживающий персонал) из опасной зоны, держась с наветренной стороны, и оказать им первую помощь;</w:t>
      </w:r>
    </w:p>
    <w:p w:rsidR="00F77694" w:rsidRDefault="006561F6">
      <w:pPr>
        <w:ind w:firstLine="284"/>
        <w:jc w:val="both"/>
        <w:rPr>
          <w:szCs w:val="24"/>
        </w:rPr>
      </w:pPr>
      <w:r>
        <w:rPr>
          <w:szCs w:val="24"/>
        </w:rPr>
        <w:t>- выставить перед установкой и позади нее знаки аварийной остановки (красный треугольник на белом фоне или красный мигающий фонарь),</w:t>
      </w:r>
    </w:p>
    <w:p w:rsidR="00F77694" w:rsidRDefault="006561F6">
      <w:pPr>
        <w:ind w:firstLine="284"/>
        <w:jc w:val="both"/>
        <w:rPr>
          <w:szCs w:val="24"/>
        </w:rPr>
      </w:pPr>
      <w:r>
        <w:rPr>
          <w:szCs w:val="24"/>
        </w:rPr>
        <w:t>- удалить из опасной зоны посторонних людей;</w:t>
      </w:r>
    </w:p>
    <w:p w:rsidR="00F77694" w:rsidRDefault="006561F6">
      <w:pPr>
        <w:ind w:firstLine="284"/>
        <w:jc w:val="both"/>
        <w:rPr>
          <w:szCs w:val="24"/>
        </w:rPr>
      </w:pPr>
      <w:r>
        <w:rPr>
          <w:szCs w:val="24"/>
        </w:rPr>
        <w:t>- используя любой возможный в создавшейся ситуации вид связи, сообщить в близлежащие к месту происшествия органы ГИБДД, территориальные подразделения ГПС о случившейся аварии, ее месте, характере и размерах, при необходимости вызвать скорую помощь.</w:t>
      </w:r>
    </w:p>
    <w:p w:rsidR="00F77694" w:rsidRDefault="006561F6">
      <w:pPr>
        <w:ind w:firstLine="284"/>
        <w:jc w:val="both"/>
        <w:rPr>
          <w:szCs w:val="24"/>
        </w:rPr>
      </w:pPr>
      <w:r>
        <w:rPr>
          <w:szCs w:val="24"/>
        </w:rPr>
        <w:t>При возникновении пожара на установке в дополнение к вышеуказанным действиям обслуживающий персонал должен:</w:t>
      </w:r>
    </w:p>
    <w:p w:rsidR="00F77694" w:rsidRDefault="006561F6">
      <w:pPr>
        <w:ind w:firstLine="284"/>
        <w:jc w:val="both"/>
        <w:rPr>
          <w:szCs w:val="24"/>
        </w:rPr>
      </w:pPr>
      <w:r>
        <w:rPr>
          <w:szCs w:val="24"/>
        </w:rPr>
        <w:t>- взять с собой документы на перевозимый груз, т.е. аварийную карточку;</w:t>
      </w:r>
    </w:p>
    <w:p w:rsidR="00F77694" w:rsidRDefault="006561F6">
      <w:pPr>
        <w:ind w:firstLine="284"/>
        <w:jc w:val="both"/>
        <w:rPr>
          <w:szCs w:val="24"/>
        </w:rPr>
      </w:pPr>
      <w:r>
        <w:rPr>
          <w:szCs w:val="24"/>
        </w:rPr>
        <w:t>- на начальной стадии пожара, в случае незначительных проливов ЛВЖ и ГЖ (площадь пролива не более 3 м</w:t>
      </w:r>
      <w:r>
        <w:rPr>
          <w:szCs w:val="24"/>
          <w:vertAlign w:val="superscript"/>
        </w:rPr>
        <w:t>2</w:t>
      </w:r>
      <w:r>
        <w:rPr>
          <w:szCs w:val="24"/>
        </w:rPr>
        <w:t>), тушение осуществлять самостоятельно. Тушение пожара необходимо начинать с верхней зоны горения пролива нефти и нефтепродуктов, осуществляя последующую подачу струи огнетушащего вещества непосредственно на очаг пожара;</w:t>
      </w:r>
    </w:p>
    <w:p w:rsidR="00F77694" w:rsidRDefault="006561F6">
      <w:pPr>
        <w:ind w:firstLine="284"/>
        <w:jc w:val="both"/>
        <w:rPr>
          <w:szCs w:val="24"/>
        </w:rPr>
      </w:pPr>
      <w:r>
        <w:rPr>
          <w:szCs w:val="24"/>
        </w:rPr>
        <w:t>- применять огнетушители соответствующей марки согласно указаниям аварийной карточки и только с близкого расстояния;</w:t>
      </w:r>
    </w:p>
    <w:p w:rsidR="00F77694" w:rsidRDefault="006561F6">
      <w:pPr>
        <w:ind w:firstLine="284"/>
        <w:jc w:val="both"/>
        <w:rPr>
          <w:szCs w:val="24"/>
        </w:rPr>
      </w:pPr>
      <w:r>
        <w:rPr>
          <w:szCs w:val="24"/>
        </w:rPr>
        <w:t>- выключить мотор и не передвигать установку;</w:t>
      </w:r>
    </w:p>
    <w:p w:rsidR="00F77694" w:rsidRDefault="006561F6">
      <w:pPr>
        <w:ind w:firstLine="284"/>
        <w:jc w:val="both"/>
        <w:rPr>
          <w:szCs w:val="24"/>
        </w:rPr>
      </w:pPr>
      <w:r>
        <w:rPr>
          <w:szCs w:val="24"/>
        </w:rPr>
        <w:t>- гасить огонь снизу вверх;</w:t>
      </w:r>
    </w:p>
    <w:p w:rsidR="00F77694" w:rsidRDefault="006561F6">
      <w:pPr>
        <w:ind w:firstLine="284"/>
        <w:jc w:val="both"/>
        <w:rPr>
          <w:szCs w:val="24"/>
        </w:rPr>
      </w:pPr>
      <w:r>
        <w:rPr>
          <w:szCs w:val="24"/>
        </w:rPr>
        <w:t>- гасить огонь только с наветренной стороны и в направлении от себя;</w:t>
      </w:r>
    </w:p>
    <w:p w:rsidR="00F77694" w:rsidRDefault="006561F6">
      <w:pPr>
        <w:ind w:firstLine="284"/>
        <w:jc w:val="both"/>
        <w:rPr>
          <w:szCs w:val="24"/>
        </w:rPr>
      </w:pPr>
      <w:r>
        <w:rPr>
          <w:szCs w:val="24"/>
        </w:rPr>
        <w:t>- гасить огонь малыми порциями огнетушащего вещества, сохраняя его резерв;</w:t>
      </w:r>
    </w:p>
    <w:p w:rsidR="00F77694" w:rsidRDefault="006561F6">
      <w:pPr>
        <w:ind w:firstLine="284"/>
        <w:jc w:val="both"/>
        <w:rPr>
          <w:szCs w:val="24"/>
        </w:rPr>
      </w:pPr>
      <w:r>
        <w:rPr>
          <w:szCs w:val="24"/>
        </w:rPr>
        <w:t>- облако огнегасящего средства равномерно распределять по горящему объекту;</w:t>
      </w:r>
    </w:p>
    <w:p w:rsidR="00F77694" w:rsidRDefault="006561F6">
      <w:pPr>
        <w:ind w:firstLine="284"/>
        <w:jc w:val="both"/>
        <w:rPr>
          <w:szCs w:val="24"/>
        </w:rPr>
      </w:pPr>
      <w:r>
        <w:rPr>
          <w:szCs w:val="24"/>
        </w:rPr>
        <w:t>- не тушить огонь в загрязненной одежде (промасленной, пропитанной парами топлива) и руками, испачканными топливом.</w:t>
      </w:r>
    </w:p>
    <w:p w:rsidR="00704D23" w:rsidRDefault="00704D23">
      <w:pPr>
        <w:widowControl/>
        <w:autoSpaceDE/>
        <w:autoSpaceDN/>
        <w:adjustRightInd/>
        <w:rPr>
          <w:i/>
          <w:szCs w:val="24"/>
        </w:rPr>
      </w:pPr>
      <w:r>
        <w:rPr>
          <w:i/>
          <w:szCs w:val="24"/>
        </w:rPr>
        <w:br w:type="page"/>
      </w:r>
    </w:p>
    <w:p w:rsidR="00F77694" w:rsidRDefault="006561F6">
      <w:pPr>
        <w:ind w:firstLine="284"/>
        <w:jc w:val="right"/>
        <w:rPr>
          <w:i/>
          <w:szCs w:val="24"/>
        </w:rPr>
      </w:pPr>
      <w:r>
        <w:rPr>
          <w:i/>
          <w:szCs w:val="24"/>
        </w:rPr>
        <w:lastRenderedPageBreak/>
        <w:t>ПРИЛОЖЕНИЕ 1</w:t>
      </w:r>
    </w:p>
    <w:p w:rsidR="00F77694" w:rsidRDefault="00F77694">
      <w:pPr>
        <w:ind w:firstLine="284"/>
        <w:jc w:val="both"/>
        <w:rPr>
          <w:szCs w:val="24"/>
        </w:rPr>
      </w:pPr>
    </w:p>
    <w:p w:rsidR="00F77694" w:rsidRDefault="006561F6">
      <w:pPr>
        <w:ind w:firstLine="284"/>
        <w:jc w:val="center"/>
        <w:rPr>
          <w:b/>
          <w:bCs/>
          <w:szCs w:val="24"/>
        </w:rPr>
      </w:pPr>
      <w:r>
        <w:rPr>
          <w:b/>
          <w:bCs/>
          <w:szCs w:val="26"/>
        </w:rPr>
        <w:t>Интенсивность теплового излучения при горении различных нефтепродуктов</w:t>
      </w:r>
    </w:p>
    <w:p w:rsidR="00F77694" w:rsidRDefault="00F77694">
      <w:pPr>
        <w:ind w:firstLine="284"/>
        <w:jc w:val="both"/>
        <w:rPr>
          <w:iCs/>
        </w:rPr>
      </w:pPr>
    </w:p>
    <w:p w:rsidR="00F77694" w:rsidRDefault="006561F6">
      <w:pPr>
        <w:ind w:firstLine="284"/>
        <w:jc w:val="right"/>
        <w:rPr>
          <w:szCs w:val="24"/>
        </w:rPr>
      </w:pPr>
      <w:r>
        <w:rPr>
          <w:iCs/>
        </w:rPr>
        <w:t>Таблица 1.1</w:t>
      </w:r>
    </w:p>
    <w:p w:rsidR="00F77694" w:rsidRDefault="00F77694">
      <w:pPr>
        <w:ind w:firstLine="284"/>
        <w:jc w:val="both"/>
      </w:pPr>
    </w:p>
    <w:p w:rsidR="00F77694" w:rsidRDefault="006561F6">
      <w:pPr>
        <w:ind w:firstLine="284"/>
        <w:jc w:val="center"/>
        <w:rPr>
          <w:b/>
          <w:bCs/>
          <w:szCs w:val="22"/>
        </w:rPr>
      </w:pPr>
      <w:r>
        <w:rPr>
          <w:b/>
          <w:bCs/>
        </w:rPr>
        <w:t>Зависимость интенсивности теплового излучения при пожаре от расстояния центра пролива для различных горючих жидкостей, относящихся к разным подклассам</w:t>
      </w:r>
    </w:p>
    <w:p w:rsidR="00F77694" w:rsidRDefault="00F77694">
      <w:pPr>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1041"/>
        <w:gridCol w:w="1169"/>
        <w:gridCol w:w="1155"/>
        <w:gridCol w:w="1746"/>
        <w:gridCol w:w="1758"/>
        <w:gridCol w:w="1502"/>
      </w:tblGrid>
      <w:tr w:rsidR="00F77694">
        <w:trPr>
          <w:cantSplit/>
        </w:trPr>
        <w:tc>
          <w:tcPr>
            <w:tcW w:w="1041"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szCs w:val="24"/>
              </w:rPr>
              <w:t>Площадь пролива, м</w:t>
            </w:r>
            <w:r>
              <w:rPr>
                <w:szCs w:val="24"/>
                <w:vertAlign w:val="superscript"/>
              </w:rPr>
              <w:t>2</w:t>
            </w:r>
          </w:p>
        </w:tc>
        <w:tc>
          <w:tcPr>
            <w:tcW w:w="1169"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szCs w:val="16"/>
              </w:rPr>
              <w:t>Объем прочей жидкости, л</w:t>
            </w:r>
          </w:p>
        </w:tc>
        <w:tc>
          <w:tcPr>
            <w:tcW w:w="1155"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szCs w:val="12"/>
              </w:rPr>
              <w:t xml:space="preserve">Расстояние от центра пролива </w:t>
            </w:r>
            <w:r>
              <w:rPr>
                <w:i/>
                <w:iCs/>
                <w:szCs w:val="12"/>
                <w:lang w:val="en-US"/>
              </w:rPr>
              <w:t>r</w:t>
            </w:r>
            <w:r>
              <w:rPr>
                <w:szCs w:val="12"/>
              </w:rPr>
              <w:t>, л</w:t>
            </w:r>
          </w:p>
        </w:tc>
        <w:tc>
          <w:tcPr>
            <w:tcW w:w="5006"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Интенсивность теплового излучения, кВт/м</w:t>
            </w:r>
            <w:r>
              <w:rPr>
                <w:szCs w:val="16"/>
                <w:vertAlign w:val="superscript"/>
              </w:rPr>
              <w:t>2</w:t>
            </w:r>
            <w:r>
              <w:rPr>
                <w:szCs w:val="16"/>
              </w:rPr>
              <w:t>, характерных жидкостей с температурой вспышки, °</w:t>
            </w:r>
            <w:r>
              <w:rPr>
                <w:szCs w:val="16"/>
                <w:lang w:val="en-US"/>
              </w:rPr>
              <w:t>C</w:t>
            </w:r>
            <w:r>
              <w:rPr>
                <w:szCs w:val="16"/>
              </w:rPr>
              <w:t xml:space="preserve"> (подкласс)</w:t>
            </w:r>
          </w:p>
        </w:tc>
      </w:tr>
      <w:tr w:rsidR="00F77694">
        <w:trPr>
          <w:cantSplit/>
        </w:trPr>
        <w:tc>
          <w:tcPr>
            <w:tcW w:w="104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6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5" w:type="dxa"/>
            <w:vMerge/>
            <w:tcBorders>
              <w:left w:val="single" w:sz="6" w:space="0" w:color="auto"/>
              <w:right w:val="single" w:sz="6" w:space="0" w:color="auto"/>
            </w:tcBorders>
            <w:shd w:val="clear" w:color="auto" w:fill="FFFFFF"/>
            <w:textDirection w:val="btLr"/>
            <w:vAlign w:val="center"/>
          </w:tcPr>
          <w:p w:rsidR="00F77694" w:rsidRDefault="00F77694">
            <w:pPr>
              <w:jc w:val="center"/>
              <w:rPr>
                <w:szCs w:val="24"/>
              </w:rPr>
            </w:pP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&lt;-18 °</w:t>
            </w:r>
            <w:r>
              <w:rPr>
                <w:rFonts w:cs="Arial"/>
                <w:szCs w:val="16"/>
                <w:lang w:val="en-US"/>
              </w:rPr>
              <w:t>C</w:t>
            </w:r>
            <w:r>
              <w:rPr>
                <w:rFonts w:cs="Arial"/>
                <w:szCs w:val="16"/>
              </w:rPr>
              <w:t xml:space="preserve"> (3.1)</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От-18 до +23,6 °</w:t>
            </w:r>
            <w:r>
              <w:rPr>
                <w:szCs w:val="16"/>
                <w:lang w:val="en-US"/>
              </w:rPr>
              <w:t>C</w:t>
            </w:r>
            <w:r>
              <w:rPr>
                <w:szCs w:val="16"/>
              </w:rPr>
              <w:t xml:space="preserve"> (3.2)</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&gt; +23,6 °</w:t>
            </w:r>
            <w:r>
              <w:rPr>
                <w:rFonts w:cs="Arial"/>
                <w:szCs w:val="16"/>
                <w:lang w:val="en-US"/>
              </w:rPr>
              <w:t>C</w:t>
            </w:r>
            <w:r>
              <w:rPr>
                <w:rFonts w:cs="Arial"/>
                <w:szCs w:val="16"/>
              </w:rPr>
              <w:t xml:space="preserve"> (3.3)</w:t>
            </w:r>
          </w:p>
        </w:tc>
      </w:tr>
      <w:tr w:rsidR="00F77694">
        <w:trPr>
          <w:cantSplit/>
        </w:trPr>
        <w:tc>
          <w:tcPr>
            <w:tcW w:w="1041" w:type="dxa"/>
            <w:vMerge/>
            <w:tcBorders>
              <w:left w:val="single" w:sz="6" w:space="0" w:color="auto"/>
              <w:bottom w:val="single" w:sz="6" w:space="0" w:color="auto"/>
              <w:right w:val="single" w:sz="6" w:space="0" w:color="auto"/>
            </w:tcBorders>
            <w:shd w:val="clear" w:color="auto" w:fill="FFFFFF"/>
            <w:textDirection w:val="btLr"/>
            <w:vAlign w:val="center"/>
          </w:tcPr>
          <w:p w:rsidR="00F77694" w:rsidRDefault="00F77694">
            <w:pPr>
              <w:jc w:val="center"/>
              <w:rPr>
                <w:szCs w:val="24"/>
              </w:rPr>
            </w:pPr>
          </w:p>
        </w:tc>
        <w:tc>
          <w:tcPr>
            <w:tcW w:w="1169"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155" w:type="dxa"/>
            <w:vMerge/>
            <w:tcBorders>
              <w:left w:val="single" w:sz="6" w:space="0" w:color="auto"/>
              <w:bottom w:val="single" w:sz="6" w:space="0" w:color="auto"/>
              <w:right w:val="single" w:sz="6" w:space="0" w:color="auto"/>
            </w:tcBorders>
            <w:shd w:val="clear" w:color="auto" w:fill="FFFFFF"/>
            <w:textDirection w:val="btLr"/>
            <w:vAlign w:val="center"/>
          </w:tcPr>
          <w:p w:rsidR="00F77694" w:rsidRDefault="00F77694">
            <w:pPr>
              <w:jc w:val="center"/>
              <w:rPr>
                <w:szCs w:val="24"/>
              </w:rPr>
            </w:pP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Бензин Аи-93 (летний) (ГОСТ 2084-67)</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Растворитель Р-12</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 xml:space="preserve">Дизельное топливо </w:t>
            </w:r>
            <w:r w:rsidR="00704D23">
              <w:rPr>
                <w:szCs w:val="16"/>
              </w:rPr>
              <w:t>«</w:t>
            </w:r>
            <w:r>
              <w:rPr>
                <w:szCs w:val="16"/>
              </w:rPr>
              <w:t>З</w:t>
            </w:r>
            <w:r w:rsidR="00704D23">
              <w:rPr>
                <w:szCs w:val="16"/>
              </w:rPr>
              <w:t>»</w:t>
            </w:r>
            <w:r>
              <w:rPr>
                <w:szCs w:val="16"/>
              </w:rPr>
              <w:t xml:space="preserve"> (ГОСТ 305-73)</w:t>
            </w:r>
          </w:p>
        </w:tc>
      </w:tr>
      <w:tr w:rsidR="00F77694">
        <w:trPr>
          <w:cantSplit/>
        </w:trPr>
        <w:tc>
          <w:tcPr>
            <w:tcW w:w="1041" w:type="dxa"/>
            <w:vMerge w:val="restart"/>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szCs w:val="18"/>
              </w:rPr>
              <w:t>6</w:t>
            </w:r>
          </w:p>
        </w:tc>
        <w:tc>
          <w:tcPr>
            <w:tcW w:w="1169" w:type="dxa"/>
            <w:vMerge w:val="restart"/>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szCs w:val="18"/>
              </w:rPr>
              <w:t>40</w:t>
            </w: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8,81</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4,20</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5,51</w:t>
            </w:r>
          </w:p>
        </w:tc>
      </w:tr>
      <w:tr w:rsidR="00F77694">
        <w:trPr>
          <w:cantSplit/>
        </w:trPr>
        <w:tc>
          <w:tcPr>
            <w:tcW w:w="1041"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69"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10</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3,15</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1,29</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1,78</w:t>
            </w:r>
          </w:p>
        </w:tc>
      </w:tr>
      <w:tr w:rsidR="00F77694">
        <w:trPr>
          <w:cantSplit/>
        </w:trPr>
        <w:tc>
          <w:tcPr>
            <w:tcW w:w="1041"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69"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15</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1,53</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0,59</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0,83</w:t>
            </w:r>
          </w:p>
        </w:tc>
      </w:tr>
      <w:tr w:rsidR="00F77694">
        <w:trPr>
          <w:cantSplit/>
        </w:trPr>
        <w:tc>
          <w:tcPr>
            <w:tcW w:w="1041"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69"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20</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0,88</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0,33</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0,47</w:t>
            </w:r>
          </w:p>
        </w:tc>
      </w:tr>
      <w:tr w:rsidR="00F77694">
        <w:trPr>
          <w:cantSplit/>
        </w:trPr>
        <w:tc>
          <w:tcPr>
            <w:tcW w:w="1041"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69"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25</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0,57</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0,30</w:t>
            </w:r>
          </w:p>
        </w:tc>
      </w:tr>
      <w:tr w:rsidR="00F77694">
        <w:trPr>
          <w:cantSplit/>
        </w:trPr>
        <w:tc>
          <w:tcPr>
            <w:tcW w:w="1041"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69"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30</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0,40</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0,21</w:t>
            </w:r>
          </w:p>
        </w:tc>
      </w:tr>
      <w:tr w:rsidR="00F77694">
        <w:trPr>
          <w:cantSplit/>
        </w:trPr>
        <w:tc>
          <w:tcPr>
            <w:tcW w:w="1041" w:type="dxa"/>
            <w:vMerge/>
            <w:tcBorders>
              <w:top w:val="nil"/>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69" w:type="dxa"/>
            <w:vMerge/>
            <w:tcBorders>
              <w:top w:val="nil"/>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50</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0,14</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0,074</w:t>
            </w:r>
          </w:p>
        </w:tc>
      </w:tr>
      <w:tr w:rsidR="00F77694">
        <w:trPr>
          <w:cantSplit/>
        </w:trPr>
        <w:tc>
          <w:tcPr>
            <w:tcW w:w="1041"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szCs w:val="24"/>
              </w:rPr>
              <w:t>300</w:t>
            </w:r>
          </w:p>
        </w:tc>
        <w:tc>
          <w:tcPr>
            <w:tcW w:w="1169"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szCs w:val="24"/>
              </w:rPr>
              <w:t>200</w:t>
            </w: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10</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9,62</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4,47</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5,96</w:t>
            </w:r>
          </w:p>
        </w:tc>
      </w:tr>
      <w:tr w:rsidR="00F77694">
        <w:trPr>
          <w:cantSplit/>
        </w:trPr>
        <w:tc>
          <w:tcPr>
            <w:tcW w:w="104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6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20</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3,25</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1,30</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1,81</w:t>
            </w:r>
          </w:p>
        </w:tc>
      </w:tr>
      <w:tr w:rsidR="00F77694">
        <w:trPr>
          <w:cantSplit/>
        </w:trPr>
        <w:tc>
          <w:tcPr>
            <w:tcW w:w="104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6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30</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1,53</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0,58</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0,82</w:t>
            </w:r>
          </w:p>
        </w:tc>
      </w:tr>
      <w:tr w:rsidR="00F77694">
        <w:trPr>
          <w:cantSplit/>
        </w:trPr>
        <w:tc>
          <w:tcPr>
            <w:tcW w:w="104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6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40</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0,87</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0,33</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0,46</w:t>
            </w:r>
          </w:p>
        </w:tc>
      </w:tr>
      <w:tr w:rsidR="00F77694">
        <w:trPr>
          <w:cantSplit/>
        </w:trPr>
        <w:tc>
          <w:tcPr>
            <w:tcW w:w="1041"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69"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50</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0,56</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0,29</w:t>
            </w:r>
          </w:p>
        </w:tc>
      </w:tr>
      <w:tr w:rsidR="00F77694">
        <w:trPr>
          <w:cantSplit/>
        </w:trPr>
        <w:tc>
          <w:tcPr>
            <w:tcW w:w="1041"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169"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100</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0,13</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0,07</w:t>
            </w:r>
          </w:p>
        </w:tc>
      </w:tr>
      <w:tr w:rsidR="00F77694">
        <w:trPr>
          <w:cantSplit/>
        </w:trPr>
        <w:tc>
          <w:tcPr>
            <w:tcW w:w="1041" w:type="dxa"/>
            <w:vMerge w:val="restart"/>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szCs w:val="18"/>
              </w:rPr>
              <w:t>150</w:t>
            </w:r>
          </w:p>
        </w:tc>
        <w:tc>
          <w:tcPr>
            <w:tcW w:w="1169" w:type="dxa"/>
            <w:vMerge w:val="restart"/>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szCs w:val="16"/>
              </w:rPr>
              <w:t>1000</w:t>
            </w: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15</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12,06</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7,49</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9,84</w:t>
            </w:r>
          </w:p>
        </w:tc>
      </w:tr>
      <w:tr w:rsidR="00F77694">
        <w:trPr>
          <w:cantSplit/>
        </w:trPr>
        <w:tc>
          <w:tcPr>
            <w:tcW w:w="1041"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69"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20</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8,20</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4,74</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6,42</w:t>
            </w:r>
          </w:p>
        </w:tc>
      </w:tr>
      <w:tr w:rsidR="00F77694">
        <w:trPr>
          <w:cantSplit/>
        </w:trPr>
        <w:tc>
          <w:tcPr>
            <w:tcW w:w="1041"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69"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30</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4,34</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2,27</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3,18</w:t>
            </w:r>
          </w:p>
        </w:tc>
      </w:tr>
      <w:tr w:rsidR="00F77694">
        <w:trPr>
          <w:cantSplit/>
        </w:trPr>
        <w:tc>
          <w:tcPr>
            <w:tcW w:w="1041"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69"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40</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2,60</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1,30</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1,83</w:t>
            </w:r>
          </w:p>
        </w:tc>
      </w:tr>
      <w:tr w:rsidR="00F77694">
        <w:trPr>
          <w:cantSplit/>
        </w:trPr>
        <w:tc>
          <w:tcPr>
            <w:tcW w:w="1041"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69"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50</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1,70</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0,83</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1,17</w:t>
            </w:r>
          </w:p>
        </w:tc>
      </w:tr>
      <w:tr w:rsidR="00F77694">
        <w:trPr>
          <w:cantSplit/>
        </w:trPr>
        <w:tc>
          <w:tcPr>
            <w:tcW w:w="1041" w:type="dxa"/>
            <w:vMerge/>
            <w:tcBorders>
              <w:top w:val="nil"/>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69" w:type="dxa"/>
            <w:vMerge/>
            <w:tcBorders>
              <w:top w:val="nil"/>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100</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0,42</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0,20</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0,28</w:t>
            </w:r>
          </w:p>
        </w:tc>
      </w:tr>
      <w:tr w:rsidR="00F77694">
        <w:trPr>
          <w:cantSplit/>
        </w:trPr>
        <w:tc>
          <w:tcPr>
            <w:tcW w:w="1041" w:type="dxa"/>
            <w:vMerge w:val="restart"/>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szCs w:val="16"/>
              </w:rPr>
              <w:t>1050</w:t>
            </w:r>
          </w:p>
        </w:tc>
        <w:tc>
          <w:tcPr>
            <w:tcW w:w="1169" w:type="dxa"/>
            <w:vMerge w:val="restart"/>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szCs w:val="16"/>
              </w:rPr>
              <w:t>7000</w:t>
            </w: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40</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6,68</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4,08</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4,67</w:t>
            </w:r>
          </w:p>
        </w:tc>
      </w:tr>
      <w:tr w:rsidR="00F77694">
        <w:trPr>
          <w:cantSplit/>
        </w:trPr>
        <w:tc>
          <w:tcPr>
            <w:tcW w:w="1041"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69"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50</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4,76</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2,73</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3,20</w:t>
            </w:r>
          </w:p>
        </w:tc>
      </w:tr>
      <w:tr w:rsidR="00F77694">
        <w:trPr>
          <w:cantSplit/>
        </w:trPr>
        <w:tc>
          <w:tcPr>
            <w:tcW w:w="1041"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69"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60</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3,50</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1,92</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2,28</w:t>
            </w:r>
          </w:p>
        </w:tc>
      </w:tr>
      <w:tr w:rsidR="00F77694">
        <w:trPr>
          <w:cantSplit/>
        </w:trPr>
        <w:tc>
          <w:tcPr>
            <w:tcW w:w="1041"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69"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70</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2,65</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1,41</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1,70</w:t>
            </w:r>
          </w:p>
        </w:tc>
      </w:tr>
      <w:tr w:rsidR="00F77694">
        <w:trPr>
          <w:cantSplit/>
        </w:trPr>
        <w:tc>
          <w:tcPr>
            <w:tcW w:w="1041"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69"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80</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2,06</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1,07</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1,29</w:t>
            </w:r>
          </w:p>
        </w:tc>
      </w:tr>
      <w:tr w:rsidR="00F77694">
        <w:trPr>
          <w:cantSplit/>
        </w:trPr>
        <w:tc>
          <w:tcPr>
            <w:tcW w:w="1041" w:type="dxa"/>
            <w:vMerge/>
            <w:tcBorders>
              <w:top w:val="nil"/>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69" w:type="dxa"/>
            <w:vMerge/>
            <w:tcBorders>
              <w:top w:val="nil"/>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5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100</w:t>
            </w:r>
          </w:p>
        </w:tc>
        <w:tc>
          <w:tcPr>
            <w:tcW w:w="17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1,33</w:t>
            </w: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0,68</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0,81</w:t>
            </w:r>
          </w:p>
        </w:tc>
      </w:tr>
    </w:tbl>
    <w:p w:rsidR="00F77694" w:rsidRDefault="00F77694">
      <w:pPr>
        <w:ind w:firstLine="284"/>
        <w:jc w:val="both"/>
      </w:pPr>
    </w:p>
    <w:p w:rsidR="00F77694" w:rsidRDefault="006561F6">
      <w:pPr>
        <w:ind w:firstLine="284"/>
        <w:jc w:val="right"/>
      </w:pPr>
      <w:r>
        <w:t>Таблица 1.2</w:t>
      </w:r>
    </w:p>
    <w:p w:rsidR="00F77694" w:rsidRDefault="00F77694">
      <w:pPr>
        <w:ind w:firstLine="284"/>
        <w:jc w:val="both"/>
      </w:pPr>
    </w:p>
    <w:p w:rsidR="00F77694" w:rsidRDefault="006561F6">
      <w:pPr>
        <w:ind w:firstLine="284"/>
        <w:jc w:val="center"/>
        <w:rPr>
          <w:b/>
          <w:bCs/>
          <w:szCs w:val="24"/>
        </w:rPr>
      </w:pPr>
      <w:r>
        <w:rPr>
          <w:b/>
          <w:bCs/>
        </w:rPr>
        <w:t xml:space="preserve">Зависимость интенсивности теплового излучения </w:t>
      </w:r>
      <w:r>
        <w:rPr>
          <w:b/>
          <w:bCs/>
          <w:iCs/>
          <w:lang w:val="en-US"/>
        </w:rPr>
        <w:t>Q</w:t>
      </w:r>
      <w:r>
        <w:rPr>
          <w:b/>
          <w:bCs/>
          <w:iCs/>
        </w:rPr>
        <w:t xml:space="preserve"> </w:t>
      </w:r>
      <w:r>
        <w:rPr>
          <w:b/>
          <w:bCs/>
        </w:rPr>
        <w:t>(кВт/м</w:t>
      </w:r>
      <w:r>
        <w:rPr>
          <w:b/>
          <w:bCs/>
          <w:vertAlign w:val="superscript"/>
        </w:rPr>
        <w:t>2</w:t>
      </w:r>
      <w:r>
        <w:rPr>
          <w:b/>
          <w:bCs/>
        </w:rPr>
        <w:t xml:space="preserve">) от расстояния центра пролива </w:t>
      </w:r>
      <w:r>
        <w:rPr>
          <w:b/>
          <w:bCs/>
          <w:i/>
          <w:iCs/>
          <w:lang w:val="en-US"/>
        </w:rPr>
        <w:t>r</w:t>
      </w:r>
      <w:r>
        <w:rPr>
          <w:b/>
          <w:bCs/>
        </w:rPr>
        <w:t xml:space="preserve"> (м) для различных видов нефти, добываемой в разных областях Российской Федерации</w:t>
      </w:r>
    </w:p>
    <w:p w:rsidR="00F77694" w:rsidRDefault="00F77694">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975"/>
        <w:gridCol w:w="988"/>
        <w:gridCol w:w="1001"/>
        <w:gridCol w:w="1118"/>
        <w:gridCol w:w="1546"/>
        <w:gridCol w:w="1404"/>
        <w:gridCol w:w="1339"/>
      </w:tblGrid>
      <w:tr w:rsidR="00F77694">
        <w:trPr>
          <w:cantSplit/>
        </w:trPr>
        <w:tc>
          <w:tcPr>
            <w:tcW w:w="975"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szCs w:val="18"/>
              </w:rPr>
              <w:t>Объем горючей жидкости, л</w:t>
            </w:r>
          </w:p>
        </w:tc>
        <w:tc>
          <w:tcPr>
            <w:tcW w:w="988"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szCs w:val="8"/>
              </w:rPr>
              <w:t xml:space="preserve">Площадь </w:t>
            </w:r>
            <w:r>
              <w:rPr>
                <w:rFonts w:cs="Arial"/>
                <w:szCs w:val="18"/>
              </w:rPr>
              <w:t>пролива, м</w:t>
            </w:r>
            <w:r>
              <w:rPr>
                <w:rFonts w:cs="Arial"/>
                <w:szCs w:val="18"/>
                <w:vertAlign w:val="superscript"/>
              </w:rPr>
              <w:t>2</w:t>
            </w:r>
          </w:p>
        </w:tc>
        <w:tc>
          <w:tcPr>
            <w:tcW w:w="1001"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szCs w:val="18"/>
              </w:rPr>
              <w:t xml:space="preserve">Диаметр пролива </w:t>
            </w:r>
            <w:r>
              <w:rPr>
                <w:i/>
                <w:iCs/>
                <w:szCs w:val="18"/>
                <w:lang w:val="en-US"/>
              </w:rPr>
              <w:t>d</w:t>
            </w:r>
            <w:r>
              <w:rPr>
                <w:szCs w:val="18"/>
              </w:rPr>
              <w:t>, м</w:t>
            </w:r>
          </w:p>
        </w:tc>
        <w:tc>
          <w:tcPr>
            <w:tcW w:w="1118"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szCs w:val="18"/>
              </w:rPr>
              <w:t xml:space="preserve">Расстояние пролива от центра </w:t>
            </w:r>
            <w:r>
              <w:rPr>
                <w:i/>
                <w:iCs/>
                <w:szCs w:val="18"/>
                <w:lang w:val="en-US"/>
              </w:rPr>
              <w:t>r</w:t>
            </w:r>
            <w:r>
              <w:rPr>
                <w:szCs w:val="18"/>
              </w:rPr>
              <w:t>, м</w:t>
            </w:r>
          </w:p>
        </w:tc>
        <w:tc>
          <w:tcPr>
            <w:tcW w:w="428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 xml:space="preserve">Интенсивность теплового излучения </w:t>
            </w:r>
            <w:r>
              <w:rPr>
                <w:i/>
                <w:iCs/>
                <w:szCs w:val="16"/>
                <w:lang w:val="en-US"/>
              </w:rPr>
              <w:t>Q</w:t>
            </w:r>
            <w:r>
              <w:rPr>
                <w:szCs w:val="16"/>
              </w:rPr>
              <w:t>, кВт/м</w:t>
            </w:r>
            <w:r>
              <w:rPr>
                <w:szCs w:val="16"/>
                <w:vertAlign w:val="superscript"/>
              </w:rPr>
              <w:t>2</w:t>
            </w:r>
          </w:p>
        </w:tc>
      </w:tr>
      <w:tr w:rsidR="00F77694">
        <w:trPr>
          <w:cantSplit/>
        </w:trPr>
        <w:tc>
          <w:tcPr>
            <w:tcW w:w="975" w:type="dxa"/>
            <w:vMerge/>
            <w:tcBorders>
              <w:left w:val="single" w:sz="6" w:space="0" w:color="auto"/>
              <w:right w:val="single" w:sz="6" w:space="0" w:color="auto"/>
            </w:tcBorders>
            <w:shd w:val="clear" w:color="auto" w:fill="FFFFFF"/>
            <w:textDirection w:val="btLr"/>
            <w:vAlign w:val="center"/>
          </w:tcPr>
          <w:p w:rsidR="00F77694" w:rsidRDefault="00F77694">
            <w:pPr>
              <w:jc w:val="center"/>
              <w:rPr>
                <w:szCs w:val="24"/>
              </w:rPr>
            </w:pPr>
          </w:p>
        </w:tc>
        <w:tc>
          <w:tcPr>
            <w:tcW w:w="988" w:type="dxa"/>
            <w:vMerge/>
            <w:tcBorders>
              <w:left w:val="single" w:sz="6" w:space="0" w:color="auto"/>
              <w:right w:val="single" w:sz="6" w:space="0" w:color="auto"/>
            </w:tcBorders>
            <w:shd w:val="clear" w:color="auto" w:fill="FFFFFF"/>
            <w:textDirection w:val="btLr"/>
            <w:vAlign w:val="center"/>
          </w:tcPr>
          <w:p w:rsidR="00F77694" w:rsidRDefault="00F77694">
            <w:pPr>
              <w:jc w:val="center"/>
              <w:rPr>
                <w:szCs w:val="24"/>
              </w:rPr>
            </w:pPr>
          </w:p>
        </w:tc>
        <w:tc>
          <w:tcPr>
            <w:tcW w:w="1001" w:type="dxa"/>
            <w:vMerge/>
            <w:tcBorders>
              <w:left w:val="single" w:sz="6" w:space="0" w:color="auto"/>
              <w:right w:val="single" w:sz="6" w:space="0" w:color="auto"/>
            </w:tcBorders>
            <w:shd w:val="clear" w:color="auto" w:fill="FFFFFF"/>
            <w:textDirection w:val="btLr"/>
            <w:vAlign w:val="center"/>
          </w:tcPr>
          <w:p w:rsidR="00F77694" w:rsidRDefault="00F77694">
            <w:pPr>
              <w:jc w:val="center"/>
              <w:rPr>
                <w:szCs w:val="24"/>
              </w:rPr>
            </w:pPr>
          </w:p>
        </w:tc>
        <w:tc>
          <w:tcPr>
            <w:tcW w:w="1118" w:type="dxa"/>
            <w:vMerge/>
            <w:tcBorders>
              <w:left w:val="single" w:sz="6" w:space="0" w:color="auto"/>
              <w:right w:val="single" w:sz="6" w:space="0" w:color="auto"/>
            </w:tcBorders>
            <w:shd w:val="clear" w:color="auto" w:fill="FFFFFF"/>
            <w:textDirection w:val="btLr"/>
            <w:vAlign w:val="center"/>
          </w:tcPr>
          <w:p w:rsidR="00F77694" w:rsidRDefault="00F77694">
            <w:pPr>
              <w:jc w:val="center"/>
              <w:rPr>
                <w:szCs w:val="24"/>
              </w:rPr>
            </w:pPr>
          </w:p>
        </w:tc>
        <w:tc>
          <w:tcPr>
            <w:tcW w:w="428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Плотность нефти, добываемой в разных областях Российской Федерации, кг/м</w:t>
            </w:r>
            <w:r>
              <w:rPr>
                <w:szCs w:val="16"/>
                <w:vertAlign w:val="superscript"/>
              </w:rPr>
              <w:t>3</w:t>
            </w:r>
          </w:p>
        </w:tc>
      </w:tr>
      <w:tr w:rsidR="00F77694">
        <w:trPr>
          <w:cantSplit/>
        </w:trPr>
        <w:tc>
          <w:tcPr>
            <w:tcW w:w="975" w:type="dxa"/>
            <w:vMerge/>
            <w:tcBorders>
              <w:left w:val="single" w:sz="6" w:space="0" w:color="auto"/>
              <w:right w:val="single" w:sz="6" w:space="0" w:color="auto"/>
            </w:tcBorders>
            <w:shd w:val="clear" w:color="auto" w:fill="FFFFFF"/>
            <w:textDirection w:val="btLr"/>
            <w:vAlign w:val="center"/>
          </w:tcPr>
          <w:p w:rsidR="00F77694" w:rsidRDefault="00F77694">
            <w:pPr>
              <w:jc w:val="center"/>
              <w:rPr>
                <w:szCs w:val="24"/>
              </w:rPr>
            </w:pPr>
          </w:p>
        </w:tc>
        <w:tc>
          <w:tcPr>
            <w:tcW w:w="988"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1001" w:type="dxa"/>
            <w:vMerge/>
            <w:tcBorders>
              <w:left w:val="single" w:sz="6" w:space="0" w:color="auto"/>
              <w:right w:val="single" w:sz="6" w:space="0" w:color="auto"/>
            </w:tcBorders>
            <w:shd w:val="clear" w:color="auto" w:fill="FFFFFF"/>
            <w:textDirection w:val="btLr"/>
            <w:vAlign w:val="center"/>
          </w:tcPr>
          <w:p w:rsidR="00F77694" w:rsidRDefault="00F77694">
            <w:pPr>
              <w:jc w:val="center"/>
              <w:rPr>
                <w:szCs w:val="24"/>
              </w:rPr>
            </w:pPr>
          </w:p>
        </w:tc>
        <w:tc>
          <w:tcPr>
            <w:tcW w:w="1118" w:type="dxa"/>
            <w:vMerge/>
            <w:tcBorders>
              <w:left w:val="single" w:sz="6" w:space="0" w:color="auto"/>
              <w:right w:val="single" w:sz="6" w:space="0" w:color="auto"/>
            </w:tcBorders>
            <w:shd w:val="clear" w:color="auto" w:fill="FFFFFF"/>
            <w:textDirection w:val="btLr"/>
            <w:vAlign w:val="center"/>
          </w:tcPr>
          <w:p w:rsidR="00F77694" w:rsidRDefault="00F77694">
            <w:pPr>
              <w:jc w:val="center"/>
              <w:rPr>
                <w:szCs w:val="24"/>
              </w:rPr>
            </w:pPr>
          </w:p>
        </w:tc>
        <w:tc>
          <w:tcPr>
            <w:tcW w:w="154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Минимальное значение</w:t>
            </w:r>
          </w:p>
        </w:tc>
        <w:tc>
          <w:tcPr>
            <w:tcW w:w="140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Среднее значение</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Максимальное значение</w:t>
            </w:r>
          </w:p>
        </w:tc>
      </w:tr>
      <w:tr w:rsidR="00F77694">
        <w:trPr>
          <w:cantSplit/>
        </w:trPr>
        <w:tc>
          <w:tcPr>
            <w:tcW w:w="975" w:type="dxa"/>
            <w:vMerge/>
            <w:tcBorders>
              <w:left w:val="single" w:sz="6" w:space="0" w:color="auto"/>
              <w:bottom w:val="single" w:sz="6" w:space="0" w:color="auto"/>
              <w:right w:val="single" w:sz="6" w:space="0" w:color="auto"/>
            </w:tcBorders>
            <w:shd w:val="clear" w:color="auto" w:fill="FFFFFF"/>
          </w:tcPr>
          <w:p w:rsidR="00F77694" w:rsidRDefault="00F77694">
            <w:pPr>
              <w:jc w:val="center"/>
              <w:rPr>
                <w:szCs w:val="24"/>
              </w:rPr>
            </w:pPr>
          </w:p>
        </w:tc>
        <w:tc>
          <w:tcPr>
            <w:tcW w:w="988" w:type="dxa"/>
            <w:vMerge/>
            <w:tcBorders>
              <w:left w:val="single" w:sz="6" w:space="0" w:color="auto"/>
              <w:bottom w:val="single" w:sz="6" w:space="0" w:color="auto"/>
              <w:right w:val="single" w:sz="6" w:space="0" w:color="auto"/>
            </w:tcBorders>
            <w:shd w:val="clear" w:color="auto" w:fill="FFFFFF"/>
          </w:tcPr>
          <w:p w:rsidR="00F77694" w:rsidRDefault="00F77694">
            <w:pPr>
              <w:jc w:val="center"/>
              <w:rPr>
                <w:szCs w:val="24"/>
              </w:rPr>
            </w:pPr>
          </w:p>
        </w:tc>
        <w:tc>
          <w:tcPr>
            <w:tcW w:w="1001" w:type="dxa"/>
            <w:vMerge/>
            <w:tcBorders>
              <w:left w:val="single" w:sz="6" w:space="0" w:color="auto"/>
              <w:bottom w:val="single" w:sz="6" w:space="0" w:color="auto"/>
              <w:right w:val="single" w:sz="6" w:space="0" w:color="auto"/>
            </w:tcBorders>
            <w:shd w:val="clear" w:color="auto" w:fill="FFFFFF"/>
          </w:tcPr>
          <w:p w:rsidR="00F77694" w:rsidRDefault="00F77694">
            <w:pPr>
              <w:jc w:val="center"/>
              <w:rPr>
                <w:szCs w:val="24"/>
              </w:rPr>
            </w:pPr>
          </w:p>
        </w:tc>
        <w:tc>
          <w:tcPr>
            <w:tcW w:w="1118" w:type="dxa"/>
            <w:vMerge/>
            <w:tcBorders>
              <w:left w:val="single" w:sz="6" w:space="0" w:color="auto"/>
              <w:bottom w:val="single" w:sz="6" w:space="0" w:color="auto"/>
              <w:right w:val="single" w:sz="6" w:space="0" w:color="auto"/>
            </w:tcBorders>
            <w:shd w:val="clear" w:color="auto" w:fill="FFFFFF"/>
          </w:tcPr>
          <w:p w:rsidR="00F77694" w:rsidRDefault="00F77694">
            <w:pPr>
              <w:jc w:val="center"/>
              <w:rPr>
                <w:szCs w:val="24"/>
              </w:rPr>
            </w:pP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730</w:t>
            </w:r>
          </w:p>
        </w:tc>
        <w:tc>
          <w:tcPr>
            <w:tcW w:w="140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885</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6"/>
              </w:rPr>
              <w:t>1040</w:t>
            </w:r>
          </w:p>
        </w:tc>
      </w:tr>
      <w:tr w:rsidR="00F77694">
        <w:trPr>
          <w:cantSplit/>
        </w:trPr>
        <w:tc>
          <w:tcPr>
            <w:tcW w:w="975" w:type="dxa"/>
            <w:vMerge w:val="restart"/>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40</w:t>
            </w:r>
          </w:p>
        </w:tc>
        <w:tc>
          <w:tcPr>
            <w:tcW w:w="988" w:type="dxa"/>
            <w:vMerge w:val="restart"/>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6</w:t>
            </w:r>
          </w:p>
        </w:tc>
        <w:tc>
          <w:tcPr>
            <w:tcW w:w="1001" w:type="dxa"/>
            <w:vMerge w:val="restart"/>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2,8</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5</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3,71</w:t>
            </w:r>
          </w:p>
        </w:tc>
        <w:tc>
          <w:tcPr>
            <w:tcW w:w="140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3,62</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3,53</w:t>
            </w:r>
          </w:p>
        </w:tc>
      </w:tr>
      <w:tr w:rsidR="00F77694">
        <w:trPr>
          <w:cantSplit/>
        </w:trPr>
        <w:tc>
          <w:tcPr>
            <w:tcW w:w="975"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988"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001"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10</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1,35</w:t>
            </w:r>
          </w:p>
        </w:tc>
        <w:tc>
          <w:tcPr>
            <w:tcW w:w="140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1,26</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1,18</w:t>
            </w:r>
          </w:p>
        </w:tc>
      </w:tr>
      <w:tr w:rsidR="00F77694">
        <w:trPr>
          <w:cantSplit/>
        </w:trPr>
        <w:tc>
          <w:tcPr>
            <w:tcW w:w="975"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988"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001"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15</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0,66</w:t>
            </w:r>
          </w:p>
        </w:tc>
        <w:tc>
          <w:tcPr>
            <w:tcW w:w="140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0,61</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0,56</w:t>
            </w:r>
          </w:p>
        </w:tc>
      </w:tr>
      <w:tr w:rsidR="00F77694">
        <w:trPr>
          <w:cantSplit/>
        </w:trPr>
        <w:tc>
          <w:tcPr>
            <w:tcW w:w="975" w:type="dxa"/>
            <w:vMerge/>
            <w:tcBorders>
              <w:top w:val="nil"/>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988" w:type="dxa"/>
            <w:vMerge/>
            <w:tcBorders>
              <w:top w:val="nil"/>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001" w:type="dxa"/>
            <w:vMerge/>
            <w:tcBorders>
              <w:top w:val="nil"/>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20</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0,39</w:t>
            </w:r>
          </w:p>
        </w:tc>
        <w:tc>
          <w:tcPr>
            <w:tcW w:w="140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0,35</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0,32</w:t>
            </w:r>
          </w:p>
        </w:tc>
      </w:tr>
      <w:tr w:rsidR="00F77694">
        <w:trPr>
          <w:cantSplit/>
        </w:trPr>
        <w:tc>
          <w:tcPr>
            <w:tcW w:w="975" w:type="dxa"/>
            <w:vMerge w:val="restart"/>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200</w:t>
            </w:r>
          </w:p>
        </w:tc>
        <w:tc>
          <w:tcPr>
            <w:tcW w:w="988" w:type="dxa"/>
            <w:vMerge w:val="restart"/>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30</w:t>
            </w:r>
          </w:p>
        </w:tc>
        <w:tc>
          <w:tcPr>
            <w:tcW w:w="1001" w:type="dxa"/>
            <w:vMerge w:val="restart"/>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7,2</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7</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6,32</w:t>
            </w:r>
          </w:p>
        </w:tc>
        <w:tc>
          <w:tcPr>
            <w:tcW w:w="140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6,25</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6,17</w:t>
            </w:r>
          </w:p>
        </w:tc>
      </w:tr>
      <w:tr w:rsidR="00F77694">
        <w:trPr>
          <w:cantSplit/>
        </w:trPr>
        <w:tc>
          <w:tcPr>
            <w:tcW w:w="975"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988"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001"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10</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4,06</w:t>
            </w:r>
          </w:p>
        </w:tc>
        <w:tc>
          <w:tcPr>
            <w:tcW w:w="140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3,94</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3,83</w:t>
            </w:r>
          </w:p>
        </w:tc>
      </w:tr>
      <w:tr w:rsidR="00F77694">
        <w:trPr>
          <w:cantSplit/>
        </w:trPr>
        <w:tc>
          <w:tcPr>
            <w:tcW w:w="975"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988"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001"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15</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2,26</w:t>
            </w:r>
          </w:p>
        </w:tc>
        <w:tc>
          <w:tcPr>
            <w:tcW w:w="140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2,13</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2,02</w:t>
            </w:r>
          </w:p>
        </w:tc>
      </w:tr>
      <w:tr w:rsidR="00F77694">
        <w:trPr>
          <w:cantSplit/>
        </w:trPr>
        <w:tc>
          <w:tcPr>
            <w:tcW w:w="975" w:type="dxa"/>
            <w:vMerge/>
            <w:tcBorders>
              <w:top w:val="nil"/>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988" w:type="dxa"/>
            <w:vMerge/>
            <w:tcBorders>
              <w:top w:val="nil"/>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001" w:type="dxa"/>
            <w:vMerge/>
            <w:tcBorders>
              <w:top w:val="nil"/>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20</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1,40</w:t>
            </w:r>
          </w:p>
        </w:tc>
        <w:tc>
          <w:tcPr>
            <w:tcW w:w="140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1,30</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1,21</w:t>
            </w:r>
          </w:p>
        </w:tc>
      </w:tr>
      <w:tr w:rsidR="00F77694">
        <w:trPr>
          <w:cantSplit/>
        </w:trPr>
        <w:tc>
          <w:tcPr>
            <w:tcW w:w="975" w:type="dxa"/>
            <w:vMerge w:val="restart"/>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1000</w:t>
            </w:r>
          </w:p>
        </w:tc>
        <w:tc>
          <w:tcPr>
            <w:tcW w:w="988" w:type="dxa"/>
            <w:vMerge w:val="restart"/>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150</w:t>
            </w:r>
          </w:p>
        </w:tc>
        <w:tc>
          <w:tcPr>
            <w:tcW w:w="1001" w:type="dxa"/>
            <w:vMerge w:val="restart"/>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13,8</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10</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10,43</w:t>
            </w:r>
          </w:p>
        </w:tc>
        <w:tc>
          <w:tcPr>
            <w:tcW w:w="140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10,39</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10,36</w:t>
            </w:r>
          </w:p>
        </w:tc>
      </w:tr>
      <w:tr w:rsidR="00F77694">
        <w:trPr>
          <w:cantSplit/>
        </w:trPr>
        <w:tc>
          <w:tcPr>
            <w:tcW w:w="975"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988"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001"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15</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6,46</w:t>
            </w:r>
          </w:p>
        </w:tc>
        <w:tc>
          <w:tcPr>
            <w:tcW w:w="140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6,36</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6,23</w:t>
            </w:r>
          </w:p>
        </w:tc>
      </w:tr>
      <w:tr w:rsidR="00F77694">
        <w:trPr>
          <w:cantSplit/>
        </w:trPr>
        <w:tc>
          <w:tcPr>
            <w:tcW w:w="975"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988"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001"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20</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4,43</w:t>
            </w:r>
          </w:p>
        </w:tc>
        <w:tc>
          <w:tcPr>
            <w:tcW w:w="140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4,28</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4,14</w:t>
            </w:r>
          </w:p>
        </w:tc>
      </w:tr>
      <w:tr w:rsidR="00F77694">
        <w:trPr>
          <w:cantSplit/>
        </w:trPr>
        <w:tc>
          <w:tcPr>
            <w:tcW w:w="975" w:type="dxa"/>
            <w:vMerge/>
            <w:tcBorders>
              <w:top w:val="nil"/>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988" w:type="dxa"/>
            <w:vMerge/>
            <w:tcBorders>
              <w:top w:val="nil"/>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001" w:type="dxa"/>
            <w:vMerge/>
            <w:tcBorders>
              <w:top w:val="nil"/>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25</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3,19</w:t>
            </w:r>
          </w:p>
        </w:tc>
        <w:tc>
          <w:tcPr>
            <w:tcW w:w="140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3,03</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2,89</w:t>
            </w:r>
          </w:p>
        </w:tc>
      </w:tr>
      <w:tr w:rsidR="00F77694">
        <w:trPr>
          <w:cantSplit/>
        </w:trPr>
        <w:tc>
          <w:tcPr>
            <w:tcW w:w="975" w:type="dxa"/>
            <w:vMerge w:val="restart"/>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7000</w:t>
            </w:r>
          </w:p>
        </w:tc>
        <w:tc>
          <w:tcPr>
            <w:tcW w:w="988" w:type="dxa"/>
            <w:vMerge w:val="restart"/>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1050</w:t>
            </w:r>
          </w:p>
        </w:tc>
        <w:tc>
          <w:tcPr>
            <w:tcW w:w="1001" w:type="dxa"/>
            <w:vMerge w:val="restart"/>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rFonts w:cs="Arial"/>
              </w:rPr>
              <w:t>36,6</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20</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7,02</w:t>
            </w:r>
          </w:p>
        </w:tc>
        <w:tc>
          <w:tcPr>
            <w:tcW w:w="140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7,02</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7,01</w:t>
            </w:r>
          </w:p>
        </w:tc>
      </w:tr>
      <w:tr w:rsidR="00F77694">
        <w:trPr>
          <w:cantSplit/>
        </w:trPr>
        <w:tc>
          <w:tcPr>
            <w:tcW w:w="975" w:type="dxa"/>
            <w:vMerge/>
            <w:tcBorders>
              <w:top w:val="nil"/>
              <w:left w:val="single" w:sz="6" w:space="0" w:color="auto"/>
              <w:bottom w:val="nil"/>
              <w:right w:val="single" w:sz="6" w:space="0" w:color="auto"/>
            </w:tcBorders>
            <w:shd w:val="clear" w:color="auto" w:fill="FFFFFF"/>
          </w:tcPr>
          <w:p w:rsidR="00F77694" w:rsidRDefault="00F77694">
            <w:pPr>
              <w:jc w:val="center"/>
              <w:rPr>
                <w:szCs w:val="24"/>
              </w:rPr>
            </w:pPr>
          </w:p>
          <w:p w:rsidR="00F77694" w:rsidRDefault="00F77694">
            <w:pPr>
              <w:jc w:val="center"/>
              <w:rPr>
                <w:szCs w:val="24"/>
              </w:rPr>
            </w:pPr>
          </w:p>
        </w:tc>
        <w:tc>
          <w:tcPr>
            <w:tcW w:w="988" w:type="dxa"/>
            <w:vMerge/>
            <w:tcBorders>
              <w:top w:val="nil"/>
              <w:left w:val="single" w:sz="6" w:space="0" w:color="auto"/>
              <w:bottom w:val="nil"/>
              <w:right w:val="single" w:sz="6" w:space="0" w:color="auto"/>
            </w:tcBorders>
            <w:shd w:val="clear" w:color="auto" w:fill="FFFFFF"/>
          </w:tcPr>
          <w:p w:rsidR="00F77694" w:rsidRDefault="00F77694">
            <w:pPr>
              <w:jc w:val="center"/>
              <w:rPr>
                <w:szCs w:val="24"/>
              </w:rPr>
            </w:pPr>
          </w:p>
          <w:p w:rsidR="00F77694" w:rsidRDefault="00F77694">
            <w:pPr>
              <w:jc w:val="center"/>
              <w:rPr>
                <w:szCs w:val="24"/>
              </w:rPr>
            </w:pPr>
          </w:p>
        </w:tc>
        <w:tc>
          <w:tcPr>
            <w:tcW w:w="1001" w:type="dxa"/>
            <w:vMerge/>
            <w:tcBorders>
              <w:top w:val="nil"/>
              <w:left w:val="single" w:sz="6" w:space="0" w:color="auto"/>
              <w:bottom w:val="nil"/>
              <w:right w:val="single" w:sz="6" w:space="0" w:color="auto"/>
            </w:tcBorders>
            <w:shd w:val="clear" w:color="auto" w:fill="FFFFFF"/>
          </w:tcPr>
          <w:p w:rsidR="00F77694" w:rsidRDefault="00F77694">
            <w:pPr>
              <w:jc w:val="center"/>
              <w:rPr>
                <w:szCs w:val="24"/>
              </w:rPr>
            </w:pPr>
          </w:p>
          <w:p w:rsidR="00F77694" w:rsidRDefault="00F77694">
            <w:pPr>
              <w:jc w:val="center"/>
              <w:rPr>
                <w:szCs w:val="24"/>
              </w:rPr>
            </w:pP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25</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5,29</w:t>
            </w:r>
          </w:p>
        </w:tc>
        <w:tc>
          <w:tcPr>
            <w:tcW w:w="140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5,27</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5,25</w:t>
            </w:r>
          </w:p>
        </w:tc>
      </w:tr>
      <w:tr w:rsidR="00F77694">
        <w:trPr>
          <w:cantSplit/>
        </w:trPr>
        <w:tc>
          <w:tcPr>
            <w:tcW w:w="975" w:type="dxa"/>
            <w:vMerge/>
            <w:tcBorders>
              <w:top w:val="nil"/>
              <w:left w:val="single" w:sz="6" w:space="0" w:color="auto"/>
              <w:bottom w:val="nil"/>
              <w:right w:val="single" w:sz="6" w:space="0" w:color="auto"/>
            </w:tcBorders>
            <w:shd w:val="clear" w:color="auto" w:fill="FFFFFF"/>
          </w:tcPr>
          <w:p w:rsidR="00F77694" w:rsidRDefault="00F77694">
            <w:pPr>
              <w:jc w:val="center"/>
              <w:rPr>
                <w:szCs w:val="24"/>
              </w:rPr>
            </w:pPr>
          </w:p>
          <w:p w:rsidR="00F77694" w:rsidRDefault="00F77694">
            <w:pPr>
              <w:jc w:val="center"/>
              <w:rPr>
                <w:szCs w:val="24"/>
              </w:rPr>
            </w:pPr>
          </w:p>
        </w:tc>
        <w:tc>
          <w:tcPr>
            <w:tcW w:w="988" w:type="dxa"/>
            <w:vMerge/>
            <w:tcBorders>
              <w:top w:val="nil"/>
              <w:left w:val="single" w:sz="6" w:space="0" w:color="auto"/>
              <w:bottom w:val="nil"/>
              <w:right w:val="single" w:sz="6" w:space="0" w:color="auto"/>
            </w:tcBorders>
            <w:shd w:val="clear" w:color="auto" w:fill="FFFFFF"/>
          </w:tcPr>
          <w:p w:rsidR="00F77694" w:rsidRDefault="00F77694">
            <w:pPr>
              <w:jc w:val="center"/>
              <w:rPr>
                <w:szCs w:val="24"/>
              </w:rPr>
            </w:pPr>
          </w:p>
          <w:p w:rsidR="00F77694" w:rsidRDefault="00F77694">
            <w:pPr>
              <w:jc w:val="center"/>
              <w:rPr>
                <w:szCs w:val="24"/>
              </w:rPr>
            </w:pPr>
          </w:p>
        </w:tc>
        <w:tc>
          <w:tcPr>
            <w:tcW w:w="1001" w:type="dxa"/>
            <w:vMerge/>
            <w:tcBorders>
              <w:top w:val="nil"/>
              <w:left w:val="single" w:sz="6" w:space="0" w:color="auto"/>
              <w:bottom w:val="nil"/>
              <w:right w:val="single" w:sz="6" w:space="0" w:color="auto"/>
            </w:tcBorders>
            <w:shd w:val="clear" w:color="auto" w:fill="FFFFFF"/>
          </w:tcPr>
          <w:p w:rsidR="00F77694" w:rsidRDefault="00F77694">
            <w:pPr>
              <w:jc w:val="center"/>
              <w:rPr>
                <w:szCs w:val="24"/>
              </w:rPr>
            </w:pPr>
          </w:p>
          <w:p w:rsidR="00F77694" w:rsidRDefault="00F77694">
            <w:pPr>
              <w:jc w:val="center"/>
              <w:rPr>
                <w:szCs w:val="24"/>
              </w:rPr>
            </w:pP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30</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4,23</w:t>
            </w:r>
          </w:p>
        </w:tc>
        <w:tc>
          <w:tcPr>
            <w:tcW w:w="140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4,19</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4,15</w:t>
            </w:r>
          </w:p>
        </w:tc>
      </w:tr>
      <w:tr w:rsidR="00F77694">
        <w:trPr>
          <w:cantSplit/>
        </w:trPr>
        <w:tc>
          <w:tcPr>
            <w:tcW w:w="975" w:type="dxa"/>
            <w:vMerge/>
            <w:tcBorders>
              <w:top w:val="nil"/>
              <w:left w:val="single" w:sz="6" w:space="0" w:color="auto"/>
              <w:bottom w:val="single" w:sz="6" w:space="0" w:color="auto"/>
              <w:right w:val="single" w:sz="6" w:space="0" w:color="auto"/>
            </w:tcBorders>
            <w:shd w:val="clear" w:color="auto" w:fill="FFFFFF"/>
          </w:tcPr>
          <w:p w:rsidR="00F77694" w:rsidRDefault="00F77694">
            <w:pPr>
              <w:jc w:val="center"/>
              <w:rPr>
                <w:szCs w:val="24"/>
              </w:rPr>
            </w:pPr>
          </w:p>
          <w:p w:rsidR="00F77694" w:rsidRDefault="00F77694">
            <w:pPr>
              <w:jc w:val="center"/>
              <w:rPr>
                <w:szCs w:val="24"/>
              </w:rPr>
            </w:pPr>
          </w:p>
        </w:tc>
        <w:tc>
          <w:tcPr>
            <w:tcW w:w="988" w:type="dxa"/>
            <w:vMerge/>
            <w:tcBorders>
              <w:top w:val="nil"/>
              <w:left w:val="single" w:sz="6" w:space="0" w:color="auto"/>
              <w:bottom w:val="single" w:sz="6" w:space="0" w:color="auto"/>
              <w:right w:val="single" w:sz="6" w:space="0" w:color="auto"/>
            </w:tcBorders>
            <w:shd w:val="clear" w:color="auto" w:fill="FFFFFF"/>
          </w:tcPr>
          <w:p w:rsidR="00F77694" w:rsidRDefault="00F77694">
            <w:pPr>
              <w:jc w:val="center"/>
              <w:rPr>
                <w:szCs w:val="24"/>
              </w:rPr>
            </w:pPr>
          </w:p>
          <w:p w:rsidR="00F77694" w:rsidRDefault="00F77694">
            <w:pPr>
              <w:jc w:val="center"/>
              <w:rPr>
                <w:szCs w:val="24"/>
              </w:rPr>
            </w:pPr>
          </w:p>
        </w:tc>
        <w:tc>
          <w:tcPr>
            <w:tcW w:w="1001" w:type="dxa"/>
            <w:vMerge/>
            <w:tcBorders>
              <w:top w:val="nil"/>
              <w:left w:val="single" w:sz="6" w:space="0" w:color="auto"/>
              <w:bottom w:val="single" w:sz="6" w:space="0" w:color="auto"/>
              <w:right w:val="single" w:sz="6" w:space="0" w:color="auto"/>
            </w:tcBorders>
            <w:shd w:val="clear" w:color="auto" w:fill="FFFFFF"/>
          </w:tcPr>
          <w:p w:rsidR="00F77694" w:rsidRDefault="00F77694">
            <w:pPr>
              <w:jc w:val="center"/>
              <w:rPr>
                <w:szCs w:val="24"/>
              </w:rPr>
            </w:pPr>
          </w:p>
          <w:p w:rsidR="00F77694" w:rsidRDefault="00F77694">
            <w:pPr>
              <w:jc w:val="center"/>
              <w:rPr>
                <w:szCs w:val="24"/>
              </w:rPr>
            </w:pP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40</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2,90</w:t>
            </w:r>
          </w:p>
        </w:tc>
        <w:tc>
          <w:tcPr>
            <w:tcW w:w="140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2,82</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2,75</w:t>
            </w:r>
          </w:p>
        </w:tc>
      </w:tr>
    </w:tbl>
    <w:p w:rsidR="00704D23" w:rsidRDefault="00704D23">
      <w:pPr>
        <w:ind w:firstLine="284"/>
        <w:jc w:val="right"/>
        <w:rPr>
          <w:i/>
          <w:szCs w:val="24"/>
        </w:rPr>
      </w:pPr>
    </w:p>
    <w:p w:rsidR="00704D23" w:rsidRDefault="00704D23">
      <w:pPr>
        <w:widowControl/>
        <w:autoSpaceDE/>
        <w:autoSpaceDN/>
        <w:adjustRightInd/>
        <w:rPr>
          <w:i/>
          <w:szCs w:val="24"/>
        </w:rPr>
      </w:pPr>
      <w:r>
        <w:rPr>
          <w:i/>
          <w:szCs w:val="24"/>
        </w:rPr>
        <w:br w:type="page"/>
      </w:r>
    </w:p>
    <w:p w:rsidR="00F77694" w:rsidRDefault="006561F6">
      <w:pPr>
        <w:ind w:firstLine="284"/>
        <w:jc w:val="right"/>
        <w:rPr>
          <w:i/>
          <w:szCs w:val="24"/>
        </w:rPr>
      </w:pPr>
      <w:r>
        <w:rPr>
          <w:i/>
          <w:szCs w:val="24"/>
        </w:rPr>
        <w:lastRenderedPageBreak/>
        <w:t>ПРИЛОЖЕНИЕ 2</w:t>
      </w:r>
    </w:p>
    <w:p w:rsidR="00F77694" w:rsidRDefault="00F77694">
      <w:pPr>
        <w:ind w:firstLine="284"/>
        <w:jc w:val="both"/>
        <w:rPr>
          <w:szCs w:val="24"/>
        </w:rPr>
      </w:pPr>
    </w:p>
    <w:p w:rsidR="00F77694" w:rsidRDefault="006561F6">
      <w:pPr>
        <w:ind w:firstLine="284"/>
        <w:jc w:val="center"/>
        <w:rPr>
          <w:b/>
          <w:bCs/>
          <w:szCs w:val="26"/>
        </w:rPr>
      </w:pPr>
      <w:r>
        <w:rPr>
          <w:b/>
          <w:bCs/>
          <w:szCs w:val="26"/>
        </w:rPr>
        <w:t>Влияние теплового излучения на людей в зависимости от вида нефтепродукта</w:t>
      </w:r>
    </w:p>
    <w:p w:rsidR="00F77694" w:rsidRDefault="00F77694">
      <w:pPr>
        <w:ind w:firstLine="284"/>
        <w:jc w:val="both"/>
        <w:rPr>
          <w:szCs w:val="24"/>
        </w:rPr>
      </w:pPr>
    </w:p>
    <w:p w:rsidR="00F77694" w:rsidRDefault="006561F6">
      <w:pPr>
        <w:ind w:firstLine="284"/>
        <w:jc w:val="right"/>
        <w:rPr>
          <w:szCs w:val="24"/>
        </w:rPr>
      </w:pPr>
      <w:r>
        <w:rPr>
          <w:iCs/>
        </w:rPr>
        <w:t>Таблица 2.1</w:t>
      </w:r>
    </w:p>
    <w:p w:rsidR="00F77694" w:rsidRDefault="00F77694">
      <w:pPr>
        <w:ind w:firstLine="284"/>
        <w:jc w:val="both"/>
        <w:rPr>
          <w:szCs w:val="22"/>
        </w:rPr>
      </w:pPr>
    </w:p>
    <w:p w:rsidR="00F77694" w:rsidRDefault="006561F6">
      <w:pPr>
        <w:ind w:firstLine="284"/>
        <w:jc w:val="center"/>
        <w:rPr>
          <w:b/>
          <w:bCs/>
        </w:rPr>
      </w:pPr>
      <w:r>
        <w:rPr>
          <w:b/>
          <w:bCs/>
          <w:szCs w:val="22"/>
        </w:rPr>
        <w:t>Минимально безопасные расстояния от центра пролива жидкости по степени воздействия теплового излучения на людей (4,2 кВт/м</w:t>
      </w:r>
      <w:r>
        <w:rPr>
          <w:b/>
          <w:bCs/>
          <w:szCs w:val="22"/>
          <w:vertAlign w:val="superscript"/>
        </w:rPr>
        <w:t>2</w:t>
      </w:r>
      <w:r>
        <w:rPr>
          <w:b/>
          <w:bCs/>
          <w:szCs w:val="22"/>
        </w:rPr>
        <w:t>)</w:t>
      </w:r>
    </w:p>
    <w:p w:rsidR="00F77694" w:rsidRDefault="00F77694">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2325"/>
        <w:gridCol w:w="1531"/>
        <w:gridCol w:w="2268"/>
        <w:gridCol w:w="2247"/>
      </w:tblGrid>
      <w:tr w:rsidR="00F77694">
        <w:trPr>
          <w:cantSplit/>
        </w:trPr>
        <w:tc>
          <w:tcPr>
            <w:tcW w:w="2325"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szCs w:val="16"/>
              </w:rPr>
              <w:t>Площадь пролива горючего вещества, м</w:t>
            </w:r>
            <w:r>
              <w:rPr>
                <w:szCs w:val="16"/>
                <w:vertAlign w:val="superscript"/>
              </w:rPr>
              <w:t>2</w:t>
            </w:r>
          </w:p>
        </w:tc>
        <w:tc>
          <w:tcPr>
            <w:tcW w:w="6046"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Безопасное расстояние от центра пролива вещества, и</w:t>
            </w:r>
          </w:p>
        </w:tc>
      </w:tr>
      <w:tr w:rsidR="00F77694">
        <w:trPr>
          <w:cantSplit/>
        </w:trPr>
        <w:tc>
          <w:tcPr>
            <w:tcW w:w="2325"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53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 xml:space="preserve">Бензин Аи-93 (летний) (ГОСТ 2084-67) </w:t>
            </w:r>
            <w:r>
              <w:rPr>
                <w:szCs w:val="18"/>
              </w:rPr>
              <w:t>(3.1)</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Растворитель Р-12 (3.2)</w:t>
            </w:r>
          </w:p>
        </w:tc>
        <w:tc>
          <w:tcPr>
            <w:tcW w:w="224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 xml:space="preserve">Дизельное топливо </w:t>
            </w:r>
            <w:r w:rsidR="00704D23">
              <w:rPr>
                <w:szCs w:val="16"/>
              </w:rPr>
              <w:t>«</w:t>
            </w:r>
            <w:r>
              <w:rPr>
                <w:szCs w:val="16"/>
              </w:rPr>
              <w:t>3</w:t>
            </w:r>
            <w:r w:rsidR="00704D23">
              <w:rPr>
                <w:szCs w:val="16"/>
              </w:rPr>
              <w:t>»</w:t>
            </w:r>
            <w:r>
              <w:rPr>
                <w:szCs w:val="16"/>
              </w:rPr>
              <w:t xml:space="preserve"> (ГОСТ 305-73) (3.3)</w:t>
            </w:r>
          </w:p>
        </w:tc>
      </w:tr>
      <w:tr w:rsidR="00F77694">
        <w:tc>
          <w:tcPr>
            <w:tcW w:w="232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6</w:t>
            </w:r>
          </w:p>
        </w:tc>
        <w:tc>
          <w:tcPr>
            <w:tcW w:w="153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8,85</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5,00</w:t>
            </w:r>
          </w:p>
        </w:tc>
        <w:tc>
          <w:tcPr>
            <w:tcW w:w="224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6,03</w:t>
            </w:r>
          </w:p>
        </w:tc>
      </w:tr>
      <w:tr w:rsidR="00F77694">
        <w:tc>
          <w:tcPr>
            <w:tcW w:w="232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30</w:t>
            </w:r>
          </w:p>
        </w:tc>
        <w:tc>
          <w:tcPr>
            <w:tcW w:w="153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18,58</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10,33</w:t>
            </w:r>
          </w:p>
        </w:tc>
        <w:tc>
          <w:tcPr>
            <w:tcW w:w="224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12,75</w:t>
            </w:r>
          </w:p>
        </w:tc>
      </w:tr>
      <w:tr w:rsidR="00F77694">
        <w:tc>
          <w:tcPr>
            <w:tcW w:w="232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150</w:t>
            </w:r>
          </w:p>
        </w:tc>
        <w:tc>
          <w:tcPr>
            <w:tcW w:w="153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32,34</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22,20</w:t>
            </w:r>
          </w:p>
        </w:tc>
        <w:tc>
          <w:tcPr>
            <w:tcW w:w="224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27,37</w:t>
            </w:r>
          </w:p>
        </w:tc>
      </w:tr>
      <w:tr w:rsidR="00F77694">
        <w:tc>
          <w:tcPr>
            <w:tcW w:w="232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1050</w:t>
            </w:r>
          </w:p>
        </w:tc>
        <w:tc>
          <w:tcPr>
            <w:tcW w:w="153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54,46</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38,33</w:t>
            </w:r>
          </w:p>
        </w:tc>
        <w:tc>
          <w:tcPr>
            <w:tcW w:w="224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42,33</w:t>
            </w:r>
          </w:p>
        </w:tc>
      </w:tr>
    </w:tbl>
    <w:p w:rsidR="00F77694" w:rsidRDefault="00F77694">
      <w:pPr>
        <w:ind w:firstLine="284"/>
        <w:jc w:val="both"/>
      </w:pPr>
    </w:p>
    <w:p w:rsidR="00F77694" w:rsidRDefault="006561F6">
      <w:pPr>
        <w:ind w:firstLine="284"/>
        <w:jc w:val="right"/>
        <w:rPr>
          <w:iCs/>
        </w:rPr>
      </w:pPr>
      <w:r>
        <w:rPr>
          <w:iCs/>
        </w:rPr>
        <w:t>Таблица 2.2</w:t>
      </w:r>
    </w:p>
    <w:p w:rsidR="00F77694" w:rsidRDefault="00F77694">
      <w:pPr>
        <w:ind w:firstLine="284"/>
        <w:jc w:val="both"/>
        <w:rPr>
          <w:szCs w:val="24"/>
        </w:rPr>
      </w:pPr>
    </w:p>
    <w:p w:rsidR="00F77694" w:rsidRDefault="006561F6">
      <w:pPr>
        <w:ind w:firstLine="284"/>
        <w:jc w:val="center"/>
        <w:rPr>
          <w:b/>
          <w:bCs/>
        </w:rPr>
      </w:pPr>
      <w:r>
        <w:rPr>
          <w:b/>
          <w:bCs/>
          <w:szCs w:val="22"/>
        </w:rPr>
        <w:t>Минимально безопасные расстояния от центра пролива жидкости по степени воздействия теплового излучения на людей (4,2 кВт/м</w:t>
      </w:r>
      <w:r>
        <w:rPr>
          <w:b/>
          <w:bCs/>
          <w:szCs w:val="22"/>
          <w:vertAlign w:val="superscript"/>
        </w:rPr>
        <w:t>2</w:t>
      </w:r>
      <w:r>
        <w:rPr>
          <w:b/>
          <w:bCs/>
          <w:szCs w:val="22"/>
        </w:rPr>
        <w:t>)</w:t>
      </w:r>
    </w:p>
    <w:p w:rsidR="00F77694" w:rsidRDefault="00F77694">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2472"/>
        <w:gridCol w:w="1951"/>
        <w:gridCol w:w="2434"/>
        <w:gridCol w:w="1514"/>
      </w:tblGrid>
      <w:tr w:rsidR="00F77694">
        <w:trPr>
          <w:cantSplit/>
        </w:trPr>
        <w:tc>
          <w:tcPr>
            <w:tcW w:w="2472" w:type="dxa"/>
            <w:vMerge w:val="restart"/>
            <w:tcBorders>
              <w:top w:val="single" w:sz="6" w:space="0" w:color="auto"/>
              <w:left w:val="single" w:sz="6" w:space="0" w:color="auto"/>
              <w:bottom w:val="nil"/>
              <w:right w:val="single" w:sz="6" w:space="0" w:color="auto"/>
            </w:tcBorders>
            <w:shd w:val="clear" w:color="auto" w:fill="FFFFFF"/>
            <w:vAlign w:val="center"/>
          </w:tcPr>
          <w:p w:rsidR="00F77694" w:rsidRDefault="006561F6">
            <w:pPr>
              <w:jc w:val="center"/>
              <w:rPr>
                <w:szCs w:val="24"/>
              </w:rPr>
            </w:pPr>
            <w:r>
              <w:rPr>
                <w:szCs w:val="16"/>
              </w:rPr>
              <w:t>Площадь пролива горючего вещества, м</w:t>
            </w:r>
            <w:r>
              <w:rPr>
                <w:szCs w:val="16"/>
                <w:vertAlign w:val="superscript"/>
              </w:rPr>
              <w:t>2</w:t>
            </w:r>
          </w:p>
        </w:tc>
        <w:tc>
          <w:tcPr>
            <w:tcW w:w="589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 xml:space="preserve">Безопасное расстояние от центра пролива нефти </w:t>
            </w:r>
            <w:r>
              <w:rPr>
                <w:i/>
                <w:iCs/>
                <w:szCs w:val="16"/>
                <w:lang w:val="en-US"/>
              </w:rPr>
              <w:t>r</w:t>
            </w:r>
            <w:r>
              <w:rPr>
                <w:szCs w:val="16"/>
              </w:rPr>
              <w:t>, м</w:t>
            </w:r>
          </w:p>
        </w:tc>
      </w:tr>
      <w:tr w:rsidR="00F77694">
        <w:trPr>
          <w:cantSplit/>
        </w:trPr>
        <w:tc>
          <w:tcPr>
            <w:tcW w:w="2472" w:type="dxa"/>
            <w:vMerge/>
            <w:tcBorders>
              <w:top w:val="nil"/>
              <w:left w:val="single" w:sz="6" w:space="0" w:color="auto"/>
              <w:bottom w:val="nil"/>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589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Плотность нефти, добываемой в разных областях Российской Федерации, кг/м</w:t>
            </w:r>
            <w:r>
              <w:rPr>
                <w:szCs w:val="16"/>
                <w:vertAlign w:val="superscript"/>
              </w:rPr>
              <w:t>3</w:t>
            </w:r>
          </w:p>
        </w:tc>
      </w:tr>
      <w:tr w:rsidR="00F77694">
        <w:trPr>
          <w:cantSplit/>
        </w:trPr>
        <w:tc>
          <w:tcPr>
            <w:tcW w:w="2472" w:type="dxa"/>
            <w:vMerge/>
            <w:tcBorders>
              <w:top w:val="nil"/>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p w:rsidR="00F77694" w:rsidRDefault="00F77694">
            <w:pPr>
              <w:jc w:val="center"/>
              <w:rPr>
                <w:szCs w:val="24"/>
              </w:rPr>
            </w:pPr>
          </w:p>
        </w:tc>
        <w:tc>
          <w:tcPr>
            <w:tcW w:w="19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730</w:t>
            </w:r>
          </w:p>
        </w:tc>
        <w:tc>
          <w:tcPr>
            <w:tcW w:w="243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885</w:t>
            </w:r>
          </w:p>
        </w:tc>
        <w:tc>
          <w:tcPr>
            <w:tcW w:w="151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1040</w:t>
            </w:r>
          </w:p>
        </w:tc>
      </w:tr>
      <w:tr w:rsidR="00F77694">
        <w:trPr>
          <w:cantSplit/>
        </w:trPr>
        <w:tc>
          <w:tcPr>
            <w:tcW w:w="247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6</w:t>
            </w:r>
          </w:p>
        </w:tc>
        <w:tc>
          <w:tcPr>
            <w:tcW w:w="195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4,39</w:t>
            </w:r>
          </w:p>
        </w:tc>
        <w:tc>
          <w:tcPr>
            <w:tcW w:w="243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4,34</w:t>
            </w:r>
          </w:p>
        </w:tc>
        <w:tc>
          <w:tcPr>
            <w:tcW w:w="151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4,28</w:t>
            </w:r>
          </w:p>
        </w:tc>
      </w:tr>
      <w:tr w:rsidR="00F77694">
        <w:trPr>
          <w:cantSplit/>
        </w:trPr>
        <w:tc>
          <w:tcPr>
            <w:tcW w:w="247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30</w:t>
            </w:r>
          </w:p>
        </w:tc>
        <w:tc>
          <w:tcPr>
            <w:tcW w:w="195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9,73</w:t>
            </w:r>
          </w:p>
        </w:tc>
        <w:tc>
          <w:tcPr>
            <w:tcW w:w="243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9,54</w:t>
            </w:r>
          </w:p>
        </w:tc>
        <w:tc>
          <w:tcPr>
            <w:tcW w:w="151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9,40</w:t>
            </w:r>
          </w:p>
        </w:tc>
      </w:tr>
      <w:tr w:rsidR="00F77694">
        <w:trPr>
          <w:cantSplit/>
        </w:trPr>
        <w:tc>
          <w:tcPr>
            <w:tcW w:w="247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150</w:t>
            </w:r>
          </w:p>
        </w:tc>
        <w:tc>
          <w:tcPr>
            <w:tcW w:w="195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20,78</w:t>
            </w:r>
          </w:p>
        </w:tc>
        <w:tc>
          <w:tcPr>
            <w:tcW w:w="243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20,26</w:t>
            </w:r>
          </w:p>
        </w:tc>
        <w:tc>
          <w:tcPr>
            <w:tcW w:w="151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20,08</w:t>
            </w:r>
          </w:p>
        </w:tc>
      </w:tr>
      <w:tr w:rsidR="00F77694">
        <w:trPr>
          <w:cantSplit/>
        </w:trPr>
        <w:tc>
          <w:tcPr>
            <w:tcW w:w="247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1050</w:t>
            </w:r>
          </w:p>
        </w:tc>
        <w:tc>
          <w:tcPr>
            <w:tcW w:w="195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30,25</w:t>
            </w:r>
          </w:p>
        </w:tc>
        <w:tc>
          <w:tcPr>
            <w:tcW w:w="243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30,00</w:t>
            </w:r>
          </w:p>
        </w:tc>
        <w:tc>
          <w:tcPr>
            <w:tcW w:w="151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29,75</w:t>
            </w:r>
          </w:p>
        </w:tc>
      </w:tr>
    </w:tbl>
    <w:p w:rsidR="00704D23" w:rsidRDefault="00704D23">
      <w:pPr>
        <w:ind w:firstLine="284"/>
        <w:jc w:val="right"/>
        <w:rPr>
          <w:i/>
          <w:szCs w:val="24"/>
        </w:rPr>
      </w:pPr>
    </w:p>
    <w:p w:rsidR="00704D23" w:rsidRDefault="00704D23">
      <w:pPr>
        <w:widowControl/>
        <w:autoSpaceDE/>
        <w:autoSpaceDN/>
        <w:adjustRightInd/>
        <w:rPr>
          <w:i/>
          <w:szCs w:val="24"/>
        </w:rPr>
      </w:pPr>
      <w:r>
        <w:rPr>
          <w:i/>
          <w:szCs w:val="24"/>
        </w:rPr>
        <w:br w:type="page"/>
      </w:r>
    </w:p>
    <w:p w:rsidR="00F77694" w:rsidRDefault="006561F6">
      <w:pPr>
        <w:ind w:firstLine="284"/>
        <w:jc w:val="right"/>
        <w:rPr>
          <w:i/>
          <w:szCs w:val="24"/>
        </w:rPr>
      </w:pPr>
      <w:r>
        <w:rPr>
          <w:i/>
          <w:szCs w:val="24"/>
        </w:rPr>
        <w:lastRenderedPageBreak/>
        <w:t>ПРИЛОЖЕНИЕ 3</w:t>
      </w:r>
    </w:p>
    <w:p w:rsidR="00F77694" w:rsidRDefault="00F77694">
      <w:pPr>
        <w:ind w:firstLine="284"/>
        <w:jc w:val="both"/>
        <w:rPr>
          <w:szCs w:val="24"/>
        </w:rPr>
      </w:pPr>
    </w:p>
    <w:p w:rsidR="00F77694" w:rsidRDefault="006561F6">
      <w:pPr>
        <w:ind w:firstLine="284"/>
        <w:jc w:val="center"/>
        <w:rPr>
          <w:b/>
          <w:bCs/>
          <w:szCs w:val="26"/>
        </w:rPr>
      </w:pPr>
      <w:r>
        <w:rPr>
          <w:b/>
          <w:bCs/>
          <w:szCs w:val="26"/>
        </w:rPr>
        <w:t>Показатели пожарной опасности различных нефтепродуктов</w:t>
      </w:r>
    </w:p>
    <w:p w:rsidR="00F77694" w:rsidRDefault="00F77694">
      <w:pPr>
        <w:ind w:firstLine="284"/>
        <w:jc w:val="both"/>
        <w:rPr>
          <w:szCs w:val="24"/>
        </w:rPr>
      </w:pPr>
    </w:p>
    <w:p w:rsidR="00F77694" w:rsidRDefault="006561F6">
      <w:pPr>
        <w:ind w:firstLine="284"/>
        <w:jc w:val="right"/>
        <w:rPr>
          <w:iCs/>
        </w:rPr>
      </w:pPr>
      <w:r>
        <w:rPr>
          <w:iCs/>
        </w:rPr>
        <w:t>Таблица 3.1</w:t>
      </w:r>
    </w:p>
    <w:p w:rsidR="00F77694" w:rsidRDefault="00F77694">
      <w:pPr>
        <w:ind w:firstLine="284"/>
        <w:jc w:val="both"/>
        <w:rPr>
          <w:iCs/>
        </w:rPr>
      </w:pPr>
    </w:p>
    <w:p w:rsidR="00F77694" w:rsidRDefault="006561F6">
      <w:pPr>
        <w:ind w:firstLine="284"/>
        <w:jc w:val="center"/>
        <w:rPr>
          <w:b/>
          <w:bCs/>
        </w:rPr>
      </w:pPr>
      <w:r>
        <w:rPr>
          <w:b/>
          <w:bCs/>
        </w:rPr>
        <w:t>Показатели пожарной опасности керосина различных марок</w:t>
      </w:r>
    </w:p>
    <w:p w:rsidR="00F77694" w:rsidRDefault="00F77694">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1588"/>
        <w:gridCol w:w="1651"/>
        <w:gridCol w:w="1684"/>
        <w:gridCol w:w="1626"/>
        <w:gridCol w:w="1822"/>
      </w:tblGrid>
      <w:tr w:rsidR="00F77694">
        <w:trPr>
          <w:cantSplit/>
        </w:trPr>
        <w:tc>
          <w:tcPr>
            <w:tcW w:w="1588"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szCs w:val="18"/>
              </w:rPr>
              <w:t>Марка</w:t>
            </w:r>
          </w:p>
        </w:tc>
        <w:tc>
          <w:tcPr>
            <w:tcW w:w="678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Температура, °</w:t>
            </w:r>
            <w:r>
              <w:rPr>
                <w:szCs w:val="18"/>
                <w:lang w:val="en-US"/>
              </w:rPr>
              <w:t>C</w:t>
            </w:r>
          </w:p>
        </w:tc>
      </w:tr>
      <w:tr w:rsidR="00F77694">
        <w:trPr>
          <w:cantSplit/>
        </w:trPr>
        <w:tc>
          <w:tcPr>
            <w:tcW w:w="1588" w:type="dxa"/>
            <w:vMerge/>
            <w:tcBorders>
              <w:left w:val="single" w:sz="6" w:space="0" w:color="auto"/>
              <w:right w:val="single" w:sz="6" w:space="0" w:color="auto"/>
            </w:tcBorders>
            <w:shd w:val="clear" w:color="auto" w:fill="FFFFFF"/>
            <w:vAlign w:val="center"/>
          </w:tcPr>
          <w:p w:rsidR="00F77694" w:rsidRDefault="00F77694">
            <w:pPr>
              <w:jc w:val="center"/>
              <w:rPr>
                <w:szCs w:val="24"/>
              </w:rPr>
            </w:pPr>
          </w:p>
        </w:tc>
        <w:tc>
          <w:tcPr>
            <w:tcW w:w="33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вспышки</w:t>
            </w:r>
          </w:p>
        </w:tc>
        <w:tc>
          <w:tcPr>
            <w:tcW w:w="1626"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szCs w:val="18"/>
              </w:rPr>
              <w:t>воспламенения</w:t>
            </w:r>
          </w:p>
        </w:tc>
        <w:tc>
          <w:tcPr>
            <w:tcW w:w="1822"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szCs w:val="18"/>
              </w:rPr>
              <w:t>самовоспламенения</w:t>
            </w:r>
          </w:p>
        </w:tc>
      </w:tr>
      <w:tr w:rsidR="00F77694">
        <w:trPr>
          <w:cantSplit/>
        </w:trPr>
        <w:tc>
          <w:tcPr>
            <w:tcW w:w="1588"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6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в закрытом тигле</w:t>
            </w:r>
          </w:p>
        </w:tc>
        <w:tc>
          <w:tcPr>
            <w:tcW w:w="168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в открытом тигле</w:t>
            </w:r>
          </w:p>
        </w:tc>
        <w:tc>
          <w:tcPr>
            <w:tcW w:w="1626" w:type="dxa"/>
            <w:vMerge/>
            <w:tcBorders>
              <w:left w:val="single" w:sz="6" w:space="0" w:color="auto"/>
              <w:bottom w:val="single" w:sz="6" w:space="0" w:color="auto"/>
              <w:right w:val="single" w:sz="6" w:space="0" w:color="auto"/>
            </w:tcBorders>
            <w:shd w:val="clear" w:color="auto" w:fill="FFFFFF"/>
          </w:tcPr>
          <w:p w:rsidR="00F77694" w:rsidRDefault="00F77694">
            <w:pPr>
              <w:jc w:val="both"/>
              <w:rPr>
                <w:szCs w:val="24"/>
              </w:rPr>
            </w:pPr>
          </w:p>
        </w:tc>
        <w:tc>
          <w:tcPr>
            <w:tcW w:w="1822" w:type="dxa"/>
            <w:vMerge/>
            <w:tcBorders>
              <w:left w:val="single" w:sz="6" w:space="0" w:color="auto"/>
              <w:bottom w:val="single" w:sz="6" w:space="0" w:color="auto"/>
              <w:right w:val="single" w:sz="6" w:space="0" w:color="auto"/>
            </w:tcBorders>
            <w:shd w:val="clear" w:color="auto" w:fill="FFFFFF"/>
          </w:tcPr>
          <w:p w:rsidR="00F77694" w:rsidRDefault="00F77694">
            <w:pPr>
              <w:jc w:val="both"/>
              <w:rPr>
                <w:szCs w:val="24"/>
              </w:rPr>
            </w:pPr>
          </w:p>
        </w:tc>
      </w:tr>
      <w:tr w:rsidR="00F77694">
        <w:tc>
          <w:tcPr>
            <w:tcW w:w="158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Осветительный марки А</w:t>
            </w:r>
          </w:p>
        </w:tc>
        <w:tc>
          <w:tcPr>
            <w:tcW w:w="16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53</w:t>
            </w:r>
          </w:p>
        </w:tc>
        <w:tc>
          <w:tcPr>
            <w:tcW w:w="168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57</w:t>
            </w:r>
          </w:p>
        </w:tc>
        <w:tc>
          <w:tcPr>
            <w:tcW w:w="16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63</w:t>
            </w:r>
          </w:p>
        </w:tc>
        <w:tc>
          <w:tcPr>
            <w:tcW w:w="182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238</w:t>
            </w:r>
          </w:p>
        </w:tc>
      </w:tr>
      <w:tr w:rsidR="00F77694">
        <w:tc>
          <w:tcPr>
            <w:tcW w:w="158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КО-20</w:t>
            </w:r>
          </w:p>
        </w:tc>
        <w:tc>
          <w:tcPr>
            <w:tcW w:w="16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55</w:t>
            </w:r>
          </w:p>
        </w:tc>
        <w:tc>
          <w:tcPr>
            <w:tcW w:w="168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68</w:t>
            </w:r>
          </w:p>
        </w:tc>
        <w:tc>
          <w:tcPr>
            <w:tcW w:w="16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84</w:t>
            </w:r>
          </w:p>
        </w:tc>
        <w:tc>
          <w:tcPr>
            <w:tcW w:w="182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227</w:t>
            </w:r>
          </w:p>
        </w:tc>
      </w:tr>
      <w:tr w:rsidR="00F77694">
        <w:tc>
          <w:tcPr>
            <w:tcW w:w="158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КО-22</w:t>
            </w:r>
          </w:p>
        </w:tc>
        <w:tc>
          <w:tcPr>
            <w:tcW w:w="16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46</w:t>
            </w:r>
          </w:p>
        </w:tc>
        <w:tc>
          <w:tcPr>
            <w:tcW w:w="168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50</w:t>
            </w:r>
          </w:p>
        </w:tc>
        <w:tc>
          <w:tcPr>
            <w:tcW w:w="16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56</w:t>
            </w:r>
          </w:p>
        </w:tc>
        <w:tc>
          <w:tcPr>
            <w:tcW w:w="182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245</w:t>
            </w:r>
          </w:p>
        </w:tc>
      </w:tr>
      <w:tr w:rsidR="00F77694">
        <w:tc>
          <w:tcPr>
            <w:tcW w:w="158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КО-25</w:t>
            </w:r>
          </w:p>
        </w:tc>
        <w:tc>
          <w:tcPr>
            <w:tcW w:w="16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40</w:t>
            </w:r>
          </w:p>
        </w:tc>
        <w:tc>
          <w:tcPr>
            <w:tcW w:w="168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49</w:t>
            </w:r>
          </w:p>
        </w:tc>
        <w:tc>
          <w:tcPr>
            <w:tcW w:w="16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57</w:t>
            </w:r>
          </w:p>
        </w:tc>
        <w:tc>
          <w:tcPr>
            <w:tcW w:w="182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236</w:t>
            </w:r>
          </w:p>
        </w:tc>
      </w:tr>
      <w:tr w:rsidR="00F77694">
        <w:tc>
          <w:tcPr>
            <w:tcW w:w="158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Тракторный</w:t>
            </w:r>
          </w:p>
        </w:tc>
        <w:tc>
          <w:tcPr>
            <w:tcW w:w="16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4-28</w:t>
            </w:r>
          </w:p>
        </w:tc>
        <w:tc>
          <w:tcPr>
            <w:tcW w:w="168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t>Н.д.</w:t>
            </w:r>
          </w:p>
        </w:tc>
        <w:tc>
          <w:tcPr>
            <w:tcW w:w="16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82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250-290</w:t>
            </w:r>
          </w:p>
        </w:tc>
      </w:tr>
      <w:tr w:rsidR="00F77694">
        <w:tc>
          <w:tcPr>
            <w:tcW w:w="158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Сульфированный</w:t>
            </w:r>
          </w:p>
        </w:tc>
        <w:tc>
          <w:tcPr>
            <w:tcW w:w="33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51</w:t>
            </w:r>
          </w:p>
        </w:tc>
        <w:tc>
          <w:tcPr>
            <w:tcW w:w="16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82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235</w:t>
            </w:r>
          </w:p>
        </w:tc>
      </w:tr>
      <w:tr w:rsidR="00F77694">
        <w:tc>
          <w:tcPr>
            <w:tcW w:w="158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АВТМ</w:t>
            </w:r>
          </w:p>
        </w:tc>
        <w:tc>
          <w:tcPr>
            <w:tcW w:w="33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30</w:t>
            </w:r>
          </w:p>
        </w:tc>
        <w:tc>
          <w:tcPr>
            <w:tcW w:w="16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82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420</w:t>
            </w:r>
          </w:p>
        </w:tc>
      </w:tr>
    </w:tbl>
    <w:p w:rsidR="00F77694" w:rsidRDefault="00F77694">
      <w:pPr>
        <w:ind w:firstLine="284"/>
        <w:jc w:val="both"/>
      </w:pPr>
    </w:p>
    <w:p w:rsidR="00F77694" w:rsidRDefault="006561F6">
      <w:pPr>
        <w:ind w:firstLine="284"/>
        <w:jc w:val="right"/>
      </w:pPr>
      <w:r>
        <w:t>Таблица 3.2</w:t>
      </w:r>
    </w:p>
    <w:p w:rsidR="00F77694" w:rsidRDefault="00F77694">
      <w:pPr>
        <w:ind w:firstLine="284"/>
        <w:jc w:val="both"/>
      </w:pPr>
    </w:p>
    <w:p w:rsidR="00F77694" w:rsidRDefault="006561F6">
      <w:pPr>
        <w:ind w:firstLine="284"/>
        <w:jc w:val="center"/>
        <w:rPr>
          <w:b/>
          <w:bCs/>
        </w:rPr>
      </w:pPr>
      <w:r>
        <w:rPr>
          <w:b/>
          <w:bCs/>
        </w:rPr>
        <w:t>Пожаровзрывоопасные свойства нефти</w:t>
      </w:r>
    </w:p>
    <w:p w:rsidR="00F77694" w:rsidRDefault="00F77694">
      <w:pPr>
        <w:ind w:firstLine="284"/>
        <w:jc w:val="both"/>
      </w:pPr>
    </w:p>
    <w:tbl>
      <w:tblPr>
        <w:tblW w:w="5045" w:type="pct"/>
        <w:tblLayout w:type="fixed"/>
        <w:tblCellMar>
          <w:left w:w="28" w:type="dxa"/>
          <w:right w:w="28" w:type="dxa"/>
        </w:tblCellMar>
        <w:tblLook w:val="0000" w:firstRow="0" w:lastRow="0" w:firstColumn="0" w:lastColumn="0" w:noHBand="0" w:noVBand="0"/>
      </w:tblPr>
      <w:tblGrid>
        <w:gridCol w:w="1863"/>
        <w:gridCol w:w="844"/>
        <w:gridCol w:w="1826"/>
        <w:gridCol w:w="901"/>
        <w:gridCol w:w="923"/>
        <w:gridCol w:w="911"/>
        <w:gridCol w:w="1178"/>
      </w:tblGrid>
      <w:tr w:rsidR="00F77694">
        <w:trPr>
          <w:cantSplit/>
        </w:trPr>
        <w:tc>
          <w:tcPr>
            <w:tcW w:w="1864"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szCs w:val="18"/>
              </w:rPr>
              <w:t>Наименование нефти</w:t>
            </w:r>
          </w:p>
        </w:tc>
        <w:tc>
          <w:tcPr>
            <w:tcW w:w="267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Температура, °</w:t>
            </w:r>
            <w:r>
              <w:rPr>
                <w:szCs w:val="18"/>
                <w:lang w:val="en-US"/>
              </w:rPr>
              <w:t>C</w:t>
            </w:r>
          </w:p>
        </w:tc>
        <w:tc>
          <w:tcPr>
            <w:tcW w:w="901"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szCs w:val="18"/>
              </w:rPr>
              <w:t>НКПР, % (об.)</w:t>
            </w:r>
          </w:p>
        </w:tc>
        <w:tc>
          <w:tcPr>
            <w:tcW w:w="183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Температурный предел распространения пламени, °</w:t>
            </w:r>
            <w:r>
              <w:rPr>
                <w:szCs w:val="18"/>
                <w:lang w:val="en-US"/>
              </w:rPr>
              <w:t>C</w:t>
            </w:r>
          </w:p>
        </w:tc>
        <w:tc>
          <w:tcPr>
            <w:tcW w:w="1178"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szCs w:val="18"/>
              </w:rPr>
              <w:t>БЭМЗ, мм</w:t>
            </w:r>
          </w:p>
        </w:tc>
      </w:tr>
      <w:tr w:rsidR="00F77694">
        <w:trPr>
          <w:cantSplit/>
        </w:trPr>
        <w:tc>
          <w:tcPr>
            <w:tcW w:w="1864"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вспышки</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самовоспламенения</w:t>
            </w:r>
          </w:p>
        </w:tc>
        <w:tc>
          <w:tcPr>
            <w:tcW w:w="901"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нижний</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верхний</w:t>
            </w:r>
          </w:p>
        </w:tc>
        <w:tc>
          <w:tcPr>
            <w:tcW w:w="1178"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both"/>
              <w:rPr>
                <w:szCs w:val="24"/>
              </w:rPr>
            </w:pP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both"/>
              <w:rPr>
                <w:szCs w:val="24"/>
              </w:rPr>
            </w:pPr>
            <w:r>
              <w:rPr>
                <w:szCs w:val="18"/>
              </w:rPr>
              <w:t>Азизбековская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-7</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237</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1,4</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0,96</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both"/>
              <w:rPr>
                <w:szCs w:val="24"/>
              </w:rPr>
            </w:pPr>
            <w:r>
              <w:rPr>
                <w:szCs w:val="18"/>
              </w:rPr>
              <w:t>Бавлинская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-25</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240</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1,1</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0,97</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both"/>
              <w:rPr>
                <w:szCs w:val="24"/>
              </w:rPr>
            </w:pPr>
            <w:r>
              <w:rPr>
                <w:szCs w:val="18"/>
              </w:rPr>
              <w:t>Байтуганская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6</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both"/>
              <w:rPr>
                <w:szCs w:val="24"/>
              </w:rPr>
            </w:pPr>
            <w:r>
              <w:rPr>
                <w:szCs w:val="18"/>
              </w:rPr>
              <w:t>Балаханская сырая тяжелая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23</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310</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23</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50</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4"/>
              </w:rPr>
              <w:t>-</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Барсакельмесская (кельмесская)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12</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239</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1,4</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4"/>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0,96</w:t>
            </w:r>
          </w:p>
        </w:tc>
      </w:tr>
      <w:tr w:rsidR="00F77694">
        <w:tc>
          <w:tcPr>
            <w:tcW w:w="1864" w:type="dxa"/>
            <w:tcBorders>
              <w:top w:val="single" w:sz="6" w:space="0" w:color="auto"/>
              <w:left w:val="single" w:sz="6" w:space="0" w:color="auto"/>
              <w:right w:val="single" w:sz="6" w:space="0" w:color="auto"/>
            </w:tcBorders>
            <w:shd w:val="clear" w:color="auto" w:fill="FFFFFF"/>
          </w:tcPr>
          <w:p w:rsidR="00F77694" w:rsidRDefault="006561F6">
            <w:pPr>
              <w:jc w:val="both"/>
              <w:rPr>
                <w:szCs w:val="24"/>
              </w:rPr>
            </w:pPr>
            <w:r>
              <w:t>Биби-эйбатская: легкая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5</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260</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26</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1864" w:type="dxa"/>
            <w:tcBorders>
              <w:left w:val="single" w:sz="6" w:space="0" w:color="auto"/>
              <w:bottom w:val="single" w:sz="6" w:space="0" w:color="auto"/>
              <w:right w:val="single" w:sz="6" w:space="0" w:color="auto"/>
            </w:tcBorders>
            <w:shd w:val="clear" w:color="auto" w:fill="FFFFFF"/>
          </w:tcPr>
          <w:p w:rsidR="00F77694" w:rsidRDefault="006561F6">
            <w:pPr>
              <w:jc w:val="both"/>
              <w:rPr>
                <w:szCs w:val="24"/>
              </w:rPr>
            </w:pPr>
            <w:r>
              <w:t>тяжелая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27</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310</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26</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57</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Бинагадинская сырая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18</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300</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12</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39</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Бурунская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-8</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252</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1,7</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0,93</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Верхозимская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25</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Дагаджикская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&lt;-17</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243</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1,3</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0,97</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Девонская с наливной эстакады</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&lt;-17</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226</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1,2</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4"/>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0,93</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Западносургутская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-18</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233</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1,1</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0,97</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Зимницкая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27</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Зольнинская сырая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-35</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-35</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-14</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Каменноложская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-7</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233</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1,2</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0,96</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Кара-арнанская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130</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Карадагская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-21</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320</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-21</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19</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Кара-чухурская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34</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290</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31</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80</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Карловосытовская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&lt;-21</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231</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1,2</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0,97</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Качановская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&lt;-22</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235</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0,95</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Киенгопская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19</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Комаровская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22</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 xml:space="preserve">Коробковская </w:t>
            </w:r>
            <w:r>
              <w:lastRenderedPageBreak/>
              <w:t>(угленосного горизонта)</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lastRenderedPageBreak/>
              <w:t>-15</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235</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1,1</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4"/>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0,97</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lastRenderedPageBreak/>
              <w:t>Котурдепинская (центрального участка)</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250</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2,1</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4"/>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0,98</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Кудиновская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&lt;-17</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233</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1,3</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0,97</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Куединовская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&lt;-29</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232</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1,3</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0,97</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Кум-дагская (восточного и западного участков)</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18</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237</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2,4</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4"/>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4"/>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0,96</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Лебяженская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&lt;-21</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225</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1,2</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0,93</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Лудошурская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23</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Мегионская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-18</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227</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1,1</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0,97</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Мишкинская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22</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Мухановская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&lt;-15</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231</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0,96</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Новоаманакская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-16</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227</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1,3</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0,98</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Новоелоховская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-23</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224</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0,96</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Новозапруднинская и алакаевская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&lt;-20</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231</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1,2</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0,97</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Окаремская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290</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2,2</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0,94</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Ольховская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&lt;-28</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223</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1,3</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0,95</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Осинская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-15</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230</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1,3</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0,97</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Павловская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-20</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230</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1,3</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0,97</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Полазнинская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&lt;-29</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222</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1,3</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0,98</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Правдинская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&lt;-25</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226</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0,98</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Прикамская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-27</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256</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1,3</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0,94</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Радаевская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-14</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226</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1,1</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0,98</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Радченковская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-12</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225</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0,95</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Ромашкинская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-23</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246</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1,1</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0,95</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both"/>
              <w:rPr>
                <w:szCs w:val="24"/>
              </w:rPr>
            </w:pPr>
            <w:r>
              <w:rPr>
                <w:szCs w:val="18"/>
              </w:rPr>
              <w:t>Сернистая Кленовского нефтепромысла</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&lt;-16</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234</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1,3</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0,97</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Советскососнинская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-24</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237</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1,2</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0,98</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both"/>
              <w:rPr>
                <w:szCs w:val="24"/>
              </w:rPr>
            </w:pPr>
            <w:r>
              <w:rPr>
                <w:szCs w:val="18"/>
              </w:rPr>
              <w:t>Стрельненско-жигулевская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&lt;-18</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232</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1,2</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24"/>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0,97</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Сураханская сырая отборная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12</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300</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12</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60</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Таныпская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-22</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233</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1,3</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0,99</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Тенгутинская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&lt;-18</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235</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1,5</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0,93</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Трехозерная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&lt;-19</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236</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1,1</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0,95</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Туймазинская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-21</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234</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0,9</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0,96</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Тулвинская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-25</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233</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1,3</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0,97</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Шабандагская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285</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38</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Шаимская сырая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45</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280</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-45</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5</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Шляховская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&lt;-17</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238</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1,2</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0,98</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Шубанинская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26</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375</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22</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53</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Ямаш-нурлатская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10</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236</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0,9</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0,99</w:t>
            </w:r>
          </w:p>
        </w:tc>
      </w:tr>
      <w:tr w:rsidR="00F77694">
        <w:tc>
          <w:tcPr>
            <w:tcW w:w="1864"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8"/>
              </w:rPr>
              <w:t>Ярегская</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&lt;-27</w:t>
            </w:r>
          </w:p>
        </w:tc>
        <w:tc>
          <w:tcPr>
            <w:tcW w:w="182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227</w:t>
            </w:r>
          </w:p>
        </w:tc>
        <w:tc>
          <w:tcPr>
            <w:tcW w:w="9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1,1</w:t>
            </w:r>
          </w:p>
        </w:tc>
        <w:tc>
          <w:tcPr>
            <w:tcW w:w="92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w:t>
            </w:r>
          </w:p>
        </w:tc>
        <w:tc>
          <w:tcPr>
            <w:tcW w:w="117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0,98</w:t>
            </w:r>
          </w:p>
        </w:tc>
      </w:tr>
    </w:tbl>
    <w:p w:rsidR="00704D23" w:rsidRDefault="00704D23">
      <w:pPr>
        <w:ind w:firstLine="284"/>
        <w:jc w:val="right"/>
        <w:rPr>
          <w:i/>
          <w:szCs w:val="24"/>
        </w:rPr>
      </w:pPr>
    </w:p>
    <w:p w:rsidR="00704D23" w:rsidRDefault="00704D23">
      <w:pPr>
        <w:widowControl/>
        <w:autoSpaceDE/>
        <w:autoSpaceDN/>
        <w:adjustRightInd/>
        <w:rPr>
          <w:i/>
          <w:szCs w:val="24"/>
        </w:rPr>
      </w:pPr>
      <w:r>
        <w:rPr>
          <w:i/>
          <w:szCs w:val="24"/>
        </w:rPr>
        <w:br w:type="page"/>
      </w:r>
    </w:p>
    <w:p w:rsidR="00F77694" w:rsidRDefault="006561F6">
      <w:pPr>
        <w:ind w:firstLine="284"/>
        <w:jc w:val="right"/>
        <w:rPr>
          <w:i/>
          <w:szCs w:val="24"/>
        </w:rPr>
      </w:pPr>
      <w:r>
        <w:rPr>
          <w:i/>
          <w:szCs w:val="24"/>
        </w:rPr>
        <w:lastRenderedPageBreak/>
        <w:t>ПРИЛОЖЕНИЕ 4</w:t>
      </w:r>
    </w:p>
    <w:p w:rsidR="00F77694" w:rsidRDefault="00F77694">
      <w:pPr>
        <w:ind w:firstLine="284"/>
        <w:jc w:val="both"/>
        <w:rPr>
          <w:szCs w:val="26"/>
        </w:rPr>
      </w:pPr>
    </w:p>
    <w:p w:rsidR="00F77694" w:rsidRDefault="006561F6">
      <w:pPr>
        <w:ind w:firstLine="284"/>
        <w:jc w:val="center"/>
        <w:rPr>
          <w:b/>
          <w:bCs/>
        </w:rPr>
      </w:pPr>
      <w:r>
        <w:rPr>
          <w:b/>
          <w:bCs/>
          <w:szCs w:val="26"/>
        </w:rPr>
        <w:t>Геометрическая зона, ограниченная НКПР горючих паров, в случае пролива горючих жидкостей (максимально возможная температура воздуха принята равной</w:t>
      </w:r>
      <w:r>
        <w:rPr>
          <w:b/>
          <w:bCs/>
          <w:i/>
          <w:szCs w:val="26"/>
        </w:rPr>
        <w:t xml:space="preserve"> Т</w:t>
      </w:r>
      <w:r>
        <w:rPr>
          <w:b/>
          <w:bCs/>
          <w:iCs/>
          <w:szCs w:val="26"/>
        </w:rPr>
        <w:t xml:space="preserve"> = </w:t>
      </w:r>
      <w:r>
        <w:rPr>
          <w:b/>
          <w:bCs/>
          <w:szCs w:val="26"/>
        </w:rPr>
        <w:t>37 °</w:t>
      </w:r>
      <w:r>
        <w:rPr>
          <w:b/>
          <w:bCs/>
          <w:szCs w:val="26"/>
          <w:lang w:val="en-US"/>
        </w:rPr>
        <w:t>C</w:t>
      </w:r>
      <w:r>
        <w:rPr>
          <w:b/>
          <w:bCs/>
          <w:szCs w:val="26"/>
        </w:rPr>
        <w:t>)</w:t>
      </w:r>
    </w:p>
    <w:p w:rsidR="00F77694" w:rsidRDefault="00F77694">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1304"/>
        <w:gridCol w:w="709"/>
        <w:gridCol w:w="850"/>
        <w:gridCol w:w="851"/>
        <w:gridCol w:w="709"/>
        <w:gridCol w:w="708"/>
        <w:gridCol w:w="567"/>
        <w:gridCol w:w="709"/>
        <w:gridCol w:w="567"/>
        <w:gridCol w:w="709"/>
        <w:gridCol w:w="688"/>
      </w:tblGrid>
      <w:tr w:rsidR="00F77694">
        <w:trPr>
          <w:cantSplit/>
        </w:trPr>
        <w:tc>
          <w:tcPr>
            <w:tcW w:w="1304"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t>Площадь пролива горючей жидкости, м</w:t>
            </w:r>
            <w:r>
              <w:rPr>
                <w:vertAlign w:val="superscript"/>
              </w:rPr>
              <w:t>2</w:t>
            </w:r>
          </w:p>
        </w:tc>
        <w:tc>
          <w:tcPr>
            <w:tcW w:w="7067" w:type="dxa"/>
            <w:gridSpan w:val="10"/>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t>Размеры зон, ограниченных НКПР паров горючих жидкостей, м</w:t>
            </w:r>
          </w:p>
        </w:tc>
      </w:tr>
      <w:tr w:rsidR="00F77694">
        <w:trPr>
          <w:cantSplit/>
          <w:trHeight w:val="1057"/>
        </w:trPr>
        <w:tc>
          <w:tcPr>
            <w:tcW w:w="1304" w:type="dxa"/>
            <w:vMerge/>
            <w:tcBorders>
              <w:left w:val="single" w:sz="6" w:space="0" w:color="auto"/>
              <w:right w:val="single" w:sz="6" w:space="0" w:color="auto"/>
            </w:tcBorders>
            <w:shd w:val="clear" w:color="auto" w:fill="FFFFFF"/>
            <w:vAlign w:val="center"/>
          </w:tcPr>
          <w:p w:rsidR="00F77694" w:rsidRDefault="00F77694">
            <w:pPr>
              <w:jc w:val="both"/>
              <w:rPr>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t>Бензин Аи-93 (летний) (ГОСТ 2084-67)     (</w:t>
            </w:r>
            <w:r>
              <w:rPr>
                <w:i/>
                <w:iCs/>
                <w:lang w:val="en-US"/>
              </w:rPr>
              <w:t>T</w:t>
            </w:r>
            <w:r>
              <w:rPr>
                <w:vertAlign w:val="subscript"/>
              </w:rPr>
              <w:t>всп</w:t>
            </w:r>
            <w:r>
              <w:t>=-36</w:t>
            </w:r>
            <w:r>
              <w:sym w:font="Symbol" w:char="F0B0"/>
            </w:r>
            <w:r>
              <w:rPr>
                <w:lang w:val="en-US"/>
              </w:rPr>
              <w:t>C</w:t>
            </w:r>
            <w:r>
              <w:t xml:space="preserve">) </w:t>
            </w:r>
            <w:r>
              <w:rPr>
                <w:rFonts w:cs="Arial"/>
                <w:iCs/>
              </w:rPr>
              <w:t>(подкласс 3.1)</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t>Растворитель Р-5 (</w:t>
            </w:r>
            <w:r>
              <w:rPr>
                <w:i/>
                <w:iCs/>
                <w:lang w:val="en-US"/>
              </w:rPr>
              <w:t>T</w:t>
            </w:r>
            <w:r>
              <w:rPr>
                <w:vertAlign w:val="subscript"/>
              </w:rPr>
              <w:t>всп</w:t>
            </w:r>
            <w:r>
              <w:t xml:space="preserve"> = -9 </w:t>
            </w:r>
            <w:r>
              <w:sym w:font="Symbol" w:char="F0B0"/>
            </w:r>
            <w:r>
              <w:rPr>
                <w:lang w:val="en-US"/>
              </w:rPr>
              <w:t>C</w:t>
            </w:r>
            <w:r>
              <w:t xml:space="preserve">) </w:t>
            </w:r>
            <w:r>
              <w:rPr>
                <w:iCs/>
              </w:rPr>
              <w:t>(подкласс 3.2)</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t xml:space="preserve">Растворитель РМЛ-218 (МРТУ 6-10-729-68) </w:t>
            </w:r>
            <w:r>
              <w:rPr>
                <w:iCs/>
              </w:rPr>
              <w:t>(</w:t>
            </w:r>
            <w:r>
              <w:rPr>
                <w:i/>
                <w:lang w:val="en-US"/>
              </w:rPr>
              <w:t>T</w:t>
            </w:r>
            <w:r>
              <w:rPr>
                <w:iCs/>
                <w:vertAlign w:val="subscript"/>
              </w:rPr>
              <w:t>всп</w:t>
            </w:r>
            <w:r>
              <w:rPr>
                <w:iCs/>
              </w:rPr>
              <w:t>=+4 °</w:t>
            </w:r>
            <w:r>
              <w:rPr>
                <w:iCs/>
                <w:lang w:val="en-US"/>
              </w:rPr>
              <w:t>C</w:t>
            </w:r>
            <w:r>
              <w:rPr>
                <w:iCs/>
              </w:rPr>
              <w:t>) (подкласс 3.2)</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t>Растворитель Р-12</w:t>
            </w:r>
            <w:r>
              <w:rPr>
                <w:szCs w:val="24"/>
              </w:rPr>
              <w:t xml:space="preserve"> </w:t>
            </w:r>
            <w:r>
              <w:rPr>
                <w:iCs/>
              </w:rPr>
              <w:t>(</w:t>
            </w:r>
            <w:r>
              <w:rPr>
                <w:i/>
                <w:lang w:val="en-US"/>
              </w:rPr>
              <w:t>T</w:t>
            </w:r>
            <w:r>
              <w:rPr>
                <w:iCs/>
                <w:vertAlign w:val="subscript"/>
              </w:rPr>
              <w:t>всп</w:t>
            </w:r>
            <w:r>
              <w:rPr>
                <w:iCs/>
              </w:rPr>
              <w:t>=+10°</w:t>
            </w:r>
            <w:r>
              <w:rPr>
                <w:iCs/>
                <w:lang w:val="en-US"/>
              </w:rPr>
              <w:t>C</w:t>
            </w:r>
            <w:r>
              <w:rPr>
                <w:iCs/>
              </w:rPr>
              <w:t>) (подкласс 3.2)</w:t>
            </w:r>
          </w:p>
        </w:tc>
        <w:tc>
          <w:tcPr>
            <w:tcW w:w="139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t xml:space="preserve">Дизельное топливо </w:t>
            </w:r>
            <w:r w:rsidR="00704D23">
              <w:t>«</w:t>
            </w:r>
            <w:r>
              <w:t>З</w:t>
            </w:r>
            <w:r w:rsidR="00704D23">
              <w:t>»</w:t>
            </w:r>
            <w:r>
              <w:t xml:space="preserve"> (ГОСТ 305-73) </w:t>
            </w:r>
            <w:r>
              <w:rPr>
                <w:iCs/>
              </w:rPr>
              <w:t>(</w:t>
            </w:r>
            <w:proofErr w:type="gramStart"/>
            <w:r>
              <w:rPr>
                <w:i/>
                <w:lang w:val="en-US"/>
              </w:rPr>
              <w:t>T</w:t>
            </w:r>
            <w:proofErr w:type="gramEnd"/>
            <w:r>
              <w:rPr>
                <w:iCs/>
                <w:vertAlign w:val="subscript"/>
              </w:rPr>
              <w:t>всп</w:t>
            </w:r>
            <w:r>
              <w:rPr>
                <w:iCs/>
              </w:rPr>
              <w:t xml:space="preserve"> &gt;</w:t>
            </w:r>
            <w:r>
              <w:t xml:space="preserve"> </w:t>
            </w:r>
            <w:r>
              <w:rPr>
                <w:iCs/>
              </w:rPr>
              <w:t>+35 °С) (подкласс 3.3)</w:t>
            </w:r>
          </w:p>
        </w:tc>
      </w:tr>
      <w:tr w:rsidR="00F77694">
        <w:trPr>
          <w:cantSplit/>
        </w:trPr>
        <w:tc>
          <w:tcPr>
            <w:tcW w:w="1304" w:type="dxa"/>
            <w:vMerge/>
            <w:tcBorders>
              <w:left w:val="single" w:sz="6" w:space="0" w:color="auto"/>
              <w:bottom w:val="single" w:sz="6" w:space="0" w:color="auto"/>
              <w:right w:val="single" w:sz="6" w:space="0" w:color="auto"/>
            </w:tcBorders>
            <w:shd w:val="clear" w:color="auto" w:fill="FFFFFF"/>
          </w:tcPr>
          <w:p w:rsidR="00F77694" w:rsidRDefault="00F77694">
            <w:pPr>
              <w:jc w:val="both"/>
              <w:rPr>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i/>
                <w:iCs/>
                <w:smallCaps/>
                <w:szCs w:val="14"/>
                <w:lang w:val="en-US"/>
              </w:rPr>
              <w:t>X</w:t>
            </w:r>
            <w:r>
              <w:rPr>
                <w:vertAlign w:val="subscript"/>
              </w:rPr>
              <w:t>НКПР</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i/>
                <w:iCs/>
                <w:smallCaps/>
                <w:szCs w:val="16"/>
                <w:lang w:val="en-US"/>
              </w:rPr>
              <w:t>Z</w:t>
            </w:r>
            <w:r>
              <w:rPr>
                <w:vertAlign w:val="subscript"/>
              </w:rPr>
              <w:t>НКПР</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i/>
                <w:iCs/>
                <w:smallCaps/>
                <w:szCs w:val="14"/>
                <w:lang w:val="en-US"/>
              </w:rPr>
              <w:t>X</w:t>
            </w:r>
            <w:r>
              <w:rPr>
                <w:vertAlign w:val="subscript"/>
              </w:rPr>
              <w:t>НКПР</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i/>
                <w:iCs/>
                <w:smallCaps/>
                <w:szCs w:val="16"/>
                <w:lang w:val="en-US"/>
              </w:rPr>
              <w:t>Z</w:t>
            </w:r>
            <w:r>
              <w:rPr>
                <w:vertAlign w:val="subscript"/>
              </w:rPr>
              <w:t>НКПР</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i/>
                <w:iCs/>
                <w:smallCaps/>
                <w:szCs w:val="14"/>
                <w:lang w:val="en-US"/>
              </w:rPr>
              <w:t>X</w:t>
            </w:r>
            <w:r>
              <w:rPr>
                <w:vertAlign w:val="subscript"/>
              </w:rPr>
              <w:t>НКПР</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i/>
                <w:iCs/>
                <w:smallCaps/>
                <w:szCs w:val="16"/>
                <w:lang w:val="en-US"/>
              </w:rPr>
              <w:t>Z</w:t>
            </w:r>
            <w:r>
              <w:rPr>
                <w:vertAlign w:val="subscript"/>
              </w:rPr>
              <w:t>НКПР</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i/>
                <w:iCs/>
                <w:smallCaps/>
                <w:szCs w:val="14"/>
                <w:lang w:val="en-US"/>
              </w:rPr>
              <w:t>X</w:t>
            </w:r>
            <w:r>
              <w:rPr>
                <w:vertAlign w:val="subscript"/>
              </w:rPr>
              <w:t>НКПР</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i/>
                <w:iCs/>
                <w:smallCaps/>
                <w:szCs w:val="16"/>
                <w:lang w:val="en-US"/>
              </w:rPr>
              <w:t>Z</w:t>
            </w:r>
            <w:r>
              <w:rPr>
                <w:vertAlign w:val="subscript"/>
              </w:rPr>
              <w:t>НКПР</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i/>
                <w:iCs/>
                <w:smallCaps/>
                <w:szCs w:val="14"/>
                <w:lang w:val="en-US"/>
              </w:rPr>
              <w:t>X</w:t>
            </w:r>
            <w:r>
              <w:rPr>
                <w:vertAlign w:val="subscript"/>
              </w:rPr>
              <w:t>НКПР</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i/>
                <w:iCs/>
                <w:smallCaps/>
                <w:szCs w:val="16"/>
                <w:lang w:val="en-US"/>
              </w:rPr>
              <w:t>Z</w:t>
            </w:r>
            <w:r>
              <w:rPr>
                <w:vertAlign w:val="subscript"/>
              </w:rPr>
              <w:t>НКПР</w:t>
            </w:r>
          </w:p>
        </w:tc>
      </w:tr>
      <w:tr w:rsidR="00F77694">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20,54</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0,77</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11,87</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0,45</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6,24</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0,23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4,03</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0,15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1,09</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0,04</w:t>
            </w:r>
          </w:p>
        </w:tc>
      </w:tr>
      <w:tr w:rsidR="00F77694">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30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34,93</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1,31</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20,20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0,76</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10,61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0,40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6,85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0,26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1,85</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0,07</w:t>
            </w:r>
          </w:p>
        </w:tc>
      </w:tr>
      <w:tr w:rsidR="00F77694">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150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59,40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2,23</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34,34</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1,29</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18,04</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0,68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11,67</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0,44</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3,15</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0,12</w:t>
            </w:r>
          </w:p>
        </w:tc>
      </w:tr>
      <w:tr w:rsidR="00F77694">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rPr>
              <w:t>1050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112,90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4,23</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65,26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2,45</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34,29</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1,29</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22,15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0,83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6,00</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0,23</w:t>
            </w:r>
          </w:p>
        </w:tc>
      </w:tr>
    </w:tbl>
    <w:p w:rsidR="00704D23" w:rsidRDefault="00704D23">
      <w:pPr>
        <w:ind w:firstLine="284"/>
        <w:jc w:val="right"/>
        <w:rPr>
          <w:i/>
          <w:szCs w:val="26"/>
        </w:rPr>
      </w:pPr>
    </w:p>
    <w:p w:rsidR="00704D23" w:rsidRDefault="00704D23">
      <w:pPr>
        <w:widowControl/>
        <w:autoSpaceDE/>
        <w:autoSpaceDN/>
        <w:adjustRightInd/>
        <w:rPr>
          <w:i/>
          <w:szCs w:val="26"/>
        </w:rPr>
      </w:pPr>
      <w:r>
        <w:rPr>
          <w:i/>
          <w:szCs w:val="26"/>
        </w:rPr>
        <w:br w:type="page"/>
      </w:r>
    </w:p>
    <w:p w:rsidR="00F77694" w:rsidRDefault="006561F6">
      <w:pPr>
        <w:ind w:firstLine="284"/>
        <w:jc w:val="right"/>
        <w:rPr>
          <w:i/>
          <w:szCs w:val="26"/>
        </w:rPr>
      </w:pPr>
      <w:r>
        <w:rPr>
          <w:i/>
          <w:szCs w:val="26"/>
        </w:rPr>
        <w:lastRenderedPageBreak/>
        <w:t>ПРИЛОЖЕНИЕ 5</w:t>
      </w:r>
    </w:p>
    <w:p w:rsidR="00F77694" w:rsidRDefault="00F77694">
      <w:pPr>
        <w:ind w:firstLine="284"/>
        <w:jc w:val="both"/>
        <w:rPr>
          <w:szCs w:val="24"/>
        </w:rPr>
      </w:pPr>
    </w:p>
    <w:p w:rsidR="00F77694" w:rsidRDefault="006561F6">
      <w:pPr>
        <w:ind w:firstLine="284"/>
        <w:jc w:val="center"/>
        <w:rPr>
          <w:b/>
          <w:bCs/>
          <w:szCs w:val="26"/>
        </w:rPr>
      </w:pPr>
      <w:r>
        <w:rPr>
          <w:b/>
          <w:bCs/>
          <w:szCs w:val="26"/>
        </w:rPr>
        <w:t xml:space="preserve">Технические характеристики сорбента нефтепродуктов марки </w:t>
      </w:r>
      <w:r w:rsidR="00704D23">
        <w:rPr>
          <w:b/>
          <w:bCs/>
          <w:szCs w:val="26"/>
        </w:rPr>
        <w:t>«</w:t>
      </w:r>
      <w:r>
        <w:rPr>
          <w:b/>
          <w:bCs/>
          <w:szCs w:val="26"/>
        </w:rPr>
        <w:t>Уремикс-913</w:t>
      </w:r>
      <w:r w:rsidR="00704D23">
        <w:rPr>
          <w:b/>
          <w:bCs/>
          <w:szCs w:val="26"/>
        </w:rPr>
        <w:t>»</w:t>
      </w:r>
    </w:p>
    <w:p w:rsidR="00F77694" w:rsidRDefault="006561F6">
      <w:pPr>
        <w:ind w:firstLine="284"/>
        <w:jc w:val="center"/>
        <w:rPr>
          <w:b/>
          <w:bCs/>
          <w:szCs w:val="26"/>
        </w:rPr>
      </w:pPr>
      <w:r>
        <w:rPr>
          <w:b/>
          <w:bCs/>
          <w:szCs w:val="26"/>
        </w:rPr>
        <w:t>(ТУ 2254-008-32972176-2001)</w:t>
      </w:r>
    </w:p>
    <w:p w:rsidR="00F77694" w:rsidRDefault="00F77694">
      <w:pPr>
        <w:ind w:firstLine="284"/>
        <w:jc w:val="center"/>
        <w:rPr>
          <w:b/>
          <w:bCs/>
          <w:szCs w:val="24"/>
        </w:rPr>
      </w:pPr>
    </w:p>
    <w:p w:rsidR="00F77694" w:rsidRDefault="006561F6">
      <w:pPr>
        <w:ind w:firstLine="284"/>
        <w:jc w:val="center"/>
      </w:pPr>
      <w:r>
        <w:rPr>
          <w:b/>
          <w:bCs/>
        </w:rPr>
        <w:t>Сорбционная емкость по отношению к различным веществам</w:t>
      </w:r>
    </w:p>
    <w:p w:rsidR="00F77694" w:rsidRDefault="00F77694">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3005"/>
        <w:gridCol w:w="5366"/>
      </w:tblGrid>
      <w:tr w:rsidR="00F77694">
        <w:tc>
          <w:tcPr>
            <w:tcW w:w="3005"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Наименование вещества</w:t>
            </w:r>
          </w:p>
        </w:tc>
        <w:tc>
          <w:tcPr>
            <w:tcW w:w="536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Сорбционная емкость, грамм вещества на 1 грамм сорбента</w:t>
            </w:r>
          </w:p>
        </w:tc>
      </w:tr>
      <w:tr w:rsidR="00F77694">
        <w:tc>
          <w:tcPr>
            <w:tcW w:w="300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Дизельное топливо</w:t>
            </w:r>
          </w:p>
        </w:tc>
        <w:tc>
          <w:tcPr>
            <w:tcW w:w="536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40</w:t>
            </w:r>
          </w:p>
        </w:tc>
      </w:tr>
      <w:tr w:rsidR="00F77694">
        <w:tc>
          <w:tcPr>
            <w:tcW w:w="300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Керосин</w:t>
            </w:r>
          </w:p>
        </w:tc>
        <w:tc>
          <w:tcPr>
            <w:tcW w:w="536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37</w:t>
            </w:r>
          </w:p>
        </w:tc>
      </w:tr>
      <w:tr w:rsidR="00F77694">
        <w:tc>
          <w:tcPr>
            <w:tcW w:w="300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Бензин</w:t>
            </w:r>
          </w:p>
        </w:tc>
        <w:tc>
          <w:tcPr>
            <w:tcW w:w="536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28</w:t>
            </w:r>
          </w:p>
        </w:tc>
      </w:tr>
      <w:tr w:rsidR="00F77694">
        <w:tc>
          <w:tcPr>
            <w:tcW w:w="300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Машинное масло</w:t>
            </w:r>
          </w:p>
        </w:tc>
        <w:tc>
          <w:tcPr>
            <w:tcW w:w="536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41</w:t>
            </w:r>
          </w:p>
        </w:tc>
      </w:tr>
      <w:tr w:rsidR="00F77694">
        <w:tc>
          <w:tcPr>
            <w:tcW w:w="300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Сырая нефть</w:t>
            </w:r>
          </w:p>
        </w:tc>
        <w:tc>
          <w:tcPr>
            <w:tcW w:w="536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53</w:t>
            </w:r>
          </w:p>
        </w:tc>
      </w:tr>
      <w:tr w:rsidR="00F77694">
        <w:tc>
          <w:tcPr>
            <w:tcW w:w="300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Этиленгликоль</w:t>
            </w:r>
          </w:p>
        </w:tc>
        <w:tc>
          <w:tcPr>
            <w:tcW w:w="536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w:t>
            </w:r>
          </w:p>
        </w:tc>
      </w:tr>
      <w:tr w:rsidR="00F77694">
        <w:tc>
          <w:tcPr>
            <w:tcW w:w="300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Вода</w:t>
            </w:r>
          </w:p>
        </w:tc>
        <w:tc>
          <w:tcPr>
            <w:tcW w:w="536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w:t>
            </w:r>
          </w:p>
        </w:tc>
      </w:tr>
    </w:tbl>
    <w:p w:rsidR="00F77694" w:rsidRDefault="00F77694"/>
    <w:p w:rsidR="00F77694" w:rsidRDefault="006561F6">
      <w:pPr>
        <w:jc w:val="center"/>
        <w:rPr>
          <w:b/>
          <w:bCs/>
        </w:rPr>
      </w:pPr>
      <w:r>
        <w:rPr>
          <w:b/>
          <w:bCs/>
        </w:rPr>
        <w:t xml:space="preserve">Характеристики </w:t>
      </w:r>
      <w:r w:rsidR="00704D23">
        <w:rPr>
          <w:b/>
          <w:bCs/>
        </w:rPr>
        <w:t>«</w:t>
      </w:r>
      <w:r>
        <w:rPr>
          <w:b/>
          <w:bCs/>
        </w:rPr>
        <w:t>стандартной</w:t>
      </w:r>
      <w:r w:rsidR="00704D23">
        <w:rPr>
          <w:b/>
          <w:bCs/>
        </w:rPr>
        <w:t>»</w:t>
      </w:r>
      <w:r>
        <w:rPr>
          <w:b/>
          <w:bCs/>
        </w:rPr>
        <w:t xml:space="preserve"> сорбирующей салфетки</w:t>
      </w:r>
    </w:p>
    <w:p w:rsidR="00F77694" w:rsidRDefault="00F77694"/>
    <w:tbl>
      <w:tblPr>
        <w:tblW w:w="5000" w:type="pct"/>
        <w:tblLayout w:type="fixed"/>
        <w:tblCellMar>
          <w:left w:w="28" w:type="dxa"/>
          <w:right w:w="28" w:type="dxa"/>
        </w:tblCellMar>
        <w:tblLook w:val="0000" w:firstRow="0" w:lastRow="0" w:firstColumn="0" w:lastColumn="0" w:noHBand="0" w:noVBand="0"/>
      </w:tblPr>
      <w:tblGrid>
        <w:gridCol w:w="5415"/>
        <w:gridCol w:w="2956"/>
      </w:tblGrid>
      <w:tr w:rsidR="00F77694">
        <w:tc>
          <w:tcPr>
            <w:tcW w:w="541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Размеры, мм</w:t>
            </w:r>
          </w:p>
        </w:tc>
        <w:tc>
          <w:tcPr>
            <w:tcW w:w="295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 xml:space="preserve">400 </w:t>
            </w:r>
            <w:r>
              <w:rPr>
                <w:rFonts w:cs="Arial"/>
                <w:szCs w:val="16"/>
              </w:rPr>
              <w:sym w:font="Symbol" w:char="F0B4"/>
            </w:r>
            <w:r>
              <w:rPr>
                <w:rFonts w:cs="Arial"/>
                <w:szCs w:val="16"/>
              </w:rPr>
              <w:t xml:space="preserve"> 400 </w:t>
            </w:r>
            <w:r>
              <w:rPr>
                <w:rFonts w:cs="Arial"/>
                <w:szCs w:val="16"/>
              </w:rPr>
              <w:sym w:font="Symbol" w:char="F0B4"/>
            </w:r>
            <w:r>
              <w:rPr>
                <w:rFonts w:cs="Arial"/>
                <w:szCs w:val="16"/>
              </w:rPr>
              <w:t xml:space="preserve"> 20</w:t>
            </w:r>
          </w:p>
        </w:tc>
      </w:tr>
      <w:tr w:rsidR="00F77694">
        <w:tc>
          <w:tcPr>
            <w:tcW w:w="541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Сухая масса, г, не более</w:t>
            </w:r>
          </w:p>
        </w:tc>
        <w:tc>
          <w:tcPr>
            <w:tcW w:w="295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60</w:t>
            </w:r>
          </w:p>
        </w:tc>
      </w:tr>
      <w:tr w:rsidR="00F77694">
        <w:tc>
          <w:tcPr>
            <w:tcW w:w="541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Расчетная сорбционная емкость по сырой нефти, кг, не менее</w:t>
            </w:r>
          </w:p>
        </w:tc>
        <w:tc>
          <w:tcPr>
            <w:tcW w:w="2956"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2,5</w:t>
            </w:r>
          </w:p>
        </w:tc>
      </w:tr>
    </w:tbl>
    <w:p w:rsidR="00F77694" w:rsidRDefault="00F77694">
      <w:pPr>
        <w:ind w:firstLine="284"/>
        <w:jc w:val="both"/>
      </w:pPr>
    </w:p>
    <w:p w:rsidR="00F77694" w:rsidRDefault="006561F6">
      <w:pPr>
        <w:ind w:firstLine="284"/>
        <w:jc w:val="center"/>
        <w:rPr>
          <w:b/>
          <w:bCs/>
        </w:rPr>
      </w:pPr>
      <w:r>
        <w:rPr>
          <w:b/>
          <w:bCs/>
        </w:rPr>
        <w:t xml:space="preserve">Характеристики </w:t>
      </w:r>
      <w:r w:rsidR="00704D23">
        <w:rPr>
          <w:b/>
          <w:bCs/>
        </w:rPr>
        <w:t>«</w:t>
      </w:r>
      <w:r>
        <w:rPr>
          <w:b/>
          <w:bCs/>
        </w:rPr>
        <w:t>стандартной</w:t>
      </w:r>
      <w:r w:rsidR="00704D23">
        <w:rPr>
          <w:b/>
          <w:bCs/>
        </w:rPr>
        <w:t>»</w:t>
      </w:r>
      <w:r>
        <w:rPr>
          <w:b/>
          <w:bCs/>
        </w:rPr>
        <w:t xml:space="preserve"> </w:t>
      </w:r>
      <w:proofErr w:type="spellStart"/>
      <w:r>
        <w:rPr>
          <w:b/>
          <w:bCs/>
        </w:rPr>
        <w:t>боновой</w:t>
      </w:r>
      <w:proofErr w:type="spellEnd"/>
      <w:r>
        <w:rPr>
          <w:b/>
          <w:bCs/>
        </w:rPr>
        <w:t xml:space="preserve"> секции</w:t>
      </w:r>
    </w:p>
    <w:p w:rsidR="00F77694" w:rsidRDefault="00F77694">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6549"/>
        <w:gridCol w:w="1822"/>
      </w:tblGrid>
      <w:tr w:rsidR="00F77694">
        <w:tc>
          <w:tcPr>
            <w:tcW w:w="6549"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Длина, м</w:t>
            </w:r>
          </w:p>
        </w:tc>
        <w:tc>
          <w:tcPr>
            <w:tcW w:w="182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4-5</w:t>
            </w:r>
          </w:p>
        </w:tc>
      </w:tr>
      <w:tr w:rsidR="00F77694">
        <w:tc>
          <w:tcPr>
            <w:tcW w:w="6549"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Диаметр, мм</w:t>
            </w:r>
          </w:p>
        </w:tc>
        <w:tc>
          <w:tcPr>
            <w:tcW w:w="182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80-120</w:t>
            </w:r>
          </w:p>
        </w:tc>
      </w:tr>
      <w:tr w:rsidR="00F77694">
        <w:tc>
          <w:tcPr>
            <w:tcW w:w="6549"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Сухая масса 1 пог. м, г, не более</w:t>
            </w:r>
          </w:p>
        </w:tc>
        <w:tc>
          <w:tcPr>
            <w:tcW w:w="182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200</w:t>
            </w:r>
          </w:p>
        </w:tc>
      </w:tr>
      <w:tr w:rsidR="00F77694">
        <w:tc>
          <w:tcPr>
            <w:tcW w:w="6549"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szCs w:val="16"/>
              </w:rPr>
              <w:t>Расчетная сорбционная емкость по сырой нефти на 1 пот. м, кг, не менее</w:t>
            </w:r>
          </w:p>
        </w:tc>
        <w:tc>
          <w:tcPr>
            <w:tcW w:w="182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5,0</w:t>
            </w:r>
          </w:p>
        </w:tc>
      </w:tr>
    </w:tbl>
    <w:p w:rsidR="00704D23" w:rsidRDefault="00704D23">
      <w:pPr>
        <w:ind w:firstLine="284"/>
        <w:jc w:val="right"/>
        <w:rPr>
          <w:i/>
          <w:szCs w:val="24"/>
        </w:rPr>
      </w:pPr>
    </w:p>
    <w:p w:rsidR="00704D23" w:rsidRDefault="00704D23">
      <w:pPr>
        <w:widowControl/>
        <w:autoSpaceDE/>
        <w:autoSpaceDN/>
        <w:adjustRightInd/>
        <w:rPr>
          <w:i/>
          <w:szCs w:val="24"/>
        </w:rPr>
      </w:pPr>
      <w:r>
        <w:rPr>
          <w:i/>
          <w:szCs w:val="24"/>
        </w:rPr>
        <w:br w:type="page"/>
      </w:r>
    </w:p>
    <w:p w:rsidR="00F77694" w:rsidRDefault="006561F6">
      <w:pPr>
        <w:ind w:firstLine="284"/>
        <w:jc w:val="right"/>
        <w:rPr>
          <w:i/>
          <w:szCs w:val="24"/>
        </w:rPr>
      </w:pPr>
      <w:r>
        <w:rPr>
          <w:i/>
          <w:szCs w:val="24"/>
        </w:rPr>
        <w:lastRenderedPageBreak/>
        <w:t>ПРИЛОЖЕНИЕ 6</w:t>
      </w:r>
    </w:p>
    <w:p w:rsidR="00F77694" w:rsidRDefault="00F77694">
      <w:pPr>
        <w:ind w:firstLine="284"/>
        <w:jc w:val="both"/>
        <w:rPr>
          <w:szCs w:val="24"/>
        </w:rPr>
      </w:pPr>
    </w:p>
    <w:p w:rsidR="00F77694" w:rsidRDefault="006561F6">
      <w:pPr>
        <w:ind w:firstLine="284"/>
        <w:jc w:val="center"/>
        <w:rPr>
          <w:b/>
          <w:bCs/>
          <w:szCs w:val="24"/>
        </w:rPr>
      </w:pPr>
      <w:r>
        <w:rPr>
          <w:b/>
          <w:bCs/>
          <w:szCs w:val="26"/>
        </w:rPr>
        <w:t xml:space="preserve">Характеристики сорбента марки </w:t>
      </w:r>
      <w:r w:rsidR="00704D23">
        <w:rPr>
          <w:b/>
          <w:bCs/>
          <w:szCs w:val="26"/>
        </w:rPr>
        <w:t>«</w:t>
      </w:r>
      <w:proofErr w:type="spellStart"/>
      <w:r>
        <w:rPr>
          <w:b/>
          <w:bCs/>
          <w:szCs w:val="26"/>
        </w:rPr>
        <w:t>Интраойл</w:t>
      </w:r>
      <w:proofErr w:type="spellEnd"/>
      <w:r w:rsidR="00704D23">
        <w:rPr>
          <w:b/>
          <w:bCs/>
          <w:szCs w:val="26"/>
        </w:rPr>
        <w:t>»</w:t>
      </w:r>
    </w:p>
    <w:p w:rsidR="00F77694" w:rsidRDefault="00F77694">
      <w:pPr>
        <w:ind w:firstLine="284"/>
        <w:jc w:val="both"/>
        <w:rPr>
          <w:iCs/>
        </w:rPr>
      </w:pPr>
    </w:p>
    <w:p w:rsidR="00F77694" w:rsidRDefault="006561F6">
      <w:pPr>
        <w:ind w:firstLine="284"/>
        <w:jc w:val="right"/>
        <w:rPr>
          <w:szCs w:val="24"/>
        </w:rPr>
      </w:pPr>
      <w:r>
        <w:rPr>
          <w:iCs/>
        </w:rPr>
        <w:t>Таблица 6.1</w:t>
      </w:r>
    </w:p>
    <w:p w:rsidR="00F77694" w:rsidRDefault="00F77694">
      <w:pPr>
        <w:ind w:firstLine="284"/>
        <w:jc w:val="both"/>
        <w:rPr>
          <w:szCs w:val="22"/>
        </w:rPr>
      </w:pPr>
    </w:p>
    <w:p w:rsidR="00F77694" w:rsidRDefault="006561F6">
      <w:pPr>
        <w:ind w:firstLine="284"/>
        <w:jc w:val="center"/>
        <w:rPr>
          <w:b/>
          <w:bCs/>
        </w:rPr>
      </w:pPr>
      <w:r>
        <w:rPr>
          <w:b/>
          <w:bCs/>
          <w:szCs w:val="22"/>
        </w:rPr>
        <w:t xml:space="preserve">Технические характеристики сорбента марки </w:t>
      </w:r>
      <w:r w:rsidR="00704D23">
        <w:rPr>
          <w:b/>
          <w:bCs/>
          <w:szCs w:val="22"/>
        </w:rPr>
        <w:t>«</w:t>
      </w:r>
      <w:proofErr w:type="spellStart"/>
      <w:r>
        <w:rPr>
          <w:b/>
          <w:bCs/>
          <w:szCs w:val="22"/>
        </w:rPr>
        <w:t>Интраойл</w:t>
      </w:r>
      <w:proofErr w:type="spellEnd"/>
      <w:r w:rsidR="00704D23">
        <w:rPr>
          <w:b/>
          <w:bCs/>
          <w:szCs w:val="22"/>
        </w:rPr>
        <w:t>»</w:t>
      </w:r>
    </w:p>
    <w:p w:rsidR="00F77694" w:rsidRDefault="00F77694">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737"/>
        <w:gridCol w:w="3260"/>
        <w:gridCol w:w="1701"/>
        <w:gridCol w:w="2673"/>
      </w:tblGrid>
      <w:tr w:rsidR="00F77694">
        <w:tc>
          <w:tcPr>
            <w:tcW w:w="73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t>№ п/п</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t>Наименование товара</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8"/>
              </w:rPr>
              <w:t>Значение</w:t>
            </w:r>
          </w:p>
        </w:tc>
        <w:tc>
          <w:tcPr>
            <w:tcW w:w="267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t>Примечание</w:t>
            </w:r>
          </w:p>
        </w:tc>
      </w:tr>
      <w:tr w:rsidR="00F77694">
        <w:tc>
          <w:tcPr>
            <w:tcW w:w="73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Насыпная плотность</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t xml:space="preserve">Менее </w:t>
            </w:r>
            <w:r>
              <w:rPr>
                <w:rFonts w:cs="Arial"/>
              </w:rPr>
              <w:t>0,01 г/см</w:t>
            </w:r>
          </w:p>
        </w:tc>
        <w:tc>
          <w:tcPr>
            <w:tcW w:w="2673"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В зависимости от способа изготовления</w:t>
            </w:r>
          </w:p>
        </w:tc>
      </w:tr>
      <w:tr w:rsidR="00F77694">
        <w:tc>
          <w:tcPr>
            <w:tcW w:w="73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Диапазон рабочих температур</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-60...+300°С</w:t>
            </w:r>
          </w:p>
        </w:tc>
        <w:tc>
          <w:tcPr>
            <w:tcW w:w="2673" w:type="dxa"/>
            <w:tcBorders>
              <w:top w:val="single" w:sz="6" w:space="0" w:color="auto"/>
              <w:left w:val="single" w:sz="6" w:space="0" w:color="auto"/>
              <w:bottom w:val="single" w:sz="6" w:space="0" w:color="auto"/>
              <w:right w:val="single" w:sz="6" w:space="0" w:color="auto"/>
            </w:tcBorders>
            <w:shd w:val="clear" w:color="auto" w:fill="FFFFFF"/>
          </w:tcPr>
          <w:p w:rsidR="00F77694" w:rsidRDefault="00F77694">
            <w:pPr>
              <w:jc w:val="both"/>
              <w:rPr>
                <w:szCs w:val="24"/>
              </w:rPr>
            </w:pPr>
          </w:p>
        </w:tc>
      </w:tr>
      <w:tr w:rsidR="00F77694">
        <w:tc>
          <w:tcPr>
            <w:tcW w:w="73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22"/>
              </w:rPr>
              <w:t>3</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Весовое соотношение присоединения углеводородов</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t>До 1:100</w:t>
            </w:r>
          </w:p>
        </w:tc>
        <w:tc>
          <w:tcPr>
            <w:tcW w:w="2673"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В зависимости от вида углеводородных соединений</w:t>
            </w:r>
          </w:p>
        </w:tc>
      </w:tr>
      <w:tr w:rsidR="00F77694">
        <w:tc>
          <w:tcPr>
            <w:tcW w:w="73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22"/>
              </w:rPr>
              <w:t>4</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Весовое соотношение присоединения газообразной фазы</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t>До 1:40</w:t>
            </w:r>
          </w:p>
        </w:tc>
        <w:tc>
          <w:tcPr>
            <w:tcW w:w="2673"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В зависимости от вида углеводородных соединении</w:t>
            </w:r>
          </w:p>
        </w:tc>
      </w:tr>
      <w:tr w:rsidR="00F77694">
        <w:tc>
          <w:tcPr>
            <w:tcW w:w="73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22"/>
              </w:rPr>
              <w:t>5</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Возврат присоединенного вещества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t>До 98 %</w:t>
            </w:r>
          </w:p>
        </w:tc>
        <w:tc>
          <w:tcPr>
            <w:tcW w:w="2673" w:type="dxa"/>
            <w:tcBorders>
              <w:top w:val="single" w:sz="6" w:space="0" w:color="auto"/>
              <w:left w:val="single" w:sz="6" w:space="0" w:color="auto"/>
              <w:bottom w:val="single" w:sz="6" w:space="0" w:color="auto"/>
              <w:right w:val="single" w:sz="6" w:space="0" w:color="auto"/>
            </w:tcBorders>
            <w:shd w:val="clear" w:color="auto" w:fill="FFFFFF"/>
          </w:tcPr>
          <w:p w:rsidR="00F77694" w:rsidRDefault="00F77694">
            <w:pPr>
              <w:jc w:val="both"/>
              <w:rPr>
                <w:szCs w:val="24"/>
              </w:rPr>
            </w:pPr>
          </w:p>
        </w:tc>
      </w:tr>
    </w:tbl>
    <w:p w:rsidR="00F77694" w:rsidRDefault="00F77694">
      <w:pPr>
        <w:ind w:firstLine="284"/>
        <w:jc w:val="both"/>
      </w:pPr>
    </w:p>
    <w:p w:rsidR="00F77694" w:rsidRDefault="006561F6">
      <w:pPr>
        <w:ind w:firstLine="284"/>
        <w:jc w:val="right"/>
        <w:rPr>
          <w:iCs/>
        </w:rPr>
      </w:pPr>
      <w:r>
        <w:rPr>
          <w:iCs/>
        </w:rPr>
        <w:t>Таблица 6.2</w:t>
      </w:r>
    </w:p>
    <w:p w:rsidR="00F77694" w:rsidRDefault="00F77694">
      <w:pPr>
        <w:ind w:firstLine="284"/>
        <w:jc w:val="both"/>
        <w:rPr>
          <w:szCs w:val="24"/>
        </w:rPr>
      </w:pPr>
    </w:p>
    <w:p w:rsidR="00F77694" w:rsidRDefault="006561F6">
      <w:pPr>
        <w:ind w:firstLine="284"/>
        <w:jc w:val="center"/>
        <w:rPr>
          <w:b/>
          <w:bCs/>
        </w:rPr>
      </w:pPr>
      <w:r>
        <w:rPr>
          <w:b/>
          <w:bCs/>
          <w:szCs w:val="22"/>
        </w:rPr>
        <w:t>Поглотительная способность по жидкой фазе горючих и ядовитых веществ</w:t>
      </w:r>
    </w:p>
    <w:p w:rsidR="00F77694" w:rsidRDefault="00F77694">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595"/>
        <w:gridCol w:w="1985"/>
        <w:gridCol w:w="1276"/>
        <w:gridCol w:w="708"/>
        <w:gridCol w:w="2552"/>
        <w:gridCol w:w="1255"/>
      </w:tblGrid>
      <w:tr w:rsidR="00F77694">
        <w:tc>
          <w:tcPr>
            <w:tcW w:w="59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t>№ п/п</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t>Вещество</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t>Соотношение</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t>№ п/п</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t>Вещество</w:t>
            </w:r>
          </w:p>
        </w:tc>
        <w:tc>
          <w:tcPr>
            <w:tcW w:w="12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t>Соотношение</w:t>
            </w:r>
          </w:p>
        </w:tc>
      </w:tr>
      <w:tr w:rsidR="00F77694">
        <w:tc>
          <w:tcPr>
            <w:tcW w:w="59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Азотная кислота</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1:50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19</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Четыреххлористый углерод</w:t>
            </w:r>
          </w:p>
        </w:tc>
        <w:tc>
          <w:tcPr>
            <w:tcW w:w="12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1:50</w:t>
            </w:r>
          </w:p>
        </w:tc>
      </w:tr>
      <w:tr w:rsidR="00F77694">
        <w:tc>
          <w:tcPr>
            <w:tcW w:w="59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Ацетонитрил</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1:45</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Ксилол</w:t>
            </w:r>
          </w:p>
        </w:tc>
        <w:tc>
          <w:tcPr>
            <w:tcW w:w="12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1:40</w:t>
            </w:r>
          </w:p>
        </w:tc>
      </w:tr>
      <w:tr w:rsidR="00F77694">
        <w:tc>
          <w:tcPr>
            <w:tcW w:w="59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3</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Бензин Б-70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1:30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21</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Легкая нефтяная фракция</w:t>
            </w:r>
          </w:p>
        </w:tc>
        <w:tc>
          <w:tcPr>
            <w:tcW w:w="12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1:30</w:t>
            </w:r>
          </w:p>
        </w:tc>
      </w:tr>
      <w:tr w:rsidR="00F77694">
        <w:tc>
          <w:tcPr>
            <w:tcW w:w="59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4</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Бензол</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1:35</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22</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Масляный краситель</w:t>
            </w:r>
          </w:p>
        </w:tc>
        <w:tc>
          <w:tcPr>
            <w:tcW w:w="12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1:100</w:t>
            </w:r>
          </w:p>
        </w:tc>
      </w:tr>
      <w:tr w:rsidR="00F77694">
        <w:tc>
          <w:tcPr>
            <w:tcW w:w="59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Бутиловый спирт</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1:35</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23</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Машинное масло</w:t>
            </w:r>
          </w:p>
        </w:tc>
        <w:tc>
          <w:tcPr>
            <w:tcW w:w="12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1:50</w:t>
            </w:r>
          </w:p>
        </w:tc>
      </w:tr>
      <w:tr w:rsidR="00F77694">
        <w:tc>
          <w:tcPr>
            <w:tcW w:w="59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6</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Гексан</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1:25</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24</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Фосфорная кислота</w:t>
            </w:r>
          </w:p>
        </w:tc>
        <w:tc>
          <w:tcPr>
            <w:tcW w:w="12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1:70</w:t>
            </w:r>
          </w:p>
        </w:tc>
      </w:tr>
      <w:tr w:rsidR="00F77694">
        <w:tc>
          <w:tcPr>
            <w:tcW w:w="59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7</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Гептил (НДМГ)</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1:20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25</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Хлороформ</w:t>
            </w:r>
          </w:p>
        </w:tc>
        <w:tc>
          <w:tcPr>
            <w:tcW w:w="12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1:30</w:t>
            </w:r>
          </w:p>
        </w:tc>
      </w:tr>
      <w:tr w:rsidR="00F77694">
        <w:tc>
          <w:tcPr>
            <w:tcW w:w="59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8</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Дизельное топливо</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1:40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26</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Циклогексагон</w:t>
            </w:r>
          </w:p>
        </w:tc>
        <w:tc>
          <w:tcPr>
            <w:tcW w:w="12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1:35</w:t>
            </w:r>
          </w:p>
        </w:tc>
      </w:tr>
      <w:tr w:rsidR="00F77694">
        <w:tc>
          <w:tcPr>
            <w:tcW w:w="59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9</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Дихлорметан</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1:30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27</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Этилбензол</w:t>
            </w:r>
          </w:p>
        </w:tc>
        <w:tc>
          <w:tcPr>
            <w:tcW w:w="12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1:35</w:t>
            </w:r>
          </w:p>
        </w:tc>
      </w:tr>
      <w:tr w:rsidR="00F77694">
        <w:tc>
          <w:tcPr>
            <w:tcW w:w="59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Дихлорэтан</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1:35</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28</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О-ксилол</w:t>
            </w:r>
          </w:p>
        </w:tc>
        <w:tc>
          <w:tcPr>
            <w:tcW w:w="12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1:20</w:t>
            </w:r>
          </w:p>
        </w:tc>
      </w:tr>
      <w:tr w:rsidR="00F77694">
        <w:tc>
          <w:tcPr>
            <w:tcW w:w="59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Керосин (Т-1)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1:40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29</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Изобутанол</w:t>
            </w:r>
          </w:p>
        </w:tc>
        <w:tc>
          <w:tcPr>
            <w:tcW w:w="12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1:15</w:t>
            </w:r>
          </w:p>
        </w:tc>
      </w:tr>
      <w:tr w:rsidR="00F77694">
        <w:tc>
          <w:tcPr>
            <w:tcW w:w="59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12</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Нефть сырая</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1:80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30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Гептан</w:t>
            </w:r>
          </w:p>
        </w:tc>
        <w:tc>
          <w:tcPr>
            <w:tcW w:w="12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1:20</w:t>
            </w:r>
          </w:p>
        </w:tc>
      </w:tr>
      <w:tr w:rsidR="00F77694">
        <w:tc>
          <w:tcPr>
            <w:tcW w:w="59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13</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Нефтяные осадки</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1:50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31</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Хлорбензол</w:t>
            </w:r>
          </w:p>
        </w:tc>
        <w:tc>
          <w:tcPr>
            <w:tcW w:w="12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1:35</w:t>
            </w:r>
          </w:p>
        </w:tc>
      </w:tr>
      <w:tr w:rsidR="00F77694">
        <w:tc>
          <w:tcPr>
            <w:tcW w:w="59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14</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Пропиленовый спирт</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1:30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32</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Зарин</w:t>
            </w:r>
          </w:p>
        </w:tc>
        <w:tc>
          <w:tcPr>
            <w:tcW w:w="12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1:37</w:t>
            </w:r>
          </w:p>
        </w:tc>
      </w:tr>
      <w:tr w:rsidR="00F77694">
        <w:tc>
          <w:tcPr>
            <w:tcW w:w="59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Растительное масло</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1:45</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33</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Зоман</w:t>
            </w:r>
          </w:p>
        </w:tc>
        <w:tc>
          <w:tcPr>
            <w:tcW w:w="12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1:27</w:t>
            </w:r>
          </w:p>
        </w:tc>
      </w:tr>
      <w:tr w:rsidR="00F77694">
        <w:tc>
          <w:tcPr>
            <w:tcW w:w="59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16</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Серная кислота</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1:40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34</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rPr>
                <w:rFonts w:cs="Arial"/>
                <w:lang w:val="en-US"/>
              </w:rPr>
              <w:t>Vx</w:t>
            </w:r>
          </w:p>
        </w:tc>
        <w:tc>
          <w:tcPr>
            <w:tcW w:w="12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1:28</w:t>
            </w:r>
          </w:p>
        </w:tc>
      </w:tr>
      <w:tr w:rsidR="00F77694">
        <w:tc>
          <w:tcPr>
            <w:tcW w:w="59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17</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Скипидар</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1:30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35</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Иприт</w:t>
            </w:r>
          </w:p>
        </w:tc>
        <w:tc>
          <w:tcPr>
            <w:tcW w:w="12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1:36</w:t>
            </w:r>
          </w:p>
        </w:tc>
      </w:tr>
      <w:tr w:rsidR="00F77694">
        <w:tc>
          <w:tcPr>
            <w:tcW w:w="59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18</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Толуол</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1:40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36</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both"/>
              <w:rPr>
                <w:szCs w:val="24"/>
              </w:rPr>
            </w:pPr>
            <w:r>
              <w:t>Люизит</w:t>
            </w:r>
          </w:p>
        </w:tc>
        <w:tc>
          <w:tcPr>
            <w:tcW w:w="1255"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rPr>
              <w:t>1:51</w:t>
            </w:r>
          </w:p>
        </w:tc>
      </w:tr>
    </w:tbl>
    <w:p w:rsidR="00704D23" w:rsidRDefault="00704D23">
      <w:pPr>
        <w:ind w:firstLine="284"/>
        <w:jc w:val="right"/>
        <w:rPr>
          <w:i/>
          <w:szCs w:val="24"/>
        </w:rPr>
      </w:pPr>
    </w:p>
    <w:p w:rsidR="00704D23" w:rsidRDefault="00704D23">
      <w:pPr>
        <w:widowControl/>
        <w:autoSpaceDE/>
        <w:autoSpaceDN/>
        <w:adjustRightInd/>
        <w:rPr>
          <w:i/>
          <w:szCs w:val="24"/>
        </w:rPr>
      </w:pPr>
      <w:r>
        <w:rPr>
          <w:i/>
          <w:szCs w:val="24"/>
        </w:rPr>
        <w:br w:type="page"/>
      </w:r>
    </w:p>
    <w:p w:rsidR="00F77694" w:rsidRDefault="006561F6">
      <w:pPr>
        <w:ind w:firstLine="284"/>
        <w:jc w:val="right"/>
        <w:rPr>
          <w:i/>
          <w:szCs w:val="24"/>
        </w:rPr>
      </w:pPr>
      <w:r>
        <w:rPr>
          <w:i/>
          <w:szCs w:val="24"/>
        </w:rPr>
        <w:lastRenderedPageBreak/>
        <w:t>ПРИЛОЖЕНИЕ 7</w:t>
      </w:r>
    </w:p>
    <w:p w:rsidR="00F77694" w:rsidRDefault="00F77694">
      <w:pPr>
        <w:ind w:firstLine="284"/>
        <w:jc w:val="both"/>
        <w:rPr>
          <w:iCs/>
          <w:szCs w:val="24"/>
        </w:rPr>
      </w:pPr>
    </w:p>
    <w:p w:rsidR="00F77694" w:rsidRDefault="006561F6">
      <w:pPr>
        <w:ind w:firstLine="284"/>
        <w:jc w:val="center"/>
        <w:rPr>
          <w:b/>
          <w:bCs/>
          <w:szCs w:val="24"/>
        </w:rPr>
      </w:pPr>
      <w:r>
        <w:rPr>
          <w:b/>
          <w:bCs/>
          <w:szCs w:val="24"/>
        </w:rPr>
        <w:t>Технические характеристики сорбента УСВР</w:t>
      </w:r>
    </w:p>
    <w:p w:rsidR="00F77694" w:rsidRDefault="00F77694">
      <w:pPr>
        <w:ind w:firstLine="284"/>
        <w:jc w:val="both"/>
        <w:rPr>
          <w:szCs w:val="24"/>
        </w:rPr>
      </w:pPr>
    </w:p>
    <w:p w:rsidR="00F77694" w:rsidRDefault="006561F6">
      <w:pPr>
        <w:ind w:firstLine="284"/>
        <w:jc w:val="both"/>
        <w:rPr>
          <w:szCs w:val="24"/>
        </w:rPr>
      </w:pPr>
      <w:r>
        <w:rPr>
          <w:szCs w:val="24"/>
        </w:rPr>
        <w:t>Сорбент в виде углеродной смеси высокой реакционной способности (УСВР) применяется для ликвидации незначительных аварийных проливов нефти и нефтепродуктов на суше и водной поверхности, а также при проведении соответствующей рекультивации грунтов.</w:t>
      </w:r>
    </w:p>
    <w:p w:rsidR="00F77694" w:rsidRDefault="006561F6">
      <w:pPr>
        <w:ind w:firstLine="284"/>
        <w:jc w:val="both"/>
        <w:rPr>
          <w:szCs w:val="24"/>
        </w:rPr>
      </w:pPr>
      <w:r>
        <w:rPr>
          <w:szCs w:val="24"/>
        </w:rPr>
        <w:t>УСВР химически инертен, электропроводен, гидрофобен, устойчив к агрессивным средам, экологически чист. Содержание углерода - не менее 99,4 %, насыпная плотность - 0,01-0,001 г/см</w:t>
      </w:r>
      <w:r>
        <w:rPr>
          <w:szCs w:val="24"/>
          <w:vertAlign w:val="superscript"/>
        </w:rPr>
        <w:t>3</w:t>
      </w:r>
      <w:r>
        <w:rPr>
          <w:szCs w:val="24"/>
        </w:rPr>
        <w:t xml:space="preserve"> (в зависимости от способа изготовления). Удельная поверхность - 2000 м</w:t>
      </w:r>
      <w:r>
        <w:rPr>
          <w:szCs w:val="24"/>
          <w:vertAlign w:val="superscript"/>
        </w:rPr>
        <w:t>2</w:t>
      </w:r>
      <w:r>
        <w:rPr>
          <w:szCs w:val="24"/>
        </w:rPr>
        <w:t>/г. Возврат присоединенного вещества - до 98 %.</w:t>
      </w:r>
    </w:p>
    <w:p w:rsidR="00F77694" w:rsidRDefault="006561F6">
      <w:pPr>
        <w:ind w:firstLine="284"/>
        <w:jc w:val="both"/>
        <w:rPr>
          <w:szCs w:val="24"/>
        </w:rPr>
      </w:pPr>
      <w:r>
        <w:rPr>
          <w:szCs w:val="24"/>
        </w:rPr>
        <w:t xml:space="preserve">УСВР, поглотивший нефть из нефтесодержащей воды (1 г УСВР поглощает примерно 80 г нефти), может быть регенерирован методом отжима (пресс, центрифуга и др.). После отжима УСВР на 30-40 % теряет сорбирующую способность (часть нефти останется в массе УСВР), но </w:t>
      </w:r>
      <w:proofErr w:type="gramStart"/>
      <w:r>
        <w:rPr>
          <w:szCs w:val="24"/>
        </w:rPr>
        <w:t>способен</w:t>
      </w:r>
      <w:proofErr w:type="gramEnd"/>
      <w:r>
        <w:rPr>
          <w:szCs w:val="24"/>
        </w:rPr>
        <w:t xml:space="preserve"> </w:t>
      </w:r>
      <w:r w:rsidR="00704D23">
        <w:rPr>
          <w:szCs w:val="24"/>
        </w:rPr>
        <w:t>«</w:t>
      </w:r>
      <w:r>
        <w:rPr>
          <w:szCs w:val="24"/>
        </w:rPr>
        <w:t>работать</w:t>
      </w:r>
      <w:r w:rsidR="00704D23">
        <w:rPr>
          <w:szCs w:val="24"/>
        </w:rPr>
        <w:t>»</w:t>
      </w:r>
      <w:r>
        <w:rPr>
          <w:szCs w:val="24"/>
        </w:rPr>
        <w:t xml:space="preserve"> и дальше.</w:t>
      </w:r>
    </w:p>
    <w:p w:rsidR="00F77694" w:rsidRDefault="006561F6">
      <w:pPr>
        <w:ind w:firstLine="284"/>
        <w:jc w:val="both"/>
        <w:rPr>
          <w:szCs w:val="24"/>
        </w:rPr>
      </w:pPr>
      <w:r>
        <w:rPr>
          <w:szCs w:val="24"/>
        </w:rPr>
        <w:t>Материал УСВР регенерируется и не требует утилизации. После многократного использования материал может прессоваться в брикеты и сжигаться как высококалорийное топливо, соответствующее по теплотворной способности каменному углю.</w:t>
      </w:r>
    </w:p>
    <w:p w:rsidR="00704D23" w:rsidRDefault="00704D23">
      <w:pPr>
        <w:widowControl/>
        <w:autoSpaceDE/>
        <w:autoSpaceDN/>
        <w:adjustRightInd/>
        <w:rPr>
          <w:i/>
          <w:szCs w:val="24"/>
        </w:rPr>
      </w:pPr>
      <w:r>
        <w:rPr>
          <w:i/>
          <w:szCs w:val="24"/>
        </w:rPr>
        <w:br w:type="page"/>
      </w:r>
    </w:p>
    <w:p w:rsidR="00F77694" w:rsidRDefault="006561F6">
      <w:pPr>
        <w:ind w:firstLine="284"/>
        <w:jc w:val="right"/>
        <w:rPr>
          <w:i/>
          <w:szCs w:val="24"/>
        </w:rPr>
      </w:pPr>
      <w:r>
        <w:rPr>
          <w:i/>
          <w:szCs w:val="24"/>
        </w:rPr>
        <w:lastRenderedPageBreak/>
        <w:t>ПРИЛОЖЕНИЕ 8</w:t>
      </w:r>
    </w:p>
    <w:p w:rsidR="00F77694" w:rsidRDefault="00F77694">
      <w:pPr>
        <w:ind w:firstLine="284"/>
        <w:jc w:val="both"/>
        <w:rPr>
          <w:szCs w:val="24"/>
        </w:rPr>
      </w:pPr>
    </w:p>
    <w:p w:rsidR="00F77694" w:rsidRDefault="006561F6">
      <w:pPr>
        <w:ind w:firstLine="284"/>
        <w:jc w:val="center"/>
        <w:rPr>
          <w:b/>
          <w:bCs/>
          <w:szCs w:val="24"/>
        </w:rPr>
      </w:pPr>
      <w:r>
        <w:rPr>
          <w:b/>
          <w:bCs/>
          <w:szCs w:val="24"/>
        </w:rPr>
        <w:t>Технические характеристики пенополимера</w:t>
      </w:r>
    </w:p>
    <w:p w:rsidR="00F77694" w:rsidRDefault="00F77694">
      <w:pPr>
        <w:ind w:firstLine="284"/>
        <w:jc w:val="center"/>
        <w:rPr>
          <w:b/>
          <w:bCs/>
          <w:szCs w:val="24"/>
        </w:rPr>
      </w:pPr>
    </w:p>
    <w:p w:rsidR="00F77694" w:rsidRDefault="006561F6">
      <w:pPr>
        <w:ind w:firstLine="284"/>
        <w:jc w:val="center"/>
      </w:pPr>
      <w:r>
        <w:rPr>
          <w:b/>
          <w:bCs/>
        </w:rPr>
        <w:t>Основные характеристики пенополимера</w:t>
      </w:r>
    </w:p>
    <w:p w:rsidR="00F77694" w:rsidRDefault="00F77694">
      <w:pPr>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5557"/>
        <w:gridCol w:w="2814"/>
      </w:tblGrid>
      <w:tr w:rsidR="00F77694">
        <w:tc>
          <w:tcPr>
            <w:tcW w:w="5557" w:type="dxa"/>
          </w:tcPr>
          <w:p w:rsidR="00F77694" w:rsidRDefault="006561F6">
            <w:pPr>
              <w:jc w:val="both"/>
            </w:pPr>
            <w:r>
              <w:t>Кажущаяся плотность, г/см</w:t>
            </w:r>
          </w:p>
        </w:tc>
        <w:tc>
          <w:tcPr>
            <w:tcW w:w="2814" w:type="dxa"/>
          </w:tcPr>
          <w:p w:rsidR="00F77694" w:rsidRDefault="006561F6">
            <w:pPr>
              <w:jc w:val="both"/>
            </w:pPr>
            <w:r>
              <w:t>0,007-0,014</w:t>
            </w:r>
          </w:p>
        </w:tc>
      </w:tr>
      <w:tr w:rsidR="00F77694">
        <w:tc>
          <w:tcPr>
            <w:tcW w:w="5557" w:type="dxa"/>
          </w:tcPr>
          <w:p w:rsidR="00F77694" w:rsidRDefault="006561F6">
            <w:pPr>
              <w:jc w:val="both"/>
            </w:pPr>
            <w:r>
              <w:t>Сорбционная емкость, г/г:</w:t>
            </w:r>
          </w:p>
        </w:tc>
        <w:tc>
          <w:tcPr>
            <w:tcW w:w="2814" w:type="dxa"/>
          </w:tcPr>
          <w:p w:rsidR="00F77694" w:rsidRDefault="00F77694">
            <w:pPr>
              <w:jc w:val="both"/>
            </w:pPr>
          </w:p>
        </w:tc>
      </w:tr>
      <w:tr w:rsidR="00F77694">
        <w:tc>
          <w:tcPr>
            <w:tcW w:w="5557" w:type="dxa"/>
          </w:tcPr>
          <w:p w:rsidR="00F77694" w:rsidRDefault="006561F6">
            <w:pPr>
              <w:jc w:val="both"/>
            </w:pPr>
            <w:r>
              <w:t>по легким нефтепродуктам</w:t>
            </w:r>
          </w:p>
        </w:tc>
        <w:tc>
          <w:tcPr>
            <w:tcW w:w="2814" w:type="dxa"/>
          </w:tcPr>
          <w:p w:rsidR="00F77694" w:rsidRDefault="006561F6">
            <w:pPr>
              <w:jc w:val="both"/>
            </w:pPr>
            <w:r>
              <w:t>80-100</w:t>
            </w:r>
          </w:p>
        </w:tc>
      </w:tr>
      <w:tr w:rsidR="00F77694">
        <w:tc>
          <w:tcPr>
            <w:tcW w:w="5557" w:type="dxa"/>
          </w:tcPr>
          <w:p w:rsidR="00F77694" w:rsidRDefault="006561F6">
            <w:pPr>
              <w:jc w:val="both"/>
            </w:pPr>
            <w:r>
              <w:t>по нефти</w:t>
            </w:r>
          </w:p>
        </w:tc>
        <w:tc>
          <w:tcPr>
            <w:tcW w:w="2814" w:type="dxa"/>
          </w:tcPr>
          <w:p w:rsidR="00F77694" w:rsidRDefault="006561F6">
            <w:pPr>
              <w:jc w:val="both"/>
            </w:pPr>
            <w:r>
              <w:t>80-90</w:t>
            </w:r>
          </w:p>
        </w:tc>
      </w:tr>
      <w:tr w:rsidR="00F77694">
        <w:tc>
          <w:tcPr>
            <w:tcW w:w="5557" w:type="dxa"/>
          </w:tcPr>
          <w:p w:rsidR="00F77694" w:rsidRDefault="006561F6">
            <w:pPr>
              <w:jc w:val="both"/>
            </w:pPr>
            <w:r>
              <w:t>по органическим жидкостям</w:t>
            </w:r>
          </w:p>
        </w:tc>
        <w:tc>
          <w:tcPr>
            <w:tcW w:w="2814" w:type="dxa"/>
          </w:tcPr>
          <w:p w:rsidR="00F77694" w:rsidRDefault="006561F6">
            <w:pPr>
              <w:jc w:val="both"/>
            </w:pPr>
            <w:r>
              <w:t>50-80</w:t>
            </w:r>
          </w:p>
        </w:tc>
      </w:tr>
      <w:tr w:rsidR="00F77694">
        <w:tc>
          <w:tcPr>
            <w:tcW w:w="5557" w:type="dxa"/>
          </w:tcPr>
          <w:p w:rsidR="00F77694" w:rsidRDefault="006561F6">
            <w:pPr>
              <w:jc w:val="both"/>
            </w:pPr>
            <w:r>
              <w:t>Скорость впитывания органических жидкостей, см/с</w:t>
            </w:r>
          </w:p>
        </w:tc>
        <w:tc>
          <w:tcPr>
            <w:tcW w:w="2814" w:type="dxa"/>
          </w:tcPr>
          <w:p w:rsidR="00F77694" w:rsidRDefault="006561F6">
            <w:pPr>
              <w:jc w:val="both"/>
            </w:pPr>
            <w:r>
              <w:t>0,001-0,1</w:t>
            </w:r>
          </w:p>
        </w:tc>
      </w:tr>
      <w:tr w:rsidR="00F77694">
        <w:tc>
          <w:tcPr>
            <w:tcW w:w="5557" w:type="dxa"/>
          </w:tcPr>
          <w:p w:rsidR="00F77694" w:rsidRDefault="006561F6">
            <w:pPr>
              <w:jc w:val="both"/>
            </w:pPr>
            <w:r>
              <w:t>Температура воспламенения, °</w:t>
            </w:r>
            <w:r>
              <w:rPr>
                <w:lang w:val="en-US"/>
              </w:rPr>
              <w:t>C</w:t>
            </w:r>
          </w:p>
        </w:tc>
        <w:tc>
          <w:tcPr>
            <w:tcW w:w="2814" w:type="dxa"/>
          </w:tcPr>
          <w:p w:rsidR="00F77694" w:rsidRDefault="006561F6">
            <w:pPr>
              <w:jc w:val="both"/>
            </w:pPr>
            <w:r>
              <w:t>650</w:t>
            </w:r>
          </w:p>
        </w:tc>
      </w:tr>
    </w:tbl>
    <w:p w:rsidR="00F77694" w:rsidRDefault="006561F6">
      <w:pPr>
        <w:ind w:firstLine="284"/>
        <w:jc w:val="both"/>
        <w:rPr>
          <w:szCs w:val="24"/>
        </w:rPr>
      </w:pPr>
      <w:r>
        <w:rPr>
          <w:szCs w:val="24"/>
        </w:rPr>
        <w:t>Пенополимер нетоксичен (малоопасный), не поддерживает горение. Выдерживает 3 цикла использования (отжима) с суммарной потерей 70-80 % исходной массы. Отработанный пенополимер сжигается или подвергается биоразложению.</w:t>
      </w:r>
    </w:p>
    <w:p w:rsidR="00F77694" w:rsidRDefault="006561F6">
      <w:pPr>
        <w:ind w:firstLine="284"/>
        <w:jc w:val="both"/>
        <w:rPr>
          <w:szCs w:val="24"/>
        </w:rPr>
      </w:pPr>
      <w:r>
        <w:rPr>
          <w:szCs w:val="24"/>
        </w:rPr>
        <w:t>Товарная форма пенополимера: маты, боны, гранулы, порошок.</w:t>
      </w:r>
    </w:p>
    <w:p w:rsidR="00F77694" w:rsidRDefault="006561F6">
      <w:pPr>
        <w:ind w:firstLine="284"/>
        <w:jc w:val="both"/>
        <w:rPr>
          <w:szCs w:val="24"/>
        </w:rPr>
      </w:pPr>
      <w:r>
        <w:rPr>
          <w:szCs w:val="24"/>
        </w:rPr>
        <w:t>Пенополимер можно получать непосредственно на месте аварии с помощью генератора полимерной пены.</w:t>
      </w:r>
    </w:p>
    <w:p w:rsidR="00704D23" w:rsidRDefault="00704D23">
      <w:pPr>
        <w:widowControl/>
        <w:autoSpaceDE/>
        <w:autoSpaceDN/>
        <w:adjustRightInd/>
        <w:rPr>
          <w:i/>
          <w:szCs w:val="24"/>
        </w:rPr>
      </w:pPr>
      <w:r>
        <w:rPr>
          <w:i/>
          <w:szCs w:val="24"/>
        </w:rPr>
        <w:br w:type="page"/>
      </w:r>
    </w:p>
    <w:p w:rsidR="00F77694" w:rsidRDefault="006561F6">
      <w:pPr>
        <w:ind w:firstLine="284"/>
        <w:jc w:val="right"/>
        <w:rPr>
          <w:i/>
          <w:szCs w:val="24"/>
        </w:rPr>
      </w:pPr>
      <w:r>
        <w:rPr>
          <w:i/>
          <w:szCs w:val="24"/>
        </w:rPr>
        <w:lastRenderedPageBreak/>
        <w:t>ПРИЛОЖЕНИЕ 9</w:t>
      </w:r>
    </w:p>
    <w:p w:rsidR="00F77694" w:rsidRDefault="00F77694">
      <w:pPr>
        <w:ind w:firstLine="284"/>
        <w:jc w:val="both"/>
        <w:rPr>
          <w:szCs w:val="24"/>
        </w:rPr>
      </w:pPr>
    </w:p>
    <w:p w:rsidR="00F77694" w:rsidRDefault="006561F6">
      <w:pPr>
        <w:ind w:firstLine="284"/>
        <w:jc w:val="center"/>
        <w:rPr>
          <w:b/>
          <w:bCs/>
          <w:szCs w:val="24"/>
        </w:rPr>
      </w:pPr>
      <w:r>
        <w:rPr>
          <w:b/>
          <w:bCs/>
          <w:szCs w:val="26"/>
        </w:rPr>
        <w:t>Показатели пожарной опасности водных растворов некоторых легковоспламеняющихся жидкостей</w:t>
      </w:r>
    </w:p>
    <w:p w:rsidR="00F77694" w:rsidRDefault="00F77694">
      <w:pPr>
        <w:ind w:firstLine="284"/>
        <w:jc w:val="both"/>
        <w:rPr>
          <w:szCs w:val="24"/>
        </w:rPr>
      </w:pPr>
    </w:p>
    <w:tbl>
      <w:tblPr>
        <w:tblW w:w="4991" w:type="pct"/>
        <w:tblLayout w:type="fixed"/>
        <w:tblCellMar>
          <w:left w:w="28" w:type="dxa"/>
          <w:right w:w="28" w:type="dxa"/>
        </w:tblCellMar>
        <w:tblLook w:val="0000" w:firstRow="0" w:lastRow="0" w:firstColumn="0" w:lastColumn="0" w:noHBand="0" w:noVBand="0"/>
      </w:tblPr>
      <w:tblGrid>
        <w:gridCol w:w="1446"/>
        <w:gridCol w:w="1417"/>
        <w:gridCol w:w="993"/>
        <w:gridCol w:w="992"/>
        <w:gridCol w:w="1701"/>
        <w:gridCol w:w="1807"/>
      </w:tblGrid>
      <w:tr w:rsidR="00F77694">
        <w:trPr>
          <w:cantSplit/>
        </w:trPr>
        <w:tc>
          <w:tcPr>
            <w:tcW w:w="1446"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szCs w:val="16"/>
              </w:rPr>
              <w:t>Вещество</w:t>
            </w:r>
          </w:p>
        </w:tc>
        <w:tc>
          <w:tcPr>
            <w:tcW w:w="1417" w:type="dxa"/>
            <w:vMerge w:val="restart"/>
            <w:tcBorders>
              <w:top w:val="single" w:sz="6" w:space="0" w:color="auto"/>
              <w:left w:val="single" w:sz="6" w:space="0" w:color="auto"/>
              <w:right w:val="single" w:sz="6" w:space="0" w:color="auto"/>
            </w:tcBorders>
            <w:shd w:val="clear" w:color="auto" w:fill="FFFFFF"/>
            <w:vAlign w:val="center"/>
          </w:tcPr>
          <w:p w:rsidR="00F77694" w:rsidRDefault="006561F6">
            <w:pPr>
              <w:jc w:val="center"/>
              <w:rPr>
                <w:szCs w:val="24"/>
              </w:rPr>
            </w:pPr>
            <w:r>
              <w:rPr>
                <w:szCs w:val="16"/>
              </w:rPr>
              <w:t>Концентрация вещества в жидкой фазе, %(масс.)</w:t>
            </w:r>
          </w:p>
        </w:tc>
        <w:tc>
          <w:tcPr>
            <w:tcW w:w="549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Температура, °</w:t>
            </w:r>
            <w:r>
              <w:rPr>
                <w:szCs w:val="16"/>
                <w:lang w:val="en-US"/>
              </w:rPr>
              <w:t>C</w:t>
            </w:r>
          </w:p>
        </w:tc>
      </w:tr>
      <w:tr w:rsidR="00F77694">
        <w:trPr>
          <w:cantSplit/>
        </w:trPr>
        <w:tc>
          <w:tcPr>
            <w:tcW w:w="1446" w:type="dxa"/>
            <w:vMerge/>
            <w:tcBorders>
              <w:left w:val="single" w:sz="6" w:space="0" w:color="auto"/>
              <w:bottom w:val="single" w:sz="6" w:space="0" w:color="auto"/>
              <w:right w:val="single" w:sz="6" w:space="0" w:color="auto"/>
            </w:tcBorders>
            <w:shd w:val="clear" w:color="auto" w:fill="FFFFFF"/>
          </w:tcPr>
          <w:p w:rsidR="00F77694" w:rsidRDefault="00F77694">
            <w:pPr>
              <w:jc w:val="center"/>
              <w:rPr>
                <w:szCs w:val="24"/>
              </w:rPr>
            </w:pPr>
          </w:p>
        </w:tc>
        <w:tc>
          <w:tcPr>
            <w:tcW w:w="1417" w:type="dxa"/>
            <w:vMerge/>
            <w:tcBorders>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вспышки</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воспламенения</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самовоспламенения</w:t>
            </w:r>
          </w:p>
        </w:tc>
      </w:tr>
      <w:tr w:rsidR="00F77694">
        <w:trPr>
          <w:cantSplit/>
        </w:trPr>
        <w:tc>
          <w:tcPr>
            <w:tcW w:w="1446" w:type="dxa"/>
            <w:vMerge w:val="restart"/>
            <w:tcBorders>
              <w:top w:val="single" w:sz="6" w:space="0" w:color="auto"/>
              <w:left w:val="single" w:sz="6" w:space="0" w:color="auto"/>
              <w:right w:val="single" w:sz="6" w:space="0" w:color="auto"/>
            </w:tcBorders>
            <w:shd w:val="clear" w:color="auto" w:fill="FFFFFF"/>
          </w:tcPr>
          <w:p w:rsidR="00F77694" w:rsidRDefault="006561F6">
            <w:pPr>
              <w:jc w:val="center"/>
              <w:rPr>
                <w:szCs w:val="24"/>
              </w:rPr>
            </w:pPr>
            <w:r>
              <w:rPr>
                <w:szCs w:val="16"/>
              </w:rPr>
              <w:t>Ацетон</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3</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8"/>
              </w:rPr>
              <w:t>Нет</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t>Н.д.</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8"/>
              </w:rPr>
              <w:t>Нет</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5</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33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8"/>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750</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10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11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8"/>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750</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20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8"/>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700</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30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8"/>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670</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50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-11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8"/>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650</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70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-14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8"/>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640</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85</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-17</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8"/>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630</w:t>
            </w:r>
          </w:p>
        </w:tc>
      </w:tr>
      <w:tr w:rsidR="00F77694">
        <w:trPr>
          <w:cantSplit/>
        </w:trPr>
        <w:tc>
          <w:tcPr>
            <w:tcW w:w="1446" w:type="dxa"/>
            <w:vMerge/>
            <w:tcBorders>
              <w:left w:val="single" w:sz="6" w:space="0" w:color="auto"/>
              <w:bottom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95</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-19</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8"/>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620</w:t>
            </w:r>
          </w:p>
        </w:tc>
      </w:tr>
      <w:tr w:rsidR="00F77694">
        <w:trPr>
          <w:cantSplit/>
        </w:trPr>
        <w:tc>
          <w:tcPr>
            <w:tcW w:w="1446" w:type="dxa"/>
            <w:vMerge w:val="restart"/>
            <w:tcBorders>
              <w:top w:val="single" w:sz="6" w:space="0" w:color="auto"/>
              <w:left w:val="single" w:sz="6" w:space="0" w:color="auto"/>
              <w:right w:val="single" w:sz="6" w:space="0" w:color="auto"/>
            </w:tcBorders>
            <w:shd w:val="clear" w:color="auto" w:fill="FFFFFF"/>
          </w:tcPr>
          <w:p w:rsidR="00F77694" w:rsidRDefault="006561F6">
            <w:pPr>
              <w:jc w:val="center"/>
              <w:rPr>
                <w:szCs w:val="24"/>
              </w:rPr>
            </w:pPr>
            <w:r>
              <w:rPr>
                <w:szCs w:val="16"/>
              </w:rPr>
              <w:t>Изопропиловый спирт</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5</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48</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10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36</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20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25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44</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40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21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33</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60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18</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29</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6"/>
              </w:rPr>
              <w:t>Н.д.</w:t>
            </w:r>
          </w:p>
        </w:tc>
      </w:tr>
      <w:tr w:rsidR="00F77694">
        <w:trPr>
          <w:cantSplit/>
        </w:trPr>
        <w:tc>
          <w:tcPr>
            <w:tcW w:w="1446" w:type="dxa"/>
            <w:vMerge/>
            <w:tcBorders>
              <w:left w:val="single" w:sz="6" w:space="0" w:color="auto"/>
              <w:bottom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80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16</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26</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6"/>
              </w:rPr>
              <w:t>Н.д.</w:t>
            </w:r>
          </w:p>
        </w:tc>
      </w:tr>
      <w:tr w:rsidR="00F77694">
        <w:trPr>
          <w:cantSplit/>
        </w:trPr>
        <w:tc>
          <w:tcPr>
            <w:tcW w:w="1446" w:type="dxa"/>
            <w:vMerge w:val="restart"/>
            <w:tcBorders>
              <w:top w:val="single" w:sz="6" w:space="0" w:color="auto"/>
              <w:left w:val="single" w:sz="6" w:space="0" w:color="auto"/>
              <w:right w:val="single" w:sz="6" w:space="0" w:color="auto"/>
            </w:tcBorders>
            <w:shd w:val="clear" w:color="auto" w:fill="FFFFFF"/>
          </w:tcPr>
          <w:p w:rsidR="00F77694" w:rsidRDefault="006561F6">
            <w:pPr>
              <w:jc w:val="center"/>
              <w:rPr>
                <w:szCs w:val="24"/>
              </w:rPr>
            </w:pPr>
            <w:r>
              <w:rPr>
                <w:szCs w:val="16"/>
              </w:rPr>
              <w:t>Метиловый спирт</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5</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8"/>
              </w:rPr>
              <w:t>Нет</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8"/>
              </w:rPr>
              <w:t>Нет</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8"/>
              </w:rPr>
              <w:t>Нет</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10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59</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8"/>
              </w:rPr>
              <w:t>Нет</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610</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25</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46</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51</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580</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40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30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38</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565</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55</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23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29</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545</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70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18</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525</w:t>
            </w:r>
          </w:p>
        </w:tc>
      </w:tr>
      <w:tr w:rsidR="00F77694">
        <w:trPr>
          <w:cantSplit/>
        </w:trPr>
        <w:tc>
          <w:tcPr>
            <w:tcW w:w="1446" w:type="dxa"/>
            <w:vMerge/>
            <w:tcBorders>
              <w:left w:val="single" w:sz="6" w:space="0" w:color="auto"/>
              <w:bottom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85</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11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23</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510</w:t>
            </w:r>
          </w:p>
        </w:tc>
      </w:tr>
      <w:tr w:rsidR="00F77694">
        <w:trPr>
          <w:cantSplit/>
        </w:trPr>
        <w:tc>
          <w:tcPr>
            <w:tcW w:w="1446" w:type="dxa"/>
            <w:vMerge w:val="restart"/>
            <w:tcBorders>
              <w:top w:val="single" w:sz="6" w:space="0" w:color="auto"/>
              <w:left w:val="single" w:sz="6" w:space="0" w:color="auto"/>
              <w:right w:val="single" w:sz="6" w:space="0" w:color="auto"/>
            </w:tcBorders>
            <w:shd w:val="clear" w:color="auto" w:fill="FFFFFF"/>
          </w:tcPr>
          <w:p w:rsidR="00F77694" w:rsidRDefault="006561F6">
            <w:pPr>
              <w:jc w:val="center"/>
              <w:rPr>
                <w:szCs w:val="24"/>
              </w:rPr>
            </w:pPr>
            <w:r>
              <w:rPr>
                <w:szCs w:val="16"/>
              </w:rPr>
              <w:t>Уксусная кислота</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50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8"/>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538</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55</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8"/>
              </w:rPr>
              <w:t>Нет</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528</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60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66</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520</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70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63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500</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75</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6"/>
              </w:rPr>
              <w:t>61,5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494</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78</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6"/>
              </w:rPr>
              <w:t>60,5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492</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80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60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490</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85</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57</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477</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90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54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477</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95</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52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466</w:t>
            </w:r>
          </w:p>
        </w:tc>
      </w:tr>
      <w:tr w:rsidR="00F77694">
        <w:trPr>
          <w:cantSplit/>
        </w:trPr>
        <w:tc>
          <w:tcPr>
            <w:tcW w:w="1446" w:type="dxa"/>
            <w:vMerge/>
            <w:tcBorders>
              <w:left w:val="single" w:sz="6" w:space="0" w:color="auto"/>
              <w:bottom w:val="single" w:sz="4"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98</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48</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F77694" w:rsidRDefault="006561F6">
            <w:pPr>
              <w:jc w:val="center"/>
              <w:rPr>
                <w:szCs w:val="24"/>
              </w:rPr>
            </w:pPr>
            <w:r>
              <w:rPr>
                <w:rFonts w:cs="Arial"/>
                <w:szCs w:val="18"/>
              </w:rPr>
              <w:t>458</w:t>
            </w:r>
          </w:p>
        </w:tc>
      </w:tr>
      <w:tr w:rsidR="00F77694">
        <w:trPr>
          <w:cantSplit/>
        </w:trPr>
        <w:tc>
          <w:tcPr>
            <w:tcW w:w="1446" w:type="dxa"/>
            <w:vMerge w:val="restart"/>
            <w:tcBorders>
              <w:top w:val="single" w:sz="4" w:space="0" w:color="auto"/>
              <w:left w:val="single" w:sz="6" w:space="0" w:color="auto"/>
              <w:right w:val="single" w:sz="6" w:space="0" w:color="auto"/>
            </w:tcBorders>
            <w:shd w:val="clear" w:color="auto" w:fill="FFFFFF"/>
          </w:tcPr>
          <w:p w:rsidR="00F77694" w:rsidRDefault="006561F6">
            <w:pPr>
              <w:jc w:val="center"/>
              <w:rPr>
                <w:szCs w:val="24"/>
              </w:rPr>
            </w:pPr>
            <w:r>
              <w:rPr>
                <w:szCs w:val="16"/>
              </w:rPr>
              <w:t>Этиловый спирт</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Нет</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Нет</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61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750</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50-54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615</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39-40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570</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535</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55</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480</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60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70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6"/>
              </w:rPr>
              <w:t>20-22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468</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80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90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r>
      <w:tr w:rsidR="00F77694">
        <w:trPr>
          <w:cantSplit/>
        </w:trPr>
        <w:tc>
          <w:tcPr>
            <w:tcW w:w="1446" w:type="dxa"/>
            <w:vMerge/>
            <w:tcBorders>
              <w:left w:val="single" w:sz="6" w:space="0" w:color="auto"/>
              <w:bottom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95</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r>
      <w:tr w:rsidR="00F77694">
        <w:trPr>
          <w:cantSplit/>
        </w:trPr>
        <w:tc>
          <w:tcPr>
            <w:tcW w:w="1446" w:type="dxa"/>
            <w:vMerge w:val="restart"/>
            <w:tcBorders>
              <w:left w:val="single" w:sz="6" w:space="0" w:color="auto"/>
              <w:right w:val="single" w:sz="6" w:space="0" w:color="auto"/>
            </w:tcBorders>
            <w:shd w:val="clear" w:color="auto" w:fill="FFFFFF"/>
          </w:tcPr>
          <w:p w:rsidR="00F77694" w:rsidRDefault="006561F6">
            <w:pPr>
              <w:jc w:val="center"/>
              <w:rPr>
                <w:szCs w:val="24"/>
              </w:rPr>
            </w:pPr>
            <w:r>
              <w:rPr>
                <w:szCs w:val="16"/>
              </w:rPr>
              <w:t>Ацетальдегид</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19</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15</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-9</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25</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35</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45</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tcBorders>
              <w:left w:val="single" w:sz="6" w:space="0" w:color="auto"/>
              <w:bottom w:val="single" w:sz="4"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100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val="restart"/>
            <w:tcBorders>
              <w:top w:val="single" w:sz="4" w:space="0" w:color="auto"/>
              <w:left w:val="single" w:sz="6" w:space="0" w:color="auto"/>
              <w:right w:val="single" w:sz="6" w:space="0" w:color="auto"/>
            </w:tcBorders>
            <w:shd w:val="clear" w:color="auto" w:fill="FFFFFF"/>
          </w:tcPr>
          <w:p w:rsidR="00F77694" w:rsidRDefault="006561F6">
            <w:pPr>
              <w:jc w:val="center"/>
              <w:rPr>
                <w:szCs w:val="24"/>
              </w:rPr>
            </w:pPr>
            <w:r>
              <w:rPr>
                <w:szCs w:val="16"/>
              </w:rPr>
              <w:t>Пропиловый спирт</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в закрытом тигле</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в открытом тигле</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16"/>
              </w:rPr>
            </w:pP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16"/>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66</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Нет</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Нет</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16"/>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50</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Нет</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Нет</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16"/>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10</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lang w:val="en-US"/>
              </w:rPr>
            </w:pPr>
            <w:r>
              <w:rPr>
                <w:rFonts w:cs="Arial"/>
                <w:szCs w:val="16"/>
                <w:lang w:val="en-US"/>
              </w:rPr>
              <w:t>40-42</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68</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16"/>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20</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34</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16"/>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25</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34</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39</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49</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16"/>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30</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32</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rFonts w:cs="Arial"/>
                <w:szCs w:val="18"/>
              </w:rPr>
            </w:pPr>
            <w:r>
              <w:rPr>
                <w:rFonts w:cs="Arial"/>
                <w:szCs w:val="18"/>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16"/>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40</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34</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rFonts w:cs="Arial"/>
                <w:szCs w:val="18"/>
              </w:rPr>
            </w:pPr>
            <w:r>
              <w:rPr>
                <w:rFonts w:cs="Arial"/>
                <w:szCs w:val="18"/>
              </w:rPr>
              <w:t>38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16"/>
              </w:rPr>
            </w:pPr>
            <w:r>
              <w:rPr>
                <w:rFonts w:cs="Arial"/>
                <w:szCs w:val="18"/>
              </w:rPr>
              <w:t>42</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16"/>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rFonts w:cs="Arial"/>
                <w:szCs w:val="18"/>
              </w:rPr>
            </w:pPr>
            <w:r>
              <w:rPr>
                <w:rFonts w:cs="Arial"/>
                <w:szCs w:val="18"/>
              </w:rPr>
              <w:t>50</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rFonts w:cs="Arial"/>
                <w:szCs w:val="18"/>
              </w:rPr>
            </w:pPr>
            <w:r>
              <w:rPr>
                <w:rFonts w:cs="Arial"/>
                <w:szCs w:val="18"/>
              </w:rPr>
              <w:t>32</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rFonts w:cs="Arial"/>
                <w:szCs w:val="18"/>
              </w:rPr>
            </w:pPr>
            <w:r>
              <w:rPr>
                <w:rFonts w:cs="Arial"/>
                <w:szCs w:val="18"/>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16"/>
              </w:rPr>
            </w:pPr>
            <w:r>
              <w:rPr>
                <w:szCs w:val="16"/>
              </w:rPr>
              <w:t>-</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16"/>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16"/>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55</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34</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42</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16"/>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60</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31</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16"/>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70</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31</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6"/>
              </w:rP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16"/>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80</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31</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34</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t>Н.д.</w:t>
            </w: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16"/>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85</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30</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Н.д.</w:t>
            </w:r>
          </w:p>
        </w:tc>
      </w:tr>
      <w:tr w:rsidR="00F77694">
        <w:trPr>
          <w:cantSplit/>
        </w:trPr>
        <w:tc>
          <w:tcPr>
            <w:tcW w:w="1446" w:type="dxa"/>
            <w:vMerge/>
            <w:tcBorders>
              <w:left w:val="single" w:sz="6" w:space="0" w:color="auto"/>
              <w:bottom w:val="single" w:sz="4" w:space="0" w:color="auto"/>
              <w:right w:val="single" w:sz="6" w:space="0" w:color="auto"/>
            </w:tcBorders>
            <w:shd w:val="clear" w:color="auto" w:fill="FFFFFF"/>
          </w:tcPr>
          <w:p w:rsidR="00F77694" w:rsidRDefault="00F77694">
            <w:pPr>
              <w:jc w:val="center"/>
              <w:rPr>
                <w:szCs w:val="16"/>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90</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28</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Н.д.</w:t>
            </w:r>
          </w:p>
        </w:tc>
      </w:tr>
      <w:tr w:rsidR="00F77694">
        <w:trPr>
          <w:cantSplit/>
        </w:trPr>
        <w:tc>
          <w:tcPr>
            <w:tcW w:w="1446" w:type="dxa"/>
            <w:vMerge w:val="restart"/>
            <w:tcBorders>
              <w:top w:val="single" w:sz="4" w:space="0" w:color="auto"/>
              <w:left w:val="single" w:sz="6" w:space="0" w:color="auto"/>
              <w:right w:val="single" w:sz="6" w:space="0" w:color="auto"/>
            </w:tcBorders>
            <w:shd w:val="clear" w:color="auto" w:fill="FFFFFF"/>
          </w:tcPr>
          <w:p w:rsidR="00F77694" w:rsidRDefault="006561F6">
            <w:pPr>
              <w:jc w:val="center"/>
              <w:rPr>
                <w:szCs w:val="24"/>
              </w:rPr>
            </w:pPr>
            <w:r>
              <w:rPr>
                <w:szCs w:val="18"/>
              </w:rPr>
              <w:t>Бутиловый спирт</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в закрытом тигле</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в открытом тигле</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52</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Нет</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37</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49</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szCs w:val="18"/>
              </w:rPr>
              <w:t>Нет</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10</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28</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53</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r>
      <w:tr w:rsidR="00F77694">
        <w:trPr>
          <w:cantSplit/>
        </w:trPr>
        <w:tc>
          <w:tcPr>
            <w:tcW w:w="1446" w:type="dxa"/>
            <w:vMerge/>
            <w:tcBorders>
              <w:left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25</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13</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31</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r>
      <w:tr w:rsidR="00F77694">
        <w:trPr>
          <w:cantSplit/>
        </w:trPr>
        <w:tc>
          <w:tcPr>
            <w:tcW w:w="1446" w:type="dxa"/>
            <w:vMerge/>
            <w:tcBorders>
              <w:left w:val="single" w:sz="6" w:space="0" w:color="auto"/>
              <w:bottom w:val="single" w:sz="6" w:space="0" w:color="auto"/>
              <w:right w:val="single" w:sz="6" w:space="0" w:color="auto"/>
            </w:tcBorders>
            <w:shd w:val="clear" w:color="auto" w:fill="FFFFFF"/>
          </w:tcPr>
          <w:p w:rsidR="00F77694" w:rsidRDefault="00F77694">
            <w:pPr>
              <w:jc w:val="center"/>
              <w:rPr>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40</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11</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6561F6">
            <w:pPr>
              <w:jc w:val="center"/>
              <w:rPr>
                <w:szCs w:val="24"/>
              </w:rPr>
            </w:pPr>
            <w:r>
              <w:rPr>
                <w:rFonts w:cs="Arial"/>
                <w:szCs w:val="18"/>
              </w:rPr>
              <w:t>26</w:t>
            </w:r>
          </w:p>
        </w:tc>
        <w:tc>
          <w:tcPr>
            <w:tcW w:w="1807" w:type="dxa"/>
            <w:tcBorders>
              <w:top w:val="single" w:sz="6" w:space="0" w:color="auto"/>
              <w:left w:val="single" w:sz="6" w:space="0" w:color="auto"/>
              <w:bottom w:val="single" w:sz="6" w:space="0" w:color="auto"/>
              <w:right w:val="single" w:sz="6" w:space="0" w:color="auto"/>
            </w:tcBorders>
            <w:shd w:val="clear" w:color="auto" w:fill="FFFFFF"/>
            <w:vAlign w:val="center"/>
          </w:tcPr>
          <w:p w:rsidR="00F77694" w:rsidRDefault="00F77694">
            <w:pPr>
              <w:jc w:val="center"/>
              <w:rPr>
                <w:szCs w:val="24"/>
              </w:rPr>
            </w:pPr>
          </w:p>
        </w:tc>
      </w:tr>
    </w:tbl>
    <w:p w:rsidR="00F77694" w:rsidRDefault="00F77694" w:rsidP="00704D23"/>
    <w:sectPr w:rsidR="00F77694">
      <w:type w:val="continuous"/>
      <w:pgSz w:w="11909" w:h="16834" w:code="9"/>
      <w:pgMar w:top="1440" w:right="1797" w:bottom="1440" w:left="179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72D"/>
    <w:rsid w:val="0016672D"/>
    <w:rsid w:val="006561F6"/>
    <w:rsid w:val="00704D23"/>
    <w:rsid w:val="00F77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04D2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04D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avariynyiy-razliv-nefteprodukto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35</Pages>
  <Words>12946</Words>
  <Characters>73793</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Обеспечение пожарной безопасности установок по ликвидации аварийных проливов нефти и нефтепродуктов</vt:lpstr>
    </vt:vector>
  </TitlesOfParts>
  <LinksUpToDate>false</LinksUpToDate>
  <CharactersWithSpaces>86566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1900-12-31T18:00:00Z</cp:lastPrinted>
  <dcterms:created xsi:type="dcterms:W3CDTF">2019-05-12T05:03:00Z</dcterms:created>
  <dcterms:modified xsi:type="dcterms:W3CDTF">2019-05-15T17:25:00Z</dcterms:modified>
</cp:coreProperties>
</file>