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65C1D">
        <w:rPr>
          <w:sz w:val="28"/>
          <w:szCs w:val="28"/>
        </w:rPr>
        <w:t xml:space="preserve">ГРАЖДАНСКОЙ </w:t>
      </w:r>
      <w:r w:rsidRPr="00F356BD">
        <w:rPr>
          <w:sz w:val="28"/>
          <w:szCs w:val="28"/>
        </w:rPr>
        <w:t>ОБОРОНЫ,</w:t>
      </w:r>
      <w:r w:rsidR="00D64F60" w:rsidRPr="00F356BD">
        <w:rPr>
          <w:sz w:val="28"/>
          <w:szCs w:val="28"/>
        </w:rPr>
        <w:t xml:space="preserve"> </w:t>
      </w:r>
      <w:r w:rsidRPr="003E5576">
        <w:rPr>
          <w:sz w:val="28"/>
          <w:szCs w:val="28"/>
        </w:rPr>
        <w:t>ЧРЕЗВЫЧАЙНЫМ СИТУАЦИЯМ</w:t>
      </w:r>
      <w:r w:rsidRPr="00C942EB">
        <w:rPr>
          <w:sz w:val="28"/>
          <w:szCs w:val="28"/>
        </w:rPr>
        <w:t xml:space="preserve">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864CC5" w:rsidP="00864CC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BA2D88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BA2D88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 w:rsidR="00BA2D88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864CC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864CC5">
              <w:rPr>
                <w:b w:val="0"/>
                <w:sz w:val="28"/>
                <w:szCs w:val="28"/>
                <w:u w:val="single"/>
              </w:rPr>
              <w:t>186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864CC5" w:rsidP="003C7296">
      <w:pPr>
        <w:spacing w:after="0" w:line="264" w:lineRule="auto"/>
        <w:jc w:val="center"/>
        <w:rPr>
          <w:sz w:val="24"/>
          <w:lang w:bidi="ru-RU"/>
        </w:rPr>
      </w:pPr>
      <w:r w:rsidRPr="00864CC5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Перечня подразделений, учреждений федеральной противопожарной службы Государственной противопожарной службы, дислоцированных в высокогорных местностях Российской Федерации на высоте от 1000 до 1500 метров над уровнем моря, а в исключительных случаях и ниже, служба в которых засчитывается в выслугу лет для назначения пенсии на льготных условиях</w:t>
      </w: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C942EB" w:rsidRDefault="00864CC5" w:rsidP="001529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4CC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абзацем пятнадцатым подпункта «г» пункта 3 постановления Совета Министров </w:t>
      </w:r>
      <w:r w:rsidR="00DA400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4CC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22 сентября 1993 г. №</w:t>
      </w:r>
      <w:r w:rsidR="00DA400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64CC5">
        <w:rPr>
          <w:rFonts w:ascii="Times New Roman" w:eastAsia="Times New Roman" w:hAnsi="Times New Roman" w:cs="Times New Roman"/>
          <w:sz w:val="28"/>
          <w:szCs w:val="28"/>
        </w:rPr>
        <w:t>941 «О порядке исчисления выслуги лет, назначения и выплаты пенсий, компенсаций и пособий лицам, проходившим военную службу в качестве офицеров, прапорщиков, мичманов и военнослужащих сверхсрочной службы или по контракту в качестве солдат, матросов, сержантов и старшин либо службу в органах</w:t>
      </w:r>
      <w:proofErr w:type="gramEnd"/>
      <w:r w:rsidRPr="00864CC5">
        <w:rPr>
          <w:rFonts w:ascii="Times New Roman" w:eastAsia="Times New Roman" w:hAnsi="Times New Roman" w:cs="Times New Roman"/>
          <w:sz w:val="28"/>
          <w:szCs w:val="28"/>
        </w:rPr>
        <w:t xml:space="preserve"> внутренних дел, федеральной противопожарной службе Государственной противопожарной службы, учреждениях и органах уголовно-исполнительной системы, войсках национальной гвардии Российской Федерации, и их семьям в Российской Федерации»</w:t>
      </w:r>
      <w:r w:rsidR="00DA4003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2D88" w:rsidRPr="00864CC5" w:rsidRDefault="00864CC5" w:rsidP="00DA400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4CC5">
        <w:rPr>
          <w:rFonts w:ascii="Times New Roman" w:eastAsia="Times New Roman" w:hAnsi="Times New Roman" w:cs="Times New Roman"/>
          <w:sz w:val="28"/>
          <w:szCs w:val="28"/>
        </w:rPr>
        <w:t xml:space="preserve">утвердить согласованный с Генеральным штабом Вооруженных Сил Российской Федерации прилагаемый Перечень подразделений, учреждений федеральной противопожарной службы Государственной противопожарной службы, дислоцированных в высокогорных местностях Российской Федерации на высоте от 1000 до 1500 метров над уровнем моря, </w:t>
      </w:r>
      <w:bookmarkStart w:id="1" w:name="_GoBack"/>
      <w:bookmarkEnd w:id="1"/>
      <w:r w:rsidRPr="00864CC5">
        <w:rPr>
          <w:rFonts w:ascii="Times New Roman" w:eastAsia="Times New Roman" w:hAnsi="Times New Roman" w:cs="Times New Roman"/>
          <w:sz w:val="28"/>
          <w:szCs w:val="28"/>
        </w:rPr>
        <w:t xml:space="preserve">а в исключительных случаях и ниже, служба в которых засчитывается в выслугу лет </w:t>
      </w:r>
      <w:r w:rsidRPr="005158C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hyperlink r:id="rId10" w:history="1">
        <w:r w:rsidRPr="005158C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назначения пенсии</w:t>
        </w:r>
      </w:hyperlink>
      <w:r w:rsidRPr="005158C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864CC5">
        <w:rPr>
          <w:rFonts w:ascii="Times New Roman" w:eastAsia="Times New Roman" w:hAnsi="Times New Roman" w:cs="Times New Roman"/>
          <w:sz w:val="28"/>
          <w:szCs w:val="28"/>
        </w:rPr>
        <w:t>льготных условиях.</w:t>
      </w:r>
      <w:proofErr w:type="gramEnd"/>
    </w:p>
    <w:p w:rsidR="00F5696F" w:rsidRDefault="00DA4003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4CA1E97" wp14:editId="490445F2">
            <wp:simplePos x="0" y="0"/>
            <wp:positionH relativeFrom="column">
              <wp:posOffset>2655570</wp:posOffset>
            </wp:positionH>
            <wp:positionV relativeFrom="paragraph">
              <wp:posOffset>90170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C942EB" w:rsidRDefault="00215BBF" w:rsidP="00DA400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</w:r>
      <w:r w:rsidR="00BA2D88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C942E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152949" w:rsidRPr="00C942EB" w:rsidRDefault="00864CC5" w:rsidP="00DA4003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34"/>
          <w:szCs w:val="3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УТВЕРЖДЕН</w:t>
      </w:r>
      <w:proofErr w:type="gramEnd"/>
      <w:r w:rsidRPr="00C942EB">
        <w:rPr>
          <w:rFonts w:ascii="Times New Roman" w:eastAsia="Times New Roman" w:hAnsi="Times New Roman" w:cs="Times New Roman"/>
          <w:sz w:val="28"/>
          <w:szCs w:val="34"/>
        </w:rPr>
        <w:br/>
      </w:r>
      <w:r w:rsidR="00152949" w:rsidRPr="00C942EB">
        <w:rPr>
          <w:rFonts w:ascii="Times New Roman" w:eastAsia="Times New Roman" w:hAnsi="Times New Roman" w:cs="Times New Roman"/>
          <w:sz w:val="28"/>
          <w:szCs w:val="34"/>
        </w:rPr>
        <w:t>прика</w:t>
      </w:r>
      <w:r w:rsidR="00152949">
        <w:rPr>
          <w:rFonts w:ascii="Times New Roman" w:eastAsia="Times New Roman" w:hAnsi="Times New Roman" w:cs="Times New Roman"/>
          <w:sz w:val="28"/>
          <w:szCs w:val="34"/>
        </w:rPr>
        <w:t>з</w:t>
      </w:r>
      <w:r>
        <w:rPr>
          <w:rFonts w:ascii="Times New Roman" w:eastAsia="Times New Roman" w:hAnsi="Times New Roman" w:cs="Times New Roman"/>
          <w:sz w:val="28"/>
          <w:szCs w:val="34"/>
        </w:rPr>
        <w:t>ом</w:t>
      </w:r>
      <w:r w:rsidR="00152949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0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1</w:t>
      </w:r>
      <w:r w:rsidR="00152949"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0</w:t>
      </w:r>
      <w:r>
        <w:rPr>
          <w:rFonts w:ascii="Times New Roman" w:eastAsia="Times New Roman" w:hAnsi="Times New Roman" w:cs="Times New Roman"/>
          <w:sz w:val="28"/>
          <w:szCs w:val="34"/>
        </w:rPr>
        <w:t>4</w:t>
      </w:r>
      <w:r w:rsidR="00152949"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 w:rsidR="003C4E5A">
        <w:rPr>
          <w:rFonts w:ascii="Times New Roman" w:eastAsia="Times New Roman" w:hAnsi="Times New Roman" w:cs="Times New Roman"/>
          <w:sz w:val="28"/>
          <w:szCs w:val="34"/>
        </w:rPr>
        <w:t>9</w:t>
      </w:r>
      <w:r w:rsidR="00152949"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186</w:t>
      </w:r>
    </w:p>
    <w:p w:rsidR="00152949" w:rsidRDefault="00152949" w:rsidP="00DA4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152949" w:rsidRPr="00152949" w:rsidRDefault="00DA4003" w:rsidP="00DA4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  <w:r w:rsidRPr="00DA4003">
        <w:rPr>
          <w:rFonts w:ascii="Times New Roman" w:eastAsia="Times New Roman" w:hAnsi="Times New Roman" w:cs="Times New Roman"/>
          <w:b/>
          <w:sz w:val="28"/>
          <w:szCs w:val="34"/>
        </w:rPr>
        <w:t>Перечень</w:t>
      </w:r>
      <w:r>
        <w:rPr>
          <w:rFonts w:ascii="Times New Roman" w:eastAsia="Times New Roman" w:hAnsi="Times New Roman" w:cs="Times New Roman"/>
          <w:b/>
          <w:sz w:val="28"/>
          <w:szCs w:val="34"/>
        </w:rPr>
        <w:br/>
      </w:r>
      <w:r w:rsidRPr="00DA4003">
        <w:rPr>
          <w:rFonts w:ascii="Times New Roman" w:eastAsia="Times New Roman" w:hAnsi="Times New Roman" w:cs="Times New Roman"/>
          <w:b/>
          <w:sz w:val="28"/>
          <w:szCs w:val="34"/>
        </w:rPr>
        <w:t>подразделений, учреждений федеральной противопожарной службы Государственной противопожарной службы, дислоцированных в высокогорных местностях Российской Федерации на высоте от 1000 до 1500 метров над уровнем моря, а в исключительных</w:t>
      </w:r>
      <w:r>
        <w:rPr>
          <w:rFonts w:ascii="Times New Roman" w:eastAsia="Times New Roman" w:hAnsi="Times New Roman" w:cs="Times New Roman"/>
          <w:b/>
          <w:sz w:val="28"/>
          <w:szCs w:val="34"/>
        </w:rPr>
        <w:t xml:space="preserve"> </w:t>
      </w:r>
      <w:r w:rsidRPr="00DA4003">
        <w:rPr>
          <w:rFonts w:ascii="Times New Roman" w:eastAsia="Times New Roman" w:hAnsi="Times New Roman" w:cs="Times New Roman"/>
          <w:b/>
          <w:sz w:val="28"/>
          <w:szCs w:val="34"/>
        </w:rPr>
        <w:t>случаях и ниже, служба в которых засчитывается в выслугу лет для назначения пенсии на льготных условиях</w:t>
      </w:r>
    </w:p>
    <w:p w:rsidR="00710D48" w:rsidRDefault="00710D48" w:rsidP="00DA4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DA4003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Территориальные отделы (отделения, инспекции) структурных подразделений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Федерации, в сферу ведения которых входят вопросы организации и осуществления федерального государственного пожарного надзора (далее </w:t>
      </w:r>
      <w:proofErr w:type="gramStart"/>
      <w:r w:rsidRPr="00DA4003">
        <w:rPr>
          <w:rFonts w:ascii="Times New Roman" w:eastAsia="Times New Roman" w:hAnsi="Times New Roman" w:cs="Times New Roman"/>
          <w:sz w:val="28"/>
          <w:szCs w:val="28"/>
        </w:rPr>
        <w:t>-т</w:t>
      </w:r>
      <w:proofErr w:type="gram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ерриториальные подразделения органов федерального государственного пожарного надзора), пожарно-спасательные подразделения федеральной противопожарной службы, созданные в целях организации профилактики и тушения пожаров, проведения аварийно-спасательных работ в населенных пунктах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территориальные подразделения федеральной противопожарной службы), дислоцированные в селе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Улаган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Улаганского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Алтай, селе Усть-Кан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Усть-Канского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Алтай.</w:t>
      </w:r>
    </w:p>
    <w:p w:rsidR="00DA4003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03">
        <w:rPr>
          <w:rFonts w:ascii="Times New Roman" w:eastAsia="Times New Roman" w:hAnsi="Times New Roman" w:cs="Times New Roman"/>
          <w:sz w:val="28"/>
          <w:szCs w:val="28"/>
        </w:rPr>
        <w:t>Территориальные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пожарного надзора и территориальные подразделения федеральной противопожарной службы, дислоцированные в селе Карата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Ахвахского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Дагестан, селе Курах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Курахского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Дагестан, селе Леваши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Левашинского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Дагестан, селе Унцукуль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Унцукульского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Дагестан, селе Уркарах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Дахадаевского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Дагестан.</w:t>
      </w:r>
    </w:p>
    <w:p w:rsidR="00DA4003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03">
        <w:rPr>
          <w:rFonts w:ascii="Times New Roman" w:eastAsia="Times New Roman" w:hAnsi="Times New Roman" w:cs="Times New Roman"/>
          <w:sz w:val="28"/>
          <w:szCs w:val="28"/>
        </w:rPr>
        <w:t>Территориальные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пожарного надзора и территориальные подразделения федеральной противопожарной службы, дислоцированные в селе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Ольгетти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Джейрахского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Ингушетия.</w:t>
      </w:r>
    </w:p>
    <w:p w:rsidR="00DA4003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03">
        <w:rPr>
          <w:rFonts w:ascii="Times New Roman" w:eastAsia="Times New Roman" w:hAnsi="Times New Roman" w:cs="Times New Roman"/>
          <w:sz w:val="28"/>
          <w:szCs w:val="28"/>
        </w:rPr>
        <w:t>Территориальные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государственного пожарного надзора и территориальные подразделения федеральной противопожарной службы, дислоцированные 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ab/>
        <w:t>городе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Тырныауз Эльбрусского района Кабардино-Балкарской Республики.</w:t>
      </w:r>
    </w:p>
    <w:p w:rsidR="00DA4003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03">
        <w:rPr>
          <w:rFonts w:ascii="Times New Roman" w:eastAsia="Times New Roman" w:hAnsi="Times New Roman" w:cs="Times New Roman"/>
          <w:sz w:val="28"/>
          <w:szCs w:val="28"/>
        </w:rPr>
        <w:t>Территориальные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государственного пожарного надзора и территориальные 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противопожарной службы, дислоцированные в поселке Теберда, Карачаевского района, </w:t>
      </w:r>
      <w:proofErr w:type="gramStart"/>
      <w:r w:rsidRPr="00DA4003">
        <w:rPr>
          <w:rFonts w:ascii="Times New Roman" w:eastAsia="Times New Roman" w:hAnsi="Times New Roman" w:cs="Times New Roman"/>
          <w:sz w:val="28"/>
          <w:szCs w:val="28"/>
        </w:rPr>
        <w:t>Карачаево-Черкеской</w:t>
      </w:r>
      <w:proofErr w:type="gram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Республики.</w:t>
      </w:r>
    </w:p>
    <w:p w:rsidR="00DA4003" w:rsidRPr="00DA4003" w:rsidRDefault="00DA4003" w:rsidP="00DA400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003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003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Территориальные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пожарного надзора и территориальные подразделения федеральной противопожарной службы, дислоцированные в поселке </w:t>
      </w:r>
      <w:proofErr w:type="gramStart"/>
      <w:r w:rsidRPr="00DA4003">
        <w:rPr>
          <w:rFonts w:ascii="Times New Roman" w:eastAsia="Times New Roman" w:hAnsi="Times New Roman" w:cs="Times New Roman"/>
          <w:sz w:val="28"/>
          <w:szCs w:val="28"/>
        </w:rPr>
        <w:t>Верхний</w:t>
      </w:r>
      <w:proofErr w:type="gram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Фиагдон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Алагирского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Северная Осетия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Алания, поселке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Мизур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Алагирского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Северная Осетия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Алания.</w:t>
      </w:r>
    </w:p>
    <w:p w:rsidR="00BA2D88" w:rsidRPr="00DA4003" w:rsidRDefault="00DA4003" w:rsidP="00DA4003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003">
        <w:rPr>
          <w:rFonts w:ascii="Times New Roman" w:eastAsia="Times New Roman" w:hAnsi="Times New Roman" w:cs="Times New Roman"/>
          <w:sz w:val="28"/>
          <w:szCs w:val="28"/>
        </w:rPr>
        <w:t>Территориальные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пожарного надзора и территориальные подразделения федеральной противопожарной службы, дислоцированные в селе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Кунгуртуг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Тере-Хольского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(муниципального района) Республики Тыва, селе Самагалтай Тес-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Хемского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(муниципального района) Республики Тыва, селе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Хандагайты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Овюрского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(муниципального района) Республики Тыва, селе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>Хову-Аксы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Чеди-Хольского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(муниципального района) Республики Тыва, селе Эрзин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Эрзинского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4003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DA4003">
        <w:rPr>
          <w:rFonts w:ascii="Times New Roman" w:eastAsia="Times New Roman" w:hAnsi="Times New Roman" w:cs="Times New Roman"/>
          <w:sz w:val="28"/>
          <w:szCs w:val="28"/>
        </w:rPr>
        <w:t xml:space="preserve"> (муниципального района) Республики Тыва.</w:t>
      </w:r>
      <w:proofErr w:type="gramEnd"/>
    </w:p>
    <w:sectPr w:rsidR="00BA2D88" w:rsidRPr="00DA4003" w:rsidSect="00BA2D88">
      <w:headerReference w:type="default" r:id="rId14"/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E3" w:rsidRDefault="00750FE3">
      <w:pPr>
        <w:spacing w:after="0" w:line="240" w:lineRule="auto"/>
      </w:pPr>
      <w:r>
        <w:separator/>
      </w:r>
    </w:p>
  </w:endnote>
  <w:endnote w:type="continuationSeparator" w:id="0">
    <w:p w:rsidR="00750FE3" w:rsidRDefault="0075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97540B2" wp14:editId="123FB9B2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1C38AA7" wp14:editId="35AAE9D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E3" w:rsidRDefault="00750FE3">
      <w:pPr>
        <w:spacing w:after="0" w:line="240" w:lineRule="auto"/>
      </w:pPr>
      <w:r>
        <w:separator/>
      </w:r>
    </w:p>
  </w:footnote>
  <w:footnote w:type="continuationSeparator" w:id="0">
    <w:p w:rsidR="00750FE3" w:rsidRDefault="00750FE3">
      <w:pPr>
        <w:spacing w:after="0" w:line="240" w:lineRule="auto"/>
      </w:pPr>
      <w:r>
        <w:continuationSeparator/>
      </w:r>
    </w:p>
  </w:footnote>
  <w:footnote w:id="1">
    <w:p w:rsidR="00DA4003" w:rsidRPr="00DA4003" w:rsidRDefault="00DA4003" w:rsidP="00DA4003">
      <w:pPr>
        <w:pStyle w:val="a4"/>
        <w:jc w:val="both"/>
        <w:rPr>
          <w:rFonts w:ascii="Times New Roman" w:hAnsi="Times New Roman" w:cs="Times New Roman"/>
        </w:rPr>
      </w:pPr>
      <w:r w:rsidRPr="00DA4003">
        <w:rPr>
          <w:rStyle w:val="a6"/>
          <w:rFonts w:ascii="Times New Roman" w:hAnsi="Times New Roman" w:cs="Times New Roman"/>
        </w:rPr>
        <w:footnoteRef/>
      </w:r>
      <w:r w:rsidRPr="00DA4003">
        <w:rPr>
          <w:rFonts w:ascii="Times New Roman" w:hAnsi="Times New Roman" w:cs="Times New Roman"/>
        </w:rPr>
        <w:t xml:space="preserve"> </w:t>
      </w:r>
      <w:r w:rsidRPr="00DA4003">
        <w:rPr>
          <w:rFonts w:ascii="Times New Roman" w:eastAsia="Times New Roman" w:hAnsi="Times New Roman" w:cs="Times New Roman"/>
        </w:rPr>
        <w:t>Собрание актов Президента и Правительства Российской Федерации, 1993, № 40, ст. 3753; Собрание законодательства Российской Федерации, 1996 № 16, ст. 1903; 2003, № 33, ст. 3269; 2017, № 2, ст. 362, № 34, ст. 5295.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BF0289"/>
    <w:multiLevelType w:val="hybridMultilevel"/>
    <w:tmpl w:val="0A48EC0A"/>
    <w:lvl w:ilvl="0" w:tplc="AC24874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E5576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0BAD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158C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0FE3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64CC5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C2623"/>
    <w:rsid w:val="00BC57A7"/>
    <w:rsid w:val="00BC6AB2"/>
    <w:rsid w:val="00BE7AE5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4003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56BD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statyi-polzovateley/raschet-pensii-rabotnikam-i-sotrudnikam-pozharnoj-oxrany-mchs-v-2016-godu-kalkulyator-pensii-usloviya-vyxoda-na-pensiyu-razmer-pen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27005-14F7-4AB1-8B0B-8BF45D78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2019-06-26T15:38:00Z</dcterms:modified>
</cp:coreProperties>
</file>