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76A" w:rsidRDefault="0091036F" w:rsidP="009F7683">
      <w:pPr>
        <w:shd w:val="clear" w:color="auto" w:fill="FFFFFF"/>
        <w:jc w:val="center"/>
        <w:rPr>
          <w:rFonts w:ascii="Times New Roman" w:hAnsi="Times New Roman" w:cs="Times New Roman"/>
          <w:szCs w:val="24"/>
        </w:rPr>
      </w:pPr>
      <w:r>
        <w:rPr>
          <w:rFonts w:ascii="Times New Roman" w:hAnsi="Times New Roman" w:cs="Times New Roman"/>
          <w:bCs/>
          <w:color w:val="000000"/>
          <w:szCs w:val="30"/>
        </w:rPr>
        <w:t>МИНИСТЕРСТВО РОССИЙСКОЙ ФЕДЕРАЦИИ ПО ДЕЛАМ ГРАЖДАНСКОЙ ОБОРОНЫ, ЧРЕЗВЫЧАЙНЫМ СИТУАЦИЯМ И ЛИКВИДАЦИИ ПОСЛЕДСТВИЙ СТИХИЙНЫХ БЕДСТВИЙ</w:t>
      </w:r>
    </w:p>
    <w:p w:rsidR="009F7683" w:rsidRDefault="009F7683" w:rsidP="009F7683">
      <w:pPr>
        <w:shd w:val="clear" w:color="auto" w:fill="FFFFFF"/>
        <w:jc w:val="center"/>
        <w:rPr>
          <w:rFonts w:ascii="Times New Roman" w:hAnsi="Times New Roman" w:cs="Times New Roman"/>
          <w:bCs/>
          <w:color w:val="000000"/>
          <w:szCs w:val="22"/>
        </w:rPr>
      </w:pPr>
    </w:p>
    <w:p w:rsidR="0045676A" w:rsidRDefault="0091036F" w:rsidP="009F7683">
      <w:pPr>
        <w:shd w:val="clear" w:color="auto" w:fill="FFFFFF"/>
        <w:jc w:val="center"/>
        <w:rPr>
          <w:rFonts w:ascii="Times New Roman" w:hAnsi="Times New Roman" w:cs="Times New Roman"/>
          <w:bCs/>
          <w:color w:val="000000"/>
          <w:szCs w:val="22"/>
        </w:rPr>
      </w:pPr>
      <w:r>
        <w:rPr>
          <w:rFonts w:ascii="Times New Roman" w:hAnsi="Times New Roman" w:cs="Times New Roman"/>
          <w:bCs/>
          <w:color w:val="000000"/>
          <w:szCs w:val="22"/>
        </w:rPr>
        <w:t xml:space="preserve">ФЕДЕРАЛЬНОЕ ГОСУДАРСТВЕННОЕ УЧРЕЖДЕНИЕ </w:t>
      </w:r>
      <w:r w:rsidR="009F7683">
        <w:rPr>
          <w:rFonts w:ascii="Times New Roman" w:hAnsi="Times New Roman" w:cs="Times New Roman"/>
          <w:bCs/>
          <w:color w:val="000000"/>
          <w:szCs w:val="22"/>
        </w:rPr>
        <w:t>«</w:t>
      </w:r>
      <w:r>
        <w:rPr>
          <w:rFonts w:ascii="Times New Roman" w:hAnsi="Times New Roman" w:cs="Times New Roman"/>
          <w:bCs/>
          <w:color w:val="000000"/>
          <w:szCs w:val="22"/>
        </w:rPr>
        <w:t xml:space="preserve">ВСЕРОССИЙСКИЙ ОРДЕНА </w:t>
      </w:r>
      <w:r w:rsidR="009F7683">
        <w:rPr>
          <w:rFonts w:ascii="Times New Roman" w:hAnsi="Times New Roman" w:cs="Times New Roman"/>
          <w:bCs/>
          <w:color w:val="000000"/>
          <w:szCs w:val="22"/>
        </w:rPr>
        <w:t>«</w:t>
      </w:r>
      <w:r>
        <w:rPr>
          <w:rFonts w:ascii="Times New Roman" w:hAnsi="Times New Roman" w:cs="Times New Roman"/>
          <w:bCs/>
          <w:color w:val="000000"/>
          <w:szCs w:val="22"/>
        </w:rPr>
        <w:t>ЗНАК ПОЧЕТА</w:t>
      </w:r>
      <w:r w:rsidR="009F7683">
        <w:rPr>
          <w:rFonts w:ascii="Times New Roman" w:hAnsi="Times New Roman" w:cs="Times New Roman"/>
          <w:bCs/>
          <w:color w:val="000000"/>
          <w:szCs w:val="22"/>
        </w:rPr>
        <w:t>»</w:t>
      </w:r>
      <w:r>
        <w:rPr>
          <w:rFonts w:ascii="Times New Roman" w:hAnsi="Times New Roman" w:cs="Times New Roman"/>
          <w:bCs/>
          <w:color w:val="000000"/>
          <w:szCs w:val="22"/>
        </w:rPr>
        <w:t xml:space="preserve"> НАУЧНО-ИССЛЕДОВАТЕЛЬСКИЙ ИНСТИТУТ ПРОТИВОПОЖАРНОЙ ОБОРОНЫ</w:t>
      </w:r>
      <w:r w:rsidR="009F7683">
        <w:rPr>
          <w:rFonts w:ascii="Times New Roman" w:hAnsi="Times New Roman" w:cs="Times New Roman"/>
          <w:bCs/>
          <w:color w:val="000000"/>
          <w:szCs w:val="22"/>
        </w:rPr>
        <w:t>»</w:t>
      </w:r>
    </w:p>
    <w:p w:rsidR="0045676A" w:rsidRDefault="0045676A">
      <w:pPr>
        <w:shd w:val="clear" w:color="auto" w:fill="FFFFFF"/>
        <w:ind w:firstLine="284"/>
        <w:jc w:val="center"/>
        <w:rPr>
          <w:rFonts w:ascii="Times New Roman" w:hAnsi="Times New Roman" w:cs="Times New Roman"/>
          <w:szCs w:val="24"/>
        </w:rPr>
      </w:pPr>
    </w:p>
    <w:p w:rsidR="0045676A" w:rsidRDefault="0045676A">
      <w:pPr>
        <w:shd w:val="clear" w:color="auto" w:fill="FFFFFF"/>
        <w:ind w:firstLine="284"/>
        <w:jc w:val="both"/>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3997"/>
        <w:gridCol w:w="568"/>
        <w:gridCol w:w="3806"/>
      </w:tblGrid>
      <w:tr w:rsidR="0045676A">
        <w:tc>
          <w:tcPr>
            <w:tcW w:w="3997" w:type="dxa"/>
            <w:tcBorders>
              <w:top w:val="nil"/>
              <w:left w:val="nil"/>
              <w:bottom w:val="nil"/>
              <w:right w:val="nil"/>
            </w:tcBorders>
            <w:shd w:val="clear" w:color="auto" w:fill="FFFFFF"/>
          </w:tcPr>
          <w:p w:rsidR="0045676A" w:rsidRDefault="0091036F" w:rsidP="009F7683">
            <w:pPr>
              <w:shd w:val="clear" w:color="auto" w:fill="FFFFFF"/>
              <w:jc w:val="center"/>
              <w:rPr>
                <w:rFonts w:ascii="Times New Roman" w:hAnsi="Times New Roman" w:cs="Times New Roman"/>
                <w:color w:val="000000"/>
              </w:rPr>
            </w:pPr>
            <w:r>
              <w:rPr>
                <w:rFonts w:ascii="Times New Roman" w:hAnsi="Times New Roman" w:cs="Times New Roman"/>
                <w:color w:val="000000"/>
              </w:rPr>
              <w:t>УТВЕРЖДАЮ</w:t>
            </w:r>
          </w:p>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Заместитель начальника ГУГПС МЧС России</w:t>
            </w:r>
          </w:p>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полковник внутренней службы</w:t>
            </w:r>
          </w:p>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Ю.И. Дешевых</w:t>
            </w:r>
          </w:p>
          <w:p w:rsidR="0045676A" w:rsidRDefault="0091036F" w:rsidP="009F7683">
            <w:pPr>
              <w:shd w:val="clear" w:color="auto" w:fill="FFFFFF"/>
              <w:jc w:val="right"/>
              <w:rPr>
                <w:rFonts w:ascii="Times New Roman" w:hAnsi="Times New Roman" w:cs="Times New Roman"/>
                <w:szCs w:val="24"/>
              </w:rPr>
            </w:pPr>
            <w:r>
              <w:rPr>
                <w:rFonts w:ascii="Times New Roman" w:hAnsi="Times New Roman" w:cs="Times New Roman"/>
                <w:color w:val="000000"/>
              </w:rPr>
              <w:t>24 сентября 2004 г.</w:t>
            </w:r>
          </w:p>
        </w:tc>
        <w:tc>
          <w:tcPr>
            <w:tcW w:w="568" w:type="dxa"/>
            <w:tcBorders>
              <w:top w:val="nil"/>
              <w:left w:val="nil"/>
              <w:bottom w:val="nil"/>
              <w:right w:val="nil"/>
            </w:tcBorders>
            <w:shd w:val="clear" w:color="auto" w:fill="FFFFFF"/>
          </w:tcPr>
          <w:p w:rsidR="0045676A" w:rsidRDefault="0045676A">
            <w:pPr>
              <w:shd w:val="clear" w:color="auto" w:fill="FFFFFF"/>
              <w:jc w:val="both"/>
              <w:rPr>
                <w:rFonts w:ascii="Times New Roman" w:hAnsi="Times New Roman" w:cs="Times New Roman"/>
                <w:szCs w:val="24"/>
              </w:rPr>
            </w:pPr>
          </w:p>
        </w:tc>
        <w:tc>
          <w:tcPr>
            <w:tcW w:w="3806" w:type="dxa"/>
            <w:tcBorders>
              <w:top w:val="nil"/>
              <w:left w:val="nil"/>
              <w:bottom w:val="nil"/>
              <w:right w:val="nil"/>
            </w:tcBorders>
            <w:shd w:val="clear" w:color="auto" w:fill="FFFFFF"/>
          </w:tcPr>
          <w:p w:rsidR="0045676A" w:rsidRDefault="0091036F" w:rsidP="009F7683">
            <w:pPr>
              <w:shd w:val="clear" w:color="auto" w:fill="FFFFFF"/>
              <w:jc w:val="center"/>
              <w:rPr>
                <w:rFonts w:ascii="Times New Roman" w:hAnsi="Times New Roman" w:cs="Times New Roman"/>
                <w:color w:val="000000"/>
              </w:rPr>
            </w:pPr>
            <w:r>
              <w:rPr>
                <w:rFonts w:ascii="Times New Roman" w:hAnsi="Times New Roman" w:cs="Times New Roman"/>
                <w:color w:val="000000"/>
              </w:rPr>
              <w:t>СОГЛАСОВАНО</w:t>
            </w:r>
          </w:p>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Начальник ФГУ ВНИИПО МЧС России</w:t>
            </w:r>
          </w:p>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генерал-майор внутренней службы</w:t>
            </w:r>
          </w:p>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Н.П. Копылов</w:t>
            </w:r>
          </w:p>
          <w:p w:rsidR="0045676A" w:rsidRDefault="0091036F" w:rsidP="009F7683">
            <w:pPr>
              <w:shd w:val="clear" w:color="auto" w:fill="FFFFFF"/>
              <w:jc w:val="right"/>
              <w:rPr>
                <w:rFonts w:ascii="Times New Roman" w:hAnsi="Times New Roman" w:cs="Times New Roman"/>
                <w:szCs w:val="24"/>
              </w:rPr>
            </w:pPr>
            <w:r>
              <w:rPr>
                <w:rFonts w:ascii="Times New Roman" w:hAnsi="Times New Roman" w:cs="Times New Roman"/>
                <w:color w:val="000000"/>
              </w:rPr>
              <w:t>24 сентября 2004 г.</w:t>
            </w:r>
          </w:p>
        </w:tc>
      </w:tr>
    </w:tbl>
    <w:p w:rsidR="0045676A" w:rsidRDefault="0045676A">
      <w:pPr>
        <w:shd w:val="clear" w:color="auto" w:fill="FFFFFF"/>
        <w:ind w:firstLine="284"/>
        <w:jc w:val="both"/>
        <w:rPr>
          <w:rFonts w:ascii="Times New Roman" w:hAnsi="Times New Roman" w:cs="Times New Roman"/>
          <w:bCs/>
          <w:color w:val="000000"/>
          <w:szCs w:val="26"/>
        </w:rPr>
      </w:pPr>
    </w:p>
    <w:p w:rsidR="0045676A" w:rsidRDefault="0045676A">
      <w:pPr>
        <w:shd w:val="clear" w:color="auto" w:fill="FFFFFF"/>
        <w:ind w:firstLine="284"/>
        <w:jc w:val="both"/>
        <w:rPr>
          <w:rFonts w:ascii="Times New Roman" w:hAnsi="Times New Roman" w:cs="Times New Roman"/>
          <w:bCs/>
          <w:color w:val="000000"/>
          <w:szCs w:val="26"/>
        </w:rPr>
      </w:pPr>
    </w:p>
    <w:p w:rsidR="0045676A" w:rsidRPr="009F7683" w:rsidRDefault="0091036F" w:rsidP="00DF6D36">
      <w:pPr>
        <w:shd w:val="clear" w:color="auto" w:fill="FFFFFF"/>
        <w:jc w:val="center"/>
        <w:rPr>
          <w:rFonts w:ascii="Times New Roman" w:hAnsi="Times New Roman" w:cs="Times New Roman"/>
          <w:b/>
          <w:szCs w:val="26"/>
        </w:rPr>
      </w:pPr>
      <w:r>
        <w:rPr>
          <w:rFonts w:ascii="Times New Roman" w:hAnsi="Times New Roman" w:cs="Times New Roman"/>
          <w:b/>
          <w:color w:val="000000"/>
          <w:szCs w:val="26"/>
        </w:rPr>
        <w:t>РЕКОМЕНДАЦИИ</w:t>
      </w:r>
      <w:r w:rsidR="009F7683">
        <w:rPr>
          <w:rFonts w:ascii="Times New Roman" w:hAnsi="Times New Roman" w:cs="Times New Roman"/>
          <w:b/>
          <w:color w:val="000000"/>
          <w:szCs w:val="26"/>
        </w:rPr>
        <w:br/>
      </w:r>
      <w:r>
        <w:rPr>
          <w:rFonts w:ascii="Times New Roman" w:hAnsi="Times New Roman" w:cs="Times New Roman"/>
          <w:b/>
          <w:color w:val="000000"/>
          <w:szCs w:val="26"/>
        </w:rPr>
        <w:t>по выбору оптимальных требований, предъявляемых надзорными органами МЧС России</w:t>
      </w:r>
      <w:r w:rsidR="009F7683">
        <w:rPr>
          <w:rFonts w:ascii="Times New Roman" w:hAnsi="Times New Roman" w:cs="Times New Roman"/>
          <w:b/>
          <w:color w:val="000000"/>
          <w:szCs w:val="26"/>
        </w:rPr>
        <w:t xml:space="preserve"> </w:t>
      </w:r>
      <w:r w:rsidRPr="009F7683">
        <w:rPr>
          <w:rFonts w:ascii="Times New Roman" w:hAnsi="Times New Roman" w:cs="Times New Roman"/>
          <w:b/>
          <w:szCs w:val="26"/>
        </w:rPr>
        <w:t xml:space="preserve">к техническому обеспечению </w:t>
      </w:r>
      <w:hyperlink r:id="rId5" w:history="1">
        <w:r w:rsidRPr="009F7683">
          <w:rPr>
            <w:rStyle w:val="a3"/>
            <w:rFonts w:ascii="Times New Roman" w:hAnsi="Times New Roman" w:cs="Times New Roman"/>
            <w:b/>
            <w:color w:val="auto"/>
            <w:szCs w:val="26"/>
            <w:u w:val="none"/>
          </w:rPr>
          <w:t>пожарной безопасности образовательных учреждений</w:t>
        </w:r>
      </w:hyperlink>
    </w:p>
    <w:p w:rsidR="0045676A" w:rsidRDefault="0045676A">
      <w:pPr>
        <w:shd w:val="clear" w:color="auto" w:fill="FFFFFF"/>
        <w:ind w:firstLine="284"/>
        <w:jc w:val="both"/>
        <w:rPr>
          <w:rFonts w:ascii="Times New Roman" w:hAnsi="Times New Roman" w:cs="Times New Roman"/>
          <w:szCs w:val="24"/>
        </w:rPr>
      </w:pP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 xml:space="preserve">Разработаны Федеральным государственным учреждением </w:t>
      </w:r>
      <w:r w:rsidR="009F7683">
        <w:rPr>
          <w:rFonts w:ascii="Times New Roman" w:hAnsi="Times New Roman" w:cs="Times New Roman"/>
          <w:color w:val="000000"/>
        </w:rPr>
        <w:t>«</w:t>
      </w:r>
      <w:r>
        <w:rPr>
          <w:rFonts w:ascii="Times New Roman" w:hAnsi="Times New Roman" w:cs="Times New Roman"/>
          <w:color w:val="000000"/>
        </w:rPr>
        <w:t xml:space="preserve">Всероссийский ордена </w:t>
      </w:r>
      <w:r w:rsidR="009F7683">
        <w:rPr>
          <w:rFonts w:ascii="Times New Roman" w:hAnsi="Times New Roman" w:cs="Times New Roman"/>
          <w:color w:val="000000"/>
        </w:rPr>
        <w:t>«</w:t>
      </w:r>
      <w:r>
        <w:rPr>
          <w:rFonts w:ascii="Times New Roman" w:hAnsi="Times New Roman" w:cs="Times New Roman"/>
          <w:color w:val="000000"/>
        </w:rPr>
        <w:t>Знак Почета</w:t>
      </w:r>
      <w:r w:rsidR="009F7683">
        <w:rPr>
          <w:rFonts w:ascii="Times New Roman" w:hAnsi="Times New Roman" w:cs="Times New Roman"/>
          <w:color w:val="000000"/>
        </w:rPr>
        <w:t>»</w:t>
      </w:r>
      <w:r>
        <w:rPr>
          <w:rFonts w:ascii="Times New Roman" w:hAnsi="Times New Roman" w:cs="Times New Roman"/>
          <w:color w:val="000000"/>
        </w:rPr>
        <w:t xml:space="preserve"> научно-исследовательский институт противопожарной обороны</w:t>
      </w:r>
      <w:r w:rsidR="009F7683">
        <w:rPr>
          <w:rFonts w:ascii="Times New Roman" w:hAnsi="Times New Roman" w:cs="Times New Roman"/>
          <w:color w:val="000000"/>
        </w:rPr>
        <w:t>»</w:t>
      </w:r>
      <w:r>
        <w:rPr>
          <w:rFonts w:ascii="Times New Roman" w:hAnsi="Times New Roman" w:cs="Times New Roman"/>
          <w:color w:val="000000"/>
        </w:rPr>
        <w:t xml:space="preserve"> (ФГУ ВНИИПО) МЧС России (д-р техн. наук А.В. Матюшин, М.В. Угрюмов, М.М. Шлепнев, канд. техн. наук Л.И. Карпов, О.Д. Ратникова, П.А. Грущинский).</w:t>
      </w:r>
    </w:p>
    <w:p w:rsidR="0045676A" w:rsidRDefault="0045676A">
      <w:pPr>
        <w:shd w:val="clear" w:color="auto" w:fill="FFFFFF"/>
        <w:ind w:firstLine="284"/>
        <w:jc w:val="both"/>
        <w:rPr>
          <w:rFonts w:ascii="Times New Roman" w:hAnsi="Times New Roman" w:cs="Times New Roman"/>
          <w:szCs w:val="24"/>
        </w:rPr>
      </w:pP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color w:val="000000"/>
        </w:rPr>
      </w:pPr>
      <w:r>
        <w:rPr>
          <w:rFonts w:ascii="Times New Roman" w:hAnsi="Times New Roman" w:cs="Times New Roman"/>
          <w:b/>
          <w:color w:val="000000"/>
        </w:rPr>
        <w:t>ВВЕДЕНИЕ</w:t>
      </w:r>
    </w:p>
    <w:p w:rsidR="0045676A" w:rsidRDefault="0045676A">
      <w:pPr>
        <w:shd w:val="clear" w:color="auto" w:fill="FFFFFF"/>
        <w:ind w:firstLine="284"/>
        <w:jc w:val="center"/>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Рекомендации разработаны во исполнение протокола селекторного совещания МЧС России </w:t>
      </w:r>
      <w:r w:rsidR="009F7683">
        <w:rPr>
          <w:rFonts w:ascii="Times New Roman" w:hAnsi="Times New Roman" w:cs="Times New Roman"/>
          <w:color w:val="000000"/>
        </w:rPr>
        <w:t>«</w:t>
      </w:r>
      <w:r>
        <w:rPr>
          <w:rFonts w:ascii="Times New Roman" w:hAnsi="Times New Roman" w:cs="Times New Roman"/>
          <w:color w:val="000000"/>
        </w:rPr>
        <w:t>О противопожарном состоянии образовательных учреждений и их готовности к новому учебному году</w:t>
      </w:r>
      <w:r w:rsidR="009F7683">
        <w:rPr>
          <w:rFonts w:ascii="Times New Roman" w:hAnsi="Times New Roman" w:cs="Times New Roman"/>
          <w:color w:val="000000"/>
        </w:rPr>
        <w:t>»</w:t>
      </w:r>
      <w:r>
        <w:rPr>
          <w:rFonts w:ascii="Times New Roman" w:hAnsi="Times New Roman" w:cs="Times New Roman"/>
          <w:color w:val="000000"/>
        </w:rPr>
        <w:t xml:space="preserve"> от 24 августа 2004 г. № 30.</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настоящее время требования, направленные на обеспечение пожарной безопасности образовательных учреждений на стадии их эксплуатации, изложены в различных нормативных документах, причем находятся в разных разделах и не связаны между собой. Это создает определенные трудности для инспекторов государственного пожарного надзора при проведении мероприятий по контролю. Рекомендации подготовлены в целях оптимизации и систематизации требований пожарной безопасности, предъявляемых к образовательным учреждениям.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Как показывает анализ статистических данных о пожарах, в Российской Федерации за 2001-2003 гг. и за 1-е полугодие 2004 г. в зданиях и сооружениях образовательных учреждений произошло 4209 пожаров (в среднем более 1200 в год). Прямой ущерб от них составил 91179 тыс. р., погибло 111 чел., из них 54 ребенка, травмировано 325 чел. В 2003 г. по сравнению с 2002 г. более чем в 9 раз выросло число пострадавших при пожарах.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За рассматриваемый период значительно увеличился прямой материальный ущерб от пожаров в зданиях и сооружениях образовательных учреждений при некотором сокращении общего количества пожаров. </w:t>
      </w:r>
      <w:proofErr w:type="gramStart"/>
      <w:r>
        <w:rPr>
          <w:rFonts w:ascii="Times New Roman" w:hAnsi="Times New Roman" w:cs="Times New Roman"/>
          <w:color w:val="000000"/>
        </w:rPr>
        <w:t>Если в 2001 г. ущерб составлял 18710 тыс. р., то в 2002 г. - 28270 тыс. р., а в 2003 г. - 28714 тыс. р. С 2001 по 2003 г. прямой материальный ущерб в расчете на один пожар возрос более чем в полтора раза: в 2001 г. он был равен 14,81 тыс. р., а в 2003 г. - 26,73 тыс. р.</w:t>
      </w:r>
      <w:proofErr w:type="gramEnd"/>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Статистические данные свидетельствуют, что основными и самыми распространенными причинами пожаров в зданиях и сооружениях образовательных учреждений являются нарушения правил устройства и эксплуатации электроустановок и неосторожное обращение с огнем. По этим причинам происходит примерно 70% общего количества рассматриваемых пожаров. </w:t>
      </w:r>
      <w:proofErr w:type="gramStart"/>
      <w:r>
        <w:rPr>
          <w:rFonts w:ascii="Times New Roman" w:hAnsi="Times New Roman" w:cs="Times New Roman"/>
          <w:color w:val="000000"/>
        </w:rPr>
        <w:t>В 2001 г. в результате нарушения правил устройства и эксплуатации электроустановок и неосторожного обращения с огнем произошло 994 пожара, прямой материальный ущерб от них составил 11985 тыс. р., погибло 11 чел. В 2002 г. произошло 1093 пожара, прямой материальный ущерб составил 17396 тыс. р., погибло 8 чел. В 2003 г. по этим причинам произошло 778 пожаров, прямой материальный ущерб составил</w:t>
      </w:r>
      <w:proofErr w:type="gramEnd"/>
      <w:r>
        <w:rPr>
          <w:rFonts w:ascii="Times New Roman" w:hAnsi="Times New Roman" w:cs="Times New Roman"/>
          <w:color w:val="000000"/>
        </w:rPr>
        <w:t xml:space="preserve"> 15725 тыс. р., погибло 58 чел.</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Вызывает обеспокоенность рост в последние годы количества пожаров, происшедших в зданиях образовательных учреждений в результате поджогов. Если в 2001 г. совершено 68 </w:t>
      </w:r>
      <w:r>
        <w:rPr>
          <w:rFonts w:ascii="Times New Roman" w:hAnsi="Times New Roman" w:cs="Times New Roman"/>
          <w:color w:val="000000"/>
        </w:rPr>
        <w:lastRenderedPageBreak/>
        <w:t xml:space="preserve">поджогов, то в 2003 г. - 128, или более 10% от общего количества пожаров за этот год. </w:t>
      </w:r>
      <w:proofErr w:type="gramStart"/>
      <w:r>
        <w:rPr>
          <w:rFonts w:ascii="Times New Roman" w:hAnsi="Times New Roman" w:cs="Times New Roman"/>
          <w:color w:val="000000"/>
        </w:rPr>
        <w:t>Всего за 2001-2003 гг. и за 1-е полугодие 2004 г. произошло 346 пожаров, причинами которых являлись поджоги, при них погибло 4 чел. Прямой материальный ущерб от пожаров, возникших в зданиях образовательных учреждений в результате поджогов, в 2001 г. составил 3291 тыс. р., в 2002 г. - 8242 тыс. р., в 2003 г. - 5138 тыс. р., а за первое полугодие 2004 г</w:t>
      </w:r>
      <w:proofErr w:type="gramEnd"/>
      <w:r>
        <w:rPr>
          <w:rFonts w:ascii="Times New Roman" w:hAnsi="Times New Roman" w:cs="Times New Roman"/>
          <w:color w:val="000000"/>
        </w:rPr>
        <w:t>. - 2265 тыс. р. Прямой материальный ущерб в расчете на один такой пожар составил 54 тыс. р.</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Анализ статистических данных показывает, что местом возникновения пожаров в зданиях образовательных учреждений чаще всего являются чердаки, аудитории, подсобные и складские помещения, а также подвалы. Так, в 2001 г. на чердаках произошло 60 пожаров, в 2002 г. - 47, а в 2003 г. - 35 пожаров. В подсобных и складских помещениях в 2001 г. произошло 75 пожаров, в 2002 г. - 85, а в 2003 г. - 61 пожар. Количество пожаров, происшедших за последние годы в аудиториях, снизилось. Так, в 2001 г. в аудиториях произошло 119 пожаров, в 2002 г. - 123 пожара, а в 2003 г. всего один пожар. Одним из основных мест возникновения пожаров являются также подвалы, в 2001 г. там возникло 36 пожаров, в 2002 г. - 52 пожара, а в 2003 г. - 31 пожар. В 2003 г. значительно увеличилось количество пожаров, происшедших в зрительных залах. Если в 2001 г. там возникло 7 пожаров, в 2002 г. - 5, то в 2003 г. уже 116 пожаров.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Из всех школьных помещений наиболее опасны в пожарном отношении кабинеты физики, химии и производственные мастерские, так как именно здесь находятся горючие вещества и материалы, легковоспламеняющиеся жидкости, газовые горелки, спиртовки, электроплитки и другое оборудование, представляющее пожарную опасность. В химических лабораториях возгорание может произойти даже без участия человека. Многие из применяемых химических веществ и реактивов обладают пожар</w:t>
      </w:r>
      <w:proofErr w:type="gramStart"/>
      <w:r>
        <w:rPr>
          <w:rFonts w:ascii="Times New Roman" w:hAnsi="Times New Roman" w:cs="Times New Roman"/>
          <w:color w:val="000000"/>
        </w:rPr>
        <w:t>о-</w:t>
      </w:r>
      <w:proofErr w:type="gramEnd"/>
      <w:r>
        <w:rPr>
          <w:rFonts w:ascii="Times New Roman" w:hAnsi="Times New Roman" w:cs="Times New Roman"/>
          <w:color w:val="000000"/>
        </w:rPr>
        <w:t xml:space="preserve"> и взрывоопасными свойствами, являются сильными окислителями, восстановителями или неустойчивыми при горении веществами. Эфиры, спирты, бензин, керосин относятся к числу крайне опасных в обращении жидкостей. Воспламенение их паров может произойти от горящей свечи, зажженной спички. Причинами возникновения пожаров в школьных лабораториях могут быть также неисправная электроаппаратура и проводка к ней, неосторожное обращение с огнем и электронагревательными приборами, разряды статического электричества.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школах часто проводятся детские вечера, новогодние елки, спектакли, концерты. При проведении таких мероприятий в актовых залах нередко собирается большое количество детей, используются хлопушки, бенгальские огни, электрические гирлянды. Высокая плотность пожарной нагрузки и разнообразные источники зажигания даже при небольшом возгорании могут вызвать быстрое распространение пожара.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настоящее время для демонстрации учебных фильмов в школах в основном применяются видеомагнитофоны, но в некоторых образовательных учреждениях все еще эксплуатируются киноустановки. Мерам пожарной безопасности при демонстрации фильмов с использованием таких киноустановок следует уделять особое внимание.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Состояние путей эвакуации должно отвечать требованиям нормативных документов - это одно из основных условий обеспечения пожарной безопасности образовательных учреждений. Даже при полном соответствии путей эвакуации нормативным требованиям организовать эвакуацию в здании, где большинство находящихся людей - дети, очень сложно, потому что дети, по сравнению с взрослыми, легче поддаются панике и хуже воспринимают сложившуюся при пожаре обстановку. Для проведения аварийно-спасательных работ здания образовательных учреждений могут быть оборудованы различными средствами спасания людей с высоты - спасательными устройствами на базе эластичных рукавов, прыжковыми спасательными устройствами (пневматическими спасательными матами), спасательными желобами, навесными пожарными лестницами.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Для того чтобы опасность возникновения пожара была минимальной, необходимо проводить работу по обучению детей основам безопасного поведения, начиная с дошкольного возраста. Основной же объем информации в области пожарной безопасности ребенок должен получить за период учебы в школе на уроках </w:t>
      </w:r>
      <w:r w:rsidR="009F7683">
        <w:rPr>
          <w:rFonts w:ascii="Times New Roman" w:hAnsi="Times New Roman" w:cs="Times New Roman"/>
          <w:color w:val="000000"/>
        </w:rPr>
        <w:t>«</w:t>
      </w:r>
      <w:r>
        <w:rPr>
          <w:rFonts w:ascii="Times New Roman" w:hAnsi="Times New Roman" w:cs="Times New Roman"/>
          <w:color w:val="000000"/>
        </w:rPr>
        <w:t>Основы безопасности и жизнедеятельности</w:t>
      </w:r>
      <w:r w:rsidR="009F7683">
        <w:rPr>
          <w:rFonts w:ascii="Times New Roman" w:hAnsi="Times New Roman" w:cs="Times New Roman"/>
          <w:color w:val="000000"/>
        </w:rPr>
        <w:t>»</w:t>
      </w:r>
      <w:r>
        <w:rPr>
          <w:rFonts w:ascii="Times New Roman" w:hAnsi="Times New Roman" w:cs="Times New Roman"/>
          <w:color w:val="000000"/>
        </w:rPr>
        <w:t xml:space="preserve"> (ОБЖ). В образовательных учреждениях существуют все объективные причины для организации обучения детей основам пожарной безопасности. К сожалению, статус предмета ОБЖ и обеспеченность его преподавательскими кадрами и учебно-методическими материалами оставляют желать лучшего. В среднем по России более чем в 32% общеобразовательных учреждений не преподается курс ОБЖ с 5-го по 9-й класс. С преподаванием ОБЖ в начальной школе дела обстоят еще хуже. В связи с этим определенную помощь могло бы оказать учебное пособие </w:t>
      </w:r>
      <w:r w:rsidR="009F7683">
        <w:rPr>
          <w:rFonts w:ascii="Times New Roman" w:hAnsi="Times New Roman" w:cs="Times New Roman"/>
          <w:color w:val="000000"/>
        </w:rPr>
        <w:t>«</w:t>
      </w:r>
      <w:r>
        <w:rPr>
          <w:rFonts w:ascii="Times New Roman" w:hAnsi="Times New Roman" w:cs="Times New Roman"/>
          <w:color w:val="000000"/>
        </w:rPr>
        <w:t>Педагогам и родителям о пожарной безопасности</w:t>
      </w:r>
      <w:r w:rsidR="009F7683">
        <w:rPr>
          <w:rFonts w:ascii="Times New Roman" w:hAnsi="Times New Roman" w:cs="Times New Roman"/>
          <w:color w:val="000000"/>
        </w:rPr>
        <w:t>»</w:t>
      </w:r>
      <w:r>
        <w:rPr>
          <w:rFonts w:ascii="Times New Roman" w:hAnsi="Times New Roman" w:cs="Times New Roman"/>
          <w:color w:val="000000"/>
        </w:rPr>
        <w:t xml:space="preserve"> (М.: ВНИИПО, 2004. - 145 с).</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При проведении мероприятий по контролю в образовательных учреждениях особое внимание следует также обращать на противопожарные мероприятия, которые не требуют </w:t>
      </w:r>
      <w:r>
        <w:rPr>
          <w:rFonts w:ascii="Times New Roman" w:hAnsi="Times New Roman" w:cs="Times New Roman"/>
          <w:color w:val="000000"/>
        </w:rPr>
        <w:lastRenderedPageBreak/>
        <w:t>крупных материальных затрат, но являются весьма важными с позиции профилактики пожаров. Среди них - разработка инструкций и приказов о соблюдении противопожарного режима, проведение с персоналом образовательных учреждений инструктажа о соблюдении мер пожарной безопасности, а также специальное обучение лиц, ответственных за противопожарное состояние, проведение с учащимися и персоналом образовательных учреждений занятий по отработке планов эвакуации людей при пожаре.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Настоящие рекомендации состоят из двух разделов. В первом разделе указаны направления контроля в образовательных учреждениях и номера пунктов нормативных документов по пожарной безопасности, требованиями которых следует руководствоваться при проведении мероприятий по контролю. Во втором разделе содержатся извлечения из нормативных документов по пожарной безопасности, сгруппированные по направлениям контроля.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рекомендации включены требования пожарной безопасности, содержащиеся в следующих нормативных документах по пожарной безопасности: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ППБ 01-03 </w:t>
      </w:r>
      <w:r w:rsidR="009F7683">
        <w:rPr>
          <w:rFonts w:ascii="Times New Roman" w:hAnsi="Times New Roman" w:cs="Times New Roman"/>
          <w:color w:val="000000"/>
        </w:rPr>
        <w:t>«</w:t>
      </w:r>
      <w:r>
        <w:rPr>
          <w:rFonts w:ascii="Times New Roman" w:hAnsi="Times New Roman" w:cs="Times New Roman"/>
          <w:color w:val="000000"/>
        </w:rPr>
        <w:t>Правила пожарной безопасности в Российской Федерации</w:t>
      </w:r>
      <w:r w:rsidR="009F7683">
        <w:rPr>
          <w:rFonts w:ascii="Times New Roman" w:hAnsi="Times New Roman" w:cs="Times New Roman"/>
          <w:color w:val="000000"/>
        </w:rPr>
        <w:t>»</w:t>
      </w:r>
      <w:r>
        <w:rPr>
          <w:rFonts w:ascii="Times New Roman" w:hAnsi="Times New Roman" w:cs="Times New Roman"/>
          <w:color w:val="000000"/>
        </w:rPr>
        <w:t>;</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ППБ 101-89 </w:t>
      </w:r>
      <w:r w:rsidR="009F7683">
        <w:rPr>
          <w:rFonts w:ascii="Times New Roman" w:hAnsi="Times New Roman" w:cs="Times New Roman"/>
          <w:color w:val="000000"/>
        </w:rPr>
        <w:t>«</w:t>
      </w:r>
      <w:r>
        <w:rPr>
          <w:rFonts w:ascii="Times New Roman" w:hAnsi="Times New Roman" w:cs="Times New Roman"/>
          <w:color w:val="000000"/>
        </w:rPr>
        <w:t>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w:t>
      </w:r>
      <w:r w:rsidR="009F7683">
        <w:rPr>
          <w:rFonts w:ascii="Times New Roman" w:hAnsi="Times New Roman" w:cs="Times New Roman"/>
          <w:color w:val="000000"/>
        </w:rPr>
        <w:t>»</w:t>
      </w:r>
      <w:r>
        <w:rPr>
          <w:rFonts w:ascii="Times New Roman" w:hAnsi="Times New Roman" w:cs="Times New Roman"/>
          <w:color w:val="000000"/>
        </w:rPr>
        <w:t>;</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НПБ 104-03 </w:t>
      </w:r>
      <w:r w:rsidR="009F7683">
        <w:rPr>
          <w:rFonts w:ascii="Times New Roman" w:hAnsi="Times New Roman" w:cs="Times New Roman"/>
          <w:color w:val="000000"/>
        </w:rPr>
        <w:t>«</w:t>
      </w:r>
      <w:r>
        <w:rPr>
          <w:rFonts w:ascii="Times New Roman" w:hAnsi="Times New Roman" w:cs="Times New Roman"/>
          <w:color w:val="000000"/>
        </w:rPr>
        <w:t>Система оповещения и управления эвакуацией людей при пожарах в зданиях и сооружениях</w:t>
      </w:r>
      <w:r w:rsidR="009F7683">
        <w:rPr>
          <w:rFonts w:ascii="Times New Roman" w:hAnsi="Times New Roman" w:cs="Times New Roman"/>
          <w:color w:val="000000"/>
        </w:rPr>
        <w:t>»</w:t>
      </w:r>
      <w:r>
        <w:rPr>
          <w:rFonts w:ascii="Times New Roman" w:hAnsi="Times New Roman" w:cs="Times New Roman"/>
          <w:color w:val="000000"/>
        </w:rPr>
        <w:t>;</w:t>
      </w:r>
    </w:p>
    <w:p w:rsidR="0045676A" w:rsidRDefault="0091036F">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 xml:space="preserve">НПБ 110-03 </w:t>
      </w:r>
      <w:r w:rsidR="009F7683">
        <w:rPr>
          <w:rFonts w:ascii="Times New Roman" w:hAnsi="Times New Roman" w:cs="Times New Roman"/>
          <w:color w:val="000000"/>
        </w:rPr>
        <w:t>«</w:t>
      </w:r>
      <w:r>
        <w:rPr>
          <w:rFonts w:ascii="Times New Roman" w:hAnsi="Times New Roman" w:cs="Times New Roman"/>
          <w:color w:val="000000"/>
        </w:rPr>
        <w:t>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r w:rsidR="009F7683">
        <w:rPr>
          <w:rFonts w:ascii="Times New Roman" w:hAnsi="Times New Roman" w:cs="Times New Roman"/>
          <w:color w:val="000000"/>
        </w:rPr>
        <w:t>»</w:t>
      </w:r>
      <w:r>
        <w:rPr>
          <w:rFonts w:ascii="Times New Roman" w:hAnsi="Times New Roman" w:cs="Times New Roman"/>
          <w:color w:val="000000"/>
        </w:rPr>
        <w:t>.</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color w:val="000000"/>
        </w:rPr>
      </w:pPr>
      <w:r>
        <w:rPr>
          <w:rFonts w:ascii="Times New Roman" w:hAnsi="Times New Roman"/>
          <w:b/>
          <w:color w:val="000000"/>
        </w:rPr>
        <w:t xml:space="preserve">1. НАПРАВЛЕНИЯ КОНТРОЛЯ В ОБРАЗОВАТЕЛЬНЫХ УЧРЕЖДЕНИЯХ </w:t>
      </w:r>
      <w:r>
        <w:rPr>
          <w:rFonts w:ascii="Times New Roman" w:hAnsi="Times New Roman" w:cs="Times New Roman"/>
          <w:b/>
          <w:color w:val="000000"/>
        </w:rPr>
        <w:t>И НОМЕРА ПУНКТОВ НОРМАТИВНЫХ ДОКУМЕНТОВ ПО ПОЖАРНОЙ БЕЗОПАСНОСТИ, ТРЕБОВАНИЯМИ КОТОРЫХ СЛЕДУЕТ РУКОВОДСТВОВАТЬСЯ ПРИ ПРОВЕДЕНИИ МЕРОПРИЯТИЙ ПО КОНТРОЛЮ</w:t>
      </w:r>
    </w:p>
    <w:p w:rsidR="0045676A" w:rsidRDefault="0045676A">
      <w:pPr>
        <w:shd w:val="clear" w:color="auto" w:fill="FFFFFF"/>
        <w:ind w:firstLine="284"/>
        <w:jc w:val="both"/>
        <w:rPr>
          <w:rFonts w:ascii="Times New Roman"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53"/>
        <w:gridCol w:w="4918"/>
      </w:tblGrid>
      <w:tr w:rsidR="0045676A">
        <w:tc>
          <w:tcPr>
            <w:tcW w:w="3974"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Направления проведения контроля</w:t>
            </w:r>
          </w:p>
        </w:tc>
        <w:tc>
          <w:tcPr>
            <w:tcW w:w="5664"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Номера пунктов нормативных документов по пожарной безопасности</w:t>
            </w:r>
          </w:p>
        </w:tc>
      </w:tr>
      <w:tr w:rsidR="0045676A">
        <w:tc>
          <w:tcPr>
            <w:tcW w:w="3974"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Содержание территории</w:t>
            </w:r>
          </w:p>
        </w:tc>
        <w:tc>
          <w:tcPr>
            <w:tcW w:w="5664" w:type="dxa"/>
            <w:shd w:val="clear" w:color="auto" w:fill="FFFFFF"/>
          </w:tcPr>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ППБ 101-89, пп. 2.1.1-2.1.5;</w:t>
            </w:r>
          </w:p>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rPr>
              <w:t>ППБ 01-03, пп. 21-27, 29, 32</w:t>
            </w:r>
          </w:p>
        </w:tc>
      </w:tr>
      <w:tr w:rsidR="0045676A">
        <w:tc>
          <w:tcPr>
            <w:tcW w:w="3974"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Содержание зданий и помещений</w:t>
            </w:r>
          </w:p>
        </w:tc>
        <w:tc>
          <w:tcPr>
            <w:tcW w:w="5664"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rPr>
              <w:t>ППБ 101-89, пп. 2.1.6, 2.1.14-2.1.24, 2.1.26, 4.1.1-4.1.7; ППБ 01-03, пп. 13-15, 18, 36-38, 40, 41, 44, 132-141</w:t>
            </w:r>
          </w:p>
        </w:tc>
      </w:tr>
      <w:tr w:rsidR="0045676A">
        <w:tc>
          <w:tcPr>
            <w:tcW w:w="3974"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Пути эвакуации и эвакуационные выходы</w:t>
            </w:r>
          </w:p>
        </w:tc>
        <w:tc>
          <w:tcPr>
            <w:tcW w:w="5664" w:type="dxa"/>
            <w:shd w:val="clear" w:color="auto" w:fill="FFFFFF"/>
          </w:tcPr>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ППБ 101-89, пп. 2.1.7-2.1.12;</w:t>
            </w:r>
          </w:p>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rPr>
              <w:t>ППБ 01-03, пп. 42, 43, 51-54, 56</w:t>
            </w:r>
          </w:p>
        </w:tc>
      </w:tr>
      <w:tr w:rsidR="0045676A">
        <w:tc>
          <w:tcPr>
            <w:tcW w:w="3974"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Отопление, вентиляция и кондиционирование воздуха</w:t>
            </w:r>
          </w:p>
        </w:tc>
        <w:tc>
          <w:tcPr>
            <w:tcW w:w="5664" w:type="dxa"/>
            <w:shd w:val="clear" w:color="auto" w:fill="FFFFFF"/>
          </w:tcPr>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ППБ 101-89, пп. 2.2.1, 2.2.2, 2.2.4-2.2.17;</w:t>
            </w:r>
          </w:p>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rPr>
              <w:t>ППБ 01-03, пп. 65-67, 70-77</w:t>
            </w:r>
          </w:p>
        </w:tc>
      </w:tr>
      <w:tr w:rsidR="0045676A">
        <w:tc>
          <w:tcPr>
            <w:tcW w:w="3974"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Электроустановки</w:t>
            </w:r>
          </w:p>
        </w:tc>
        <w:tc>
          <w:tcPr>
            <w:tcW w:w="5664" w:type="dxa"/>
            <w:shd w:val="clear" w:color="auto" w:fill="FFFFFF"/>
          </w:tcPr>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ППБ 101-89, пп. 2.3.1-2.3.15;</w:t>
            </w:r>
          </w:p>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rPr>
              <w:t>ППБ 01-03, пп. 55, 57-60, 63, 64</w:t>
            </w:r>
          </w:p>
        </w:tc>
      </w:tr>
      <w:tr w:rsidR="0045676A">
        <w:tc>
          <w:tcPr>
            <w:tcW w:w="3974"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Противопожарное водоснабжение</w:t>
            </w:r>
          </w:p>
        </w:tc>
        <w:tc>
          <w:tcPr>
            <w:tcW w:w="5664" w:type="dxa"/>
            <w:shd w:val="clear" w:color="auto" w:fill="FFFFFF"/>
          </w:tcPr>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ППБ 101-89, пп. 2.4.1-2.4.6;</w:t>
            </w:r>
          </w:p>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rPr>
              <w:t>ППБ 01-03, пп. 89-91,94, 95</w:t>
            </w:r>
          </w:p>
        </w:tc>
      </w:tr>
      <w:tr w:rsidR="0045676A">
        <w:tc>
          <w:tcPr>
            <w:tcW w:w="3974"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Автоматические системы противопожарной защиты</w:t>
            </w:r>
          </w:p>
        </w:tc>
        <w:tc>
          <w:tcPr>
            <w:tcW w:w="5664" w:type="dxa"/>
            <w:shd w:val="clear" w:color="auto" w:fill="FFFFFF"/>
          </w:tcPr>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ППБ 101-89, пп. 2.1.13, 2.5.1-2.5.5;</w:t>
            </w:r>
          </w:p>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ППБ 01-03, пп. 16, 17, 34, 61, 96, 98, 102-104;</w:t>
            </w:r>
          </w:p>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НПБ 104-03, п. 5;</w:t>
            </w:r>
          </w:p>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rPr>
              <w:t>НПБ 110-03, п. 14, табл. 1 приложения</w:t>
            </w:r>
          </w:p>
        </w:tc>
      </w:tr>
      <w:tr w:rsidR="0045676A">
        <w:tc>
          <w:tcPr>
            <w:tcW w:w="3974"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Первичные средства пожаротушения</w:t>
            </w:r>
          </w:p>
        </w:tc>
        <w:tc>
          <w:tcPr>
            <w:tcW w:w="5664" w:type="dxa"/>
            <w:shd w:val="clear" w:color="auto" w:fill="FFFFFF"/>
          </w:tcPr>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ППБ 101-89, пп. 3.1, 3.3-3.11, прил. 2;</w:t>
            </w:r>
          </w:p>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rPr>
              <w:t>ППБ 01-03, п. 108, прил. 3</w:t>
            </w:r>
          </w:p>
        </w:tc>
      </w:tr>
      <w:tr w:rsidR="0045676A">
        <w:tc>
          <w:tcPr>
            <w:tcW w:w="3974"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Требования пожарной безопасности при проведении массовых мероприятий</w:t>
            </w:r>
          </w:p>
        </w:tc>
        <w:tc>
          <w:tcPr>
            <w:tcW w:w="5664" w:type="dxa"/>
            <w:shd w:val="clear" w:color="auto" w:fill="FFFFFF"/>
          </w:tcPr>
          <w:p w:rsidR="0045676A" w:rsidRDefault="0091036F">
            <w:pPr>
              <w:shd w:val="clear" w:color="auto" w:fill="FFFFFF"/>
              <w:jc w:val="both"/>
              <w:rPr>
                <w:rFonts w:ascii="Times New Roman" w:hAnsi="Times New Roman" w:cs="Times New Roman"/>
                <w:color w:val="000000"/>
              </w:rPr>
            </w:pPr>
            <w:r>
              <w:rPr>
                <w:rFonts w:ascii="Times New Roman" w:hAnsi="Times New Roman" w:cs="Times New Roman"/>
                <w:color w:val="000000"/>
              </w:rPr>
              <w:t>ППБ 101-89, пп. 5.1-5.23;</w:t>
            </w:r>
          </w:p>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rPr>
              <w:t>ППБ 01-03, пп. 19, 39, 42, 43, 50</w:t>
            </w:r>
          </w:p>
        </w:tc>
      </w:tr>
    </w:tbl>
    <w:p w:rsidR="0045676A" w:rsidRDefault="0045676A">
      <w:pPr>
        <w:shd w:val="clear" w:color="auto" w:fill="FFFFFF"/>
        <w:ind w:firstLine="284"/>
        <w:jc w:val="both"/>
        <w:rPr>
          <w:rFonts w:ascii="Times New Roman" w:hAnsi="Times New Roman"/>
          <w:bCs/>
          <w:color w:val="000000"/>
        </w:rPr>
      </w:pPr>
    </w:p>
    <w:p w:rsidR="0045676A" w:rsidRDefault="0045676A">
      <w:pPr>
        <w:shd w:val="clear" w:color="auto" w:fill="FFFFFF"/>
        <w:ind w:firstLine="284"/>
        <w:jc w:val="both"/>
        <w:rPr>
          <w:rFonts w:ascii="Times New Roman" w:hAnsi="Times New Roman"/>
          <w:bCs/>
          <w:color w:val="000000"/>
        </w:rPr>
      </w:pPr>
    </w:p>
    <w:p w:rsidR="0045676A" w:rsidRDefault="0045676A">
      <w:pPr>
        <w:shd w:val="clear" w:color="auto" w:fill="FFFFFF"/>
        <w:ind w:firstLine="284"/>
        <w:jc w:val="both"/>
        <w:rPr>
          <w:rFonts w:ascii="Times New Roman" w:hAnsi="Times New Roman"/>
          <w:bCs/>
          <w:color w:val="000000"/>
        </w:rPr>
      </w:pPr>
    </w:p>
    <w:p w:rsidR="0045676A" w:rsidRDefault="0045676A">
      <w:pPr>
        <w:shd w:val="clear" w:color="auto" w:fill="FFFFFF"/>
        <w:ind w:firstLine="284"/>
        <w:jc w:val="both"/>
        <w:rPr>
          <w:rFonts w:ascii="Times New Roman" w:hAnsi="Times New Roman"/>
          <w:bCs/>
          <w:color w:val="000000"/>
        </w:rPr>
      </w:pPr>
    </w:p>
    <w:p w:rsidR="0045676A" w:rsidRDefault="0045676A">
      <w:pPr>
        <w:shd w:val="clear" w:color="auto" w:fill="FFFFFF"/>
        <w:ind w:firstLine="284"/>
        <w:jc w:val="both"/>
        <w:rPr>
          <w:rFonts w:ascii="Times New Roman" w:hAnsi="Times New Roman"/>
          <w:bCs/>
          <w:color w:val="000000"/>
        </w:rPr>
      </w:pPr>
    </w:p>
    <w:p w:rsidR="0045676A" w:rsidRDefault="0045676A">
      <w:pPr>
        <w:shd w:val="clear" w:color="auto" w:fill="FFFFFF"/>
        <w:ind w:firstLine="284"/>
        <w:jc w:val="both"/>
        <w:rPr>
          <w:rFonts w:ascii="Times New Roman" w:hAnsi="Times New Roman"/>
          <w:bCs/>
          <w:color w:val="000000"/>
        </w:rPr>
      </w:pPr>
    </w:p>
    <w:p w:rsidR="0045676A" w:rsidRDefault="0045676A">
      <w:pPr>
        <w:shd w:val="clear" w:color="auto" w:fill="FFFFFF"/>
        <w:ind w:firstLine="284"/>
        <w:jc w:val="both"/>
        <w:rPr>
          <w:rFonts w:ascii="Times New Roman" w:hAnsi="Times New Roman"/>
          <w:bCs/>
          <w:color w:val="000000"/>
        </w:rPr>
      </w:pPr>
    </w:p>
    <w:p w:rsidR="0045676A" w:rsidRDefault="0045676A">
      <w:pPr>
        <w:shd w:val="clear" w:color="auto" w:fill="FFFFFF"/>
        <w:ind w:firstLine="284"/>
        <w:jc w:val="both"/>
        <w:rPr>
          <w:rFonts w:ascii="Times New Roman" w:hAnsi="Times New Roman"/>
          <w:bCs/>
          <w:color w:val="000000"/>
        </w:rPr>
      </w:pPr>
    </w:p>
    <w:p w:rsidR="0045676A" w:rsidRDefault="0045676A">
      <w:pPr>
        <w:shd w:val="clear" w:color="auto" w:fill="FFFFFF"/>
        <w:ind w:firstLine="284"/>
        <w:jc w:val="both"/>
        <w:rPr>
          <w:rFonts w:ascii="Times New Roman" w:hAnsi="Times New Roman"/>
          <w:bCs/>
          <w:color w:val="000000"/>
        </w:rPr>
      </w:pPr>
    </w:p>
    <w:p w:rsidR="0045676A" w:rsidRDefault="0045676A">
      <w:pPr>
        <w:shd w:val="clear" w:color="auto" w:fill="FFFFFF"/>
        <w:ind w:firstLine="284"/>
        <w:jc w:val="both"/>
        <w:rPr>
          <w:rFonts w:ascii="Times New Roman" w:hAnsi="Times New Roman"/>
          <w:bCs/>
          <w:color w:val="000000"/>
        </w:rPr>
      </w:pPr>
    </w:p>
    <w:p w:rsidR="0045676A" w:rsidRDefault="0091036F">
      <w:pPr>
        <w:shd w:val="clear" w:color="auto" w:fill="FFFFFF"/>
        <w:ind w:firstLine="284"/>
        <w:jc w:val="center"/>
        <w:rPr>
          <w:rFonts w:ascii="Times New Roman" w:hAnsi="Times New Roman" w:cs="Times New Roman"/>
          <w:b/>
          <w:color w:val="000000"/>
        </w:rPr>
      </w:pPr>
      <w:r>
        <w:rPr>
          <w:rFonts w:ascii="Times New Roman" w:hAnsi="Times New Roman"/>
          <w:b/>
          <w:color w:val="000000"/>
        </w:rPr>
        <w:t xml:space="preserve">2. ТРЕБОВАНИЯ НОРМАТИВНЫХ ДОКУМЕНТОВ ПО ПОЖАРНОЙ БЕЗОПАСНОСТИ, </w:t>
      </w:r>
      <w:r>
        <w:rPr>
          <w:rFonts w:ascii="Times New Roman" w:hAnsi="Times New Roman" w:cs="Times New Roman"/>
          <w:b/>
          <w:color w:val="000000"/>
        </w:rPr>
        <w:t>КОТОРЫМИ СЛЕДУЕТ РУКОВОДСТВОВАТЬСЯ ПРИ ПРОВЕДЕНИИ МЕРОПРИЯТИЙ ПО КОНТРОЛЮ В ОБРАЗОВАТЕЛЬНЫХ УЧРЕЖДЕНИЯХ</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b/>
          <w:color w:val="000000"/>
        </w:rPr>
      </w:pPr>
      <w:r>
        <w:rPr>
          <w:rFonts w:ascii="Times New Roman" w:hAnsi="Times New Roman"/>
          <w:b/>
          <w:color w:val="000000"/>
        </w:rPr>
        <w:t>2.1. Содержание территории</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center"/>
        <w:rPr>
          <w:rFonts w:ascii="Times New Roman" w:hAnsi="Times New Roman" w:cs="Times New Roman"/>
          <w:b/>
          <w:i/>
          <w:color w:val="000000"/>
          <w:szCs w:val="22"/>
        </w:rPr>
      </w:pPr>
      <w:r>
        <w:rPr>
          <w:rFonts w:ascii="Times New Roman" w:hAnsi="Times New Roman" w:cs="Times New Roman"/>
          <w:b/>
          <w:i/>
          <w:color w:val="000000"/>
          <w:szCs w:val="22"/>
        </w:rPr>
        <w:t>Требования ППБ 101-89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2.1.1. Все детские учреждения перед началом учебного года (первой смены для детских учреждений сезонного типа) должны быть приняты соответствующими комиссиями, в состав которых включаются представители государственного пожарного надзора.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2.1.2. Территория детского учреждения должна постоянно содержаться в чистоте. Отходы горючих материалов, опавшие листья и сухую траву следует регулярно убирать и вывозить с территории.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2.1.3. Дороги, проезды и подъезды к зданиям и пожарным водоисточникам, а также доступ к пожарному инвентарю и оборудованию должны быть всегда свободными.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 закрытии отдельных участков дорог или проездов в связи с проведением ремонтных работ или по другим причинам, препятствующим проезду пожарных автомобилей, следует немедленно уведомлять пожарную охрану.</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2.1.4. Противопожарные разрывы между зданиями не должны использоваться для складирования материалов и оборудования, а также для стоянки автотранспорта.</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2.1.5. Разведение костров, сжигание мусора и устройство открытых кухонных очагов на территории не допускается.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01-03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 Территории населенных пунктов и организаций, в пределах противопожарных расстояний между зданиями, сооружениями и открытыми складами, а также участки, прилегающие к жилым домам, дачным и иным постройкам, должны своевременно очищаться от горючих отходов, мусора, тары, опавших листьев, сухой травы и т.п.</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 Противопожарные расстояния между зданиями и сооружениями, штабелями леса, пиломатериалов, других материалов и оборудования не разрешается использовать под складирование материалов, оборудования и тары, для стоянки транспорта и строительства (установки) зданий и сооружений.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 Дороги, проезды и подъезды к зданиям, сооружениям, открытым складам, наружным пожарным лестницам и водоисточникам,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 закрытии дорог или проездов для их ремонта или по другим причинам, препятствующим проезду пожарных машин, необходимо немедленно сообщать в подразделения пожарной охраны.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24. Временные строения должны располагаться от других зданий и сооружений на расстоянии не менее 15 м (кроме случаев, когда по другим нормам требуются иные противопожарные расстояния) или у противопожарных стен.</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Отдельные блок-контейнерные здания допускается располагать группами не более 10 в группе и площадью не более 800 м</w:t>
      </w:r>
      <w:proofErr w:type="gramStart"/>
      <w:r>
        <w:rPr>
          <w:rFonts w:ascii="Times New Roman" w:hAnsi="Times New Roman" w:cs="Times New Roman"/>
          <w:color w:val="000000"/>
          <w:vertAlign w:val="superscript"/>
        </w:rPr>
        <w:t>2</w:t>
      </w:r>
      <w:proofErr w:type="gramEnd"/>
      <w:r>
        <w:rPr>
          <w:rFonts w:ascii="Times New Roman" w:hAnsi="Times New Roman" w:cs="Times New Roman"/>
          <w:color w:val="000000"/>
        </w:rPr>
        <w:t>. Расстояние между группами этих зданий и от них до других строений, торговых киосков и т.п. следует принимать не менее 15 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25. Не разрешается курение на территории и в помещениях складов и баз, хлебоприемных пунктов, объектов торговли, добычи, переработки и хранения ЛВЖ, ГЖ и горючих газов (далее - </w:t>
      </w:r>
      <w:proofErr w:type="gramStart"/>
      <w:r>
        <w:rPr>
          <w:rFonts w:ascii="Times New Roman" w:hAnsi="Times New Roman"/>
          <w:color w:val="000000"/>
        </w:rPr>
        <w:t>ГГ</w:t>
      </w:r>
      <w:proofErr w:type="gramEnd"/>
      <w:r>
        <w:rPr>
          <w:rFonts w:ascii="Times New Roman" w:hAnsi="Times New Roman"/>
          <w:color w:val="000000"/>
        </w:rPr>
        <w:t>), производств всех видов взрывчатых веществ, взрывопожароопасных и пожароопасных участков, а также в не отведенных для курения местах иных организаций, в детских дошкольных и школьных учреждениях, в злаковых массивах.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26. Разведение костров, сжигание отходов и тары не разрешается в пределах установленных нормами проектирования противопожарных расстояний, но не ближе 50 м до зданий и сооружений. Сжигание отходов и тары в специально отведенных для этих целей местах должно </w:t>
      </w:r>
      <w:r>
        <w:rPr>
          <w:rFonts w:ascii="Times New Roman" w:hAnsi="Times New Roman"/>
          <w:color w:val="000000"/>
        </w:rPr>
        <w:lastRenderedPageBreak/>
        <w:t>производиться под контролем обслуживающего персонала.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27. Территории населенных пунктов и организаций должны иметь наружное освещение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 Места размещения (нахождения) средств пожарной безопасности и специально оборудованные места для курения должны быть обозначены знаками пожарной безопасности, в том числе знаком пожарной безопасности </w:t>
      </w:r>
      <w:r w:rsidR="009F7683">
        <w:rPr>
          <w:rFonts w:ascii="Times New Roman" w:hAnsi="Times New Roman"/>
          <w:color w:val="000000"/>
        </w:rPr>
        <w:t>«</w:t>
      </w:r>
      <w:r>
        <w:rPr>
          <w:rFonts w:ascii="Times New Roman" w:hAnsi="Times New Roman"/>
          <w:color w:val="000000"/>
        </w:rPr>
        <w:t>Не загромождать</w:t>
      </w:r>
      <w:r w:rsidR="009F7683">
        <w:rPr>
          <w:rFonts w:ascii="Times New Roman" w:hAnsi="Times New Roman"/>
          <w:color w:val="000000"/>
        </w:rPr>
        <w:t>»</w:t>
      </w:r>
      <w:r>
        <w:rPr>
          <w:rFonts w:ascii="Times New Roman" w:hAnsi="Times New Roman"/>
          <w:color w:val="000000"/>
        </w:rPr>
        <w:t>.</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Сигнальные цвета и знаки пожарной безопасности должны соответствовать требованиям нормативных документов по пожарной безопасности.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29. На территориях жилых домов, дачных и садовых поселков, общественных и гражданских зданий не разрешается оставлять на открытых площадках и во дворах тару (емкости, канистры и т.п.) с ЛВЖ и ГЖ, а также баллоны со сжатыми и сжиженными газами.</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32. На территориях населенных пунктов и организаций не разрешается устраивать свалки горючих отходов.</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b/>
          <w:color w:val="000000"/>
        </w:rPr>
      </w:pPr>
      <w:r>
        <w:rPr>
          <w:rFonts w:ascii="Times New Roman" w:hAnsi="Times New Roman"/>
          <w:b/>
          <w:color w:val="000000"/>
        </w:rPr>
        <w:t>2.2. Содержание зданий и помещений</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101-89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2.1.6. В многоэтажных зданиях детских учреждений группы (классы) детей младшего возраста следует размещать не выше второго этажа.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2.1.14. В чердачных помещениях не разрешается производить сушку белья, устраивать склады (за исключением хранения оконных рам), архивы, голубятни, мастерские и т.д., применять для утепления перекрытий торф, стружку, опилки и другие горючие материалы, крепить к дымоходам радио- и телевизионные антенны.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2.1.15. </w:t>
      </w:r>
      <w:proofErr w:type="gramStart"/>
      <w:r>
        <w:rPr>
          <w:rFonts w:ascii="Times New Roman" w:hAnsi="Times New Roman"/>
          <w:color w:val="000000"/>
        </w:rPr>
        <w:t>Двери (люки) чердачных и технических помещений (насосных, вентиляционных камер, бойлерных, складов, кладовых, электрощитов и т.д.) должны быть постоянно закрыты на замок.</w:t>
      </w:r>
      <w:proofErr w:type="gramEnd"/>
      <w:r>
        <w:rPr>
          <w:rFonts w:ascii="Times New Roman" w:hAnsi="Times New Roman"/>
          <w:color w:val="000000"/>
        </w:rPr>
        <w:t xml:space="preserve"> Ключи от замков следует хранить в определенном месте, доступном для получения их в любое время суток. На дверях (люках) чердачных и технических помещений должны быть надписи, определяющие назначение помещений и место хранения ключей.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2.1.16. Наружные пожарные лестницы, лестницы-стремянки и ограждения на крышах зданий должны содержаться в исправном состоянии. Допускается нижнюю часть наружных вертикальных пожарных лестниц закрывать легкоснимаемыми щитами на высоту не более 2,5 м от уровня земли.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2.1.17. Слуховые окна чердачных помещений должны быть остекленные и находиться в закрытом состоянии.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2.1.18. В зданиях детских учреждений проживание обслуживающего персонала и других лиц не допускается.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2.1.19. Размещение аккумуляторных, хранение легковоспламеняющихся и горючих жидкостей, баллонов с горючими газами и кислородом, целлулоида и других легковоспламеняющихся материалов в зданиях, связанных с пребыванием детей, а также в подвальных и цокольных помещениях не допускается.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2.1.20. Приямки окон подвальных и цокольных помещений должны содержаться в чистоте. Не допускается устанавливать на приямках и окнах несъемные металлические решетки, загромождать приямки и закладывать кирпичом оконные проемы.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2.1.21. В зданиях детских учреждений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а) производить перепланировку помещений с отступлением от требований строительных норм и правил;</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б) использовать для отделки стен и потолков путей эвакуации (рекреаций, лестничных клеток, фойе, вестибюлей, коридоров и т.п.) горючие материалы;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устанавливать решетки, жалюзи и подобные им несъемные солнцезащитные, декоративные и архитектурные устройства на окнах помещений, связанных с пребыванием людей, лестничных клеток, коридоров, холлов и вестибюлей;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г) снимать дверные полотна в проемах, соединяющих коридоры с лестничными клетками;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д) забивать двери эвакуационных выходов;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е) применять для целей отопления нестандартные (самодельные) нагревательные устройства;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ж) использовать электроплитки, кипятильники, электрочайники, газовые плиты и т.п. для приготовления пищи и трудового обучения (за исключением специально оборудованных помещений);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lastRenderedPageBreak/>
        <w:t>з) устанавливать зеркала и устраивать ложные двери на путях эвакуации;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и) проводить огневые, электрогазосварочные и другие виды пожароопасных работ в зданиях при наличии в их помещениях людей;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к) обертывать электрические лампы бумагой, материей и другими горючими материалами;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л) применять для освещения свечи, керосиновые лампы и фонари;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м) производить уборку помещений, очистку деталей и оборудования с применением легковоспламеняющихся и горючих жидкостей;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н) производить отогревание труб систем отопления, водоснабжения, канализации и т.п. с применением открытого огня. Для этих целей следует применять горячую воду, пар или нагретый песок;</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о) хранить на рабочих местах и в шкафах, а также оставлять в карманах </w:t>
      </w:r>
      <w:proofErr w:type="gramStart"/>
      <w:r>
        <w:rPr>
          <w:rFonts w:ascii="Times New Roman" w:hAnsi="Times New Roman" w:cs="Times New Roman"/>
          <w:color w:val="000000"/>
        </w:rPr>
        <w:t>спецодежды</w:t>
      </w:r>
      <w:proofErr w:type="gramEnd"/>
      <w:r>
        <w:rPr>
          <w:rFonts w:ascii="Times New Roman" w:hAnsi="Times New Roman" w:cs="Times New Roman"/>
          <w:color w:val="000000"/>
        </w:rPr>
        <w:t xml:space="preserve"> использованные обтирочные материалы;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 оставлять без присмотра включенные в сеть счетные и пишущие машинки, радиоприемники, телевизоры и другие электроприборы.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2.1.22. Одежду и обувь следует сушить в специально выделенных для этой цели помещениях или шкафах, выполненных из негорючих материалов, с обогревом радиаторами водяного отопления.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2.1.23. Огневые и сварочные работы могут быть допущены только с письменного разрешения руководителя детского учреждения. Эти работы должны производиться согласно требованиям Правил пожарной безопасности при проведении сварочных и других огневых работ на объектах народного хозяйства.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2.1.24. Пользование утюгами разрешается только в специально отведенных помещениях под наблюдением работника детского учреждения. Использование помещений для других целей, в том числе для хранения белья, не допускается. Глажение разрешается только утюгами с исправными терморегуляторами и световыми индикаторами включения. Утюги должны устанавливаться на подставках из огнеупорных материалов.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2.1.26. По окончании занятий в классах, мастерских, кабинетах и лабораториях учителя, преподаватели, лаборанты, мастера производственного обучения, другие работники детского учреждения должны тщательно осмотреть помещения, устранить выявленные недостатки и закрыть помещения, обесточив электросеть.</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4.1.1. В учебных классах и кабинетах следует размещать только необходимые для обеспечения учебного процесса мебель, приборы, модели, принадлежности, пособия, транспаранты и т.п.</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4.1.2. Приборы, мебель, принадлежности, пособия, транспаранты и т.п., размещаемые в учебных классах, кабинетах, лаборантских или в специально выделенных для этих целей помещениях, должны храниться в шкафах, на стеллажах или на стационарно установленных стойках.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4.1.3. Хранение в учебных классах, кабинетах, лабораториях и лаборантских учебно-наглядных пособий и учебного оборудования, проведение опытов и других видов работ, которые не предусмотрены утвержденными перечнями и программами, не допускается.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4.1.4. Хранение фильмокопий, диапозитивов, слайдов, магнитных лент и т.п. должно осуществляться в специально выделенных для этой цели помещениях.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4.1.5. Запрещается складывать обрезки и куски кино- и фотопленки и магнитной ленты в общие ящики с мусором, бумагой и другими материалами.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4.1.6. Размещение фильмохранилищ, областных, районных и межрайонных фильмотек в школьных зданиях с пребыванием детей не допускается.</w:t>
      </w:r>
    </w:p>
    <w:p w:rsidR="0045676A" w:rsidRDefault="0091036F">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rPr>
        <w:t>При эксплуатации областных, районных и межрайонных фильмохранилищ следует руководствоваться Правилами пожарной безопасности, техники безопасности и производственной санитарии для организаций кинопроката.</w:t>
      </w:r>
      <w:proofErr w:type="gramEnd"/>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4.1.7. Демонстрирование диапозитивов, диафильмов, слайдов и кинофильмов с установкой кинопроектора (диапроектора) передвижного типа непосредственно в классах и кабинетах допускается при соблюдении следующих требований: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а) демонстрирование кинофильмов проводится на узкопленочной аппаратуре;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б) диапроектор или узкопленочный кинопроектор должен устанавливаться с противоположной стороны от выхода из помещения;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во время демонстрации диапозитивов, диафильмов, слайдов и кинофильмов присутствуют учащиеся (воспитанники) одной учебной группы в количестве не более 50 человек;</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г) к работе на киноаппаратуре допускаются только лица, имеющие квалификационное удостоверение киномеханика или демонстратора узкопленочного кино установленного образца, а также талон по технике безопасности, выданный местными органами кинофикации и </w:t>
      </w:r>
      <w:r>
        <w:rPr>
          <w:rFonts w:ascii="Times New Roman" w:hAnsi="Times New Roman" w:cs="Times New Roman"/>
          <w:color w:val="000000"/>
        </w:rPr>
        <w:lastRenderedPageBreak/>
        <w:t>государственного пожарного надзора;</w:t>
      </w:r>
    </w:p>
    <w:p w:rsidR="0045676A" w:rsidRDefault="0091036F">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д) кинофильмы, предназначенные для очередного показа, должны храниться в плотно закрытых коробках или фильмоскопах.</w:t>
      </w:r>
    </w:p>
    <w:p w:rsidR="0045676A" w:rsidRDefault="0045676A">
      <w:pPr>
        <w:shd w:val="clear" w:color="auto" w:fill="FFFFFF"/>
        <w:ind w:firstLine="284"/>
        <w:jc w:val="right"/>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01-03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13. Во всех производственных, административных, складских и вспомогательных помещениях на видных местах должны быть вывешены таблички с указанием номера телефона вызова пожарной охраны.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14. Правила применения на территории организаций открытого огня, проезда транспорта, допустимость курения и проведения временных пожароопасных работ устанавливаются общеобъектовыми инструкциями о мерах пожарной безопасности.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15. В каждой организации распорядительным документом должен быть установлен соответствующий ее пожарной опасности противопожарный режим, в том числе: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определены и оборудованы места для курения;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определены места и допустимое количество единовременно находящихся в помещениях сырья, полуфабрикатов и готовой продукции;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установлен порядок уборки горючих отходов и пыли, хранения промасленной спецодежды;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определен порядок обесточивания электрооборудования в случае пожара и по окончании рабочего дня;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регламентированы: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порядок проведения временных огневых и других пожароопасных работ;</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порядок осмотра и закрытия помещений после окончания работы;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действия работников при обнаружении пожара;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определен порядок и сроки прохождения противопожарного инструктажа и занятий по пожарно-техническому минимуму, а также назначены ответственные за их проведение.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18. Работники организаций, а также граждане должны: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соблюдать на производстве и в быту требования пожарной безопасности, а также соблюдать и поддерживать противопожарный режим;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выполнять меры предосторожности при пользовании газовыми приборами, предметами бытовой химии, проведении работ с легковоспламеняющимися (далее - ЛВЖ) и горючими (далее - ГЖ) жидкостями, другими опасными в пожарном отношении веществами, материалами и оборудованием;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случае обнаружения пожара сообщить о нем в подразделение пожарной охраны и принять возможные меры к спасению людей, имущества и ликвидации пожара.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Граждане предоставляют в порядке, установленном законодательством Российской Федерации, возможность государственным инспекторам по пожарному надзору проводить обследования и </w:t>
      </w:r>
      <w:proofErr w:type="gramStart"/>
      <w:r>
        <w:rPr>
          <w:rFonts w:ascii="Times New Roman" w:hAnsi="Times New Roman" w:cs="Times New Roman"/>
          <w:color w:val="000000"/>
        </w:rPr>
        <w:t>проверки</w:t>
      </w:r>
      <w:proofErr w:type="gramEnd"/>
      <w:r>
        <w:rPr>
          <w:rFonts w:ascii="Times New Roman" w:hAnsi="Times New Roman" w:cs="Times New Roman"/>
          <w:color w:val="000000"/>
        </w:rPr>
        <w:t xml:space="preserve"> принадлежащих им (гражданам - </w:t>
      </w:r>
      <w:r>
        <w:rPr>
          <w:rFonts w:ascii="Times New Roman" w:hAnsi="Times New Roman" w:cs="Times New Roman"/>
          <w:iCs/>
          <w:color w:val="000000"/>
        </w:rPr>
        <w:t xml:space="preserve">ред.) </w:t>
      </w:r>
      <w:r>
        <w:rPr>
          <w:rFonts w:ascii="Times New Roman" w:hAnsi="Times New Roman" w:cs="Times New Roman"/>
          <w:color w:val="000000"/>
        </w:rPr>
        <w:t>производственных, хозяйственных, жилых и иных помещений и строений в целях контроля за соблюдением требований пожарной безопасности.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36. Нарушения огнезащитных покрытий (штукатурки, специальных красок, лаков, обмазок и т.п.) строительных конструкций, горючих отделочных и теплоизоляционных материалов, металлических опор оборудования должны немедленно устраняться.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Обработанные (пропитанные) в соответствии с требованиями нормативных документов деревянные конструкции и ткани по истечении сроков действия обработки (пропитки) и в случае потери огнезащитных свойств составов должны обрабатываться (пропитываться) повторно.</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Состояние огнезащитной обработки (пропитки) должно проверяться не реже двух раз в год.</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37. В местах пересечения противопожарных стен, перекрытий и ограждающих конструкций различными инженерными и технологическими коммуникациями образовавшиеся отверстия и зазоры должны быть заделаны строительным раствором или другими негорючими материалами, обеспечивающими требуемый предел огнестойкости и дымогазонепроницаемость.</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38. При перепланировке зданий и помещений, изменении их функционального назначения или установке нового технологического оборудования должны применяться действующие нормативные документы в соответствии с новым назначением этих зданий или помещений.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При аренде помещений арендаторами должны выполняться противопожарные требования норм для данного типа зданий.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40. В зданиях, сооружениях организаций (за исключением индивидуальных жилых домов)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хранить и применять в подвалах и цокольных этажах ЛВЖ и ГЖ, порох, взрывчатые </w:t>
      </w:r>
      <w:r>
        <w:rPr>
          <w:rFonts w:ascii="Times New Roman" w:hAnsi="Times New Roman" w:cs="Times New Roman"/>
          <w:color w:val="000000"/>
        </w:rPr>
        <w:lastRenderedPageBreak/>
        <w:t xml:space="preserve">вещества, баллоны с газами, товары в аэрозольной упаковке, целлулоид и другие взрывопожароопасные </w:t>
      </w:r>
      <w:proofErr w:type="gramStart"/>
      <w:r>
        <w:rPr>
          <w:rFonts w:ascii="Times New Roman" w:hAnsi="Times New Roman" w:cs="Times New Roman"/>
          <w:color w:val="000000"/>
        </w:rPr>
        <w:t>вещества</w:t>
      </w:r>
      <w:proofErr w:type="gramEnd"/>
      <w:r>
        <w:rPr>
          <w:rFonts w:ascii="Times New Roman" w:hAnsi="Times New Roman" w:cs="Times New Roman"/>
          <w:color w:val="000000"/>
        </w:rPr>
        <w:t xml:space="preserve"> и материалы, кроме случаев, оговоренных в действующих нормативных документах;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использовать чердаки, технические этажи, венткамеры и другие технические помещения для организации производственных участков, мастерских, а также хранения продукции, оборудования, мебели и других предметов;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размещать в лифтовых холлах кладовые, киоски, ларьки и т.п.;</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устраивать склады горючих материалов и мастерские, размещать иные хозяйственные помещения в подвалах и цокольных этажах, если вход в них не изолирован от общих лестничных клеток;</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снимать предусмотренные проектом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 Производить изменения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 Уменьшение зоны действия автоматической пожарной сигнализации или автоматической установки пожаротушения в результате перепланировки допускается только при дополнительной защите объемов помещений, исключенных из зоны действия указанных выше автоматических установок, индивидуальными пожарными извещателями или модульными установками пожаротушения соответственно;</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загромождать мебелью, оборудованием и другими предметами двери, люки на балконах и лоджиях, переходы в смежные секции и выходы на наружные эвакуационные лестницы;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проводить уборку помещений и стирку одежды с применением бензина, керосина и других ЛВЖ и ГЖ, а также производить отогревание замерзших труб паяльными лампами и другими способами с применением открытого огня;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оставлять неубранным промасленный обтирочный материал;</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устанавливать глухие решетки на окнах и приямках у окон подвалов, за исключением случаев, специально оговоренных в нормах и правилах, утвержденных в установленном порядке;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остеклять балконы, лоджии и галереи, ведущие к незадымляемым лестничным клеткам;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устраивать в лестничных клетках и поэтажных коридорах кладовые (чуланы), а также хранить под лестничными маршами и на лестничных площадках вещи, мебель и другие горючие материалы. Под лестничными маршами в первом и цокольном этажах допускается устройство только помещений для узлов управления центрального отопления, водомерных узлов и электрощитовых, выгороженных перегородками из негорючих материалов;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устанавливать дополнительные двери или изменять направление открывания дверей (в отступление от проекта) из квартир в общий коридор (на площадку лестничной клетки), если это препятствует свободной эвакуации людей или ухудшает условия эвакуации из соседних квартир;</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устраивать в производственных и складских помещениях зданий (кроме зданий </w:t>
      </w:r>
      <w:r>
        <w:rPr>
          <w:rFonts w:ascii="Times New Roman" w:hAnsi="Times New Roman" w:cs="Times New Roman"/>
          <w:color w:val="000000"/>
          <w:lang w:val="en-US"/>
        </w:rPr>
        <w:t>V</w:t>
      </w:r>
      <w:r>
        <w:rPr>
          <w:rFonts w:ascii="Times New Roman" w:hAnsi="Times New Roman" w:cs="Times New Roman"/>
          <w:color w:val="000000"/>
        </w:rPr>
        <w:t xml:space="preserve"> степени огнестойкости) антресоли, конторки и другие встроенные помещения из горючих и трудногорючих материалов и листового металла.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41. Наружные пожарные лестницы и ограждения на крышах (покрытиях) зданий и сооружений должны содержаться в исправном состоянии и не реже одного раза в пять лет подвергаться эксплуатационным испытаниям.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44. Двери чердачных помещений, а также технических этажей и подвалов, в которых по условиям технологии не требуется постоянного пребывания людей, должны быть закрыты на замок. На дверях указанных помещений должна быть информация о месте хранения ключей. Окна чердаков, технических этажей и подвалов должны быть остеклены и постоянно закрыты.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домах с наличием продуваемого подполья (свайного пространства) с конструкциями из горючих материалов доступ посторонних лиц под здания должен быть ограничен.</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Приямки у оконных проемов подвальных и цокольных этажей зданий (сооружений) должны быть очищены от мусора и других предметов. Металлические решетки, защищающие указанные приямки, должны быть открывающимися, а запоры на окнах открываться изнутри без ключа.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132. Руководитель (ответственный исполнитель) экспериментальных исследований должен принять необходимые меры по обеспечению пожарной безопасности при их проведении.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133. В лабораториях и других помещениях допускается хранение ЛВЖ и ГЖ в количествах, </w:t>
      </w:r>
      <w:r>
        <w:rPr>
          <w:rFonts w:ascii="Times New Roman" w:hAnsi="Times New Roman"/>
          <w:color w:val="000000"/>
        </w:rPr>
        <w:lastRenderedPageBreak/>
        <w:t>не превышающих сменную потребность. Доставка жидкостей в помещения должна производиться в закрытой безопасной таре.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134. Не разрешается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Бортики, предотвращающие отекание жидкостей со столов, должны быть исправными.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135. </w:t>
      </w:r>
      <w:proofErr w:type="gramStart"/>
      <w:r>
        <w:rPr>
          <w:rFonts w:ascii="Times New Roman" w:hAnsi="Times New Roman"/>
          <w:color w:val="000000"/>
        </w:rPr>
        <w:t>Отработанные ЛВЖ и ГЖ следует по окончании рабочего дня собирать в специальную закрытую тару и удалять из лаборатории для дальнейшей утилизации.</w:t>
      </w:r>
      <w:proofErr w:type="gramEnd"/>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Не разрешается сливать ЛВЖ и ГЖ в канализацию.</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136. Сосуды, в которых проводились работы с ЛВЖ и ГЖ, после окончания опыта должны промываться пожаробезопасными растворами.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137. Школьные здания перед началом учебного года должны быть приняты соответствующими комиссиями, в состав которых включаются представители государственного пожарного надзора.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138. В учебных классах и кабинетах следует размещать только необходимые для обеспечения учебного процесса мебель, приборы, модели, принадлежности, пособия и т.п., которые должны храниться в шкафах, на стеллажах или на стационарно установленных стойках.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139. Число парт (столов) в учебных классах и кабинетах не должно превышать количества, установленного нормами проектирования.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140. С учащимися и студентами должны быть организованы занятия (беседы) по изучению правил пожарной безопасности в быту.</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141. По окончании занятий в кабинетах, лабораториях и мастерских все пожароопасные и взрывопожароопасные вещества и материалы должны быть убраны в специально оборудованные помещения.</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center"/>
        <w:rPr>
          <w:rFonts w:ascii="Times New Roman" w:hAnsi="Times New Roman"/>
          <w:b/>
          <w:color w:val="000000"/>
        </w:rPr>
      </w:pPr>
      <w:r>
        <w:rPr>
          <w:rFonts w:ascii="Times New Roman" w:hAnsi="Times New Roman"/>
          <w:b/>
          <w:color w:val="000000"/>
        </w:rPr>
        <w:t>2.3. Пути эвакуации и эвакуационные выходы</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101-89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2.1.7. Вместимость помещений должна соответствовать установленным нормам.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2.1.8. Расстановка мебели и оборудования в классах, кабинетах, мастерских, спальнях, столовых и других помещениях не должна препятствовать эвакуации людей и подходу к средствам пожаротушения.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2.1.9. В коридорах, вестибюлях, холлах, на лестничных клетках и дверях эвакуационных выходов должны иметься предписывающие и указательные знаки безопасности.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2.1.10. Эвакуационные проходы, выходы, коридоры, тамбуры и лестницы не должны загромождаться какими-либо предметами и оборудованием.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2.1.11. Двери лестничных клеток, коридоров, тамбуров и холлов должны </w:t>
      </w:r>
      <w:proofErr w:type="gramStart"/>
      <w:r>
        <w:rPr>
          <w:rFonts w:ascii="Times New Roman" w:hAnsi="Times New Roman"/>
          <w:color w:val="000000"/>
        </w:rPr>
        <w:t>иметь уплотнения в притворах и оборудованы</w:t>
      </w:r>
      <w:proofErr w:type="gramEnd"/>
      <w:r>
        <w:rPr>
          <w:rFonts w:ascii="Times New Roman" w:hAnsi="Times New Roman"/>
          <w:color w:val="000000"/>
        </w:rPr>
        <w:t xml:space="preserve"> устройствами для самозакрывания, которые должны постоянно находиться в исправном состоянии.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период пребывания людей в зданиях двери эвакуационных выходов допускается запирать только изнутри с помощью легко открывающихся (без ключей) запоров (задвижек, крючков и т.д.).</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2.1.12. В помещениях, связанных с пребыванием детей, ковры, паласы, ковровые дорожки и т.п. должны быть жестко прикреплены к полу.</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01-03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42. В помещениях с одним эвакуационным выходом одновременное пребывание 50 и более человек не допускается.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В зданиях </w:t>
      </w:r>
      <w:r>
        <w:rPr>
          <w:rFonts w:ascii="Times New Roman" w:hAnsi="Times New Roman" w:cs="Times New Roman"/>
          <w:color w:val="000000"/>
          <w:lang w:val="en-US"/>
        </w:rPr>
        <w:t>IV</w:t>
      </w:r>
      <w:r>
        <w:rPr>
          <w:rFonts w:ascii="Times New Roman" w:hAnsi="Times New Roman" w:cs="Times New Roman"/>
          <w:color w:val="000000"/>
        </w:rPr>
        <w:t xml:space="preserve"> и </w:t>
      </w:r>
      <w:r>
        <w:rPr>
          <w:rFonts w:ascii="Times New Roman" w:hAnsi="Times New Roman" w:cs="Times New Roman"/>
          <w:color w:val="000000"/>
          <w:lang w:val="en-US"/>
        </w:rPr>
        <w:t>V</w:t>
      </w:r>
      <w:r>
        <w:rPr>
          <w:rFonts w:ascii="Times New Roman" w:hAnsi="Times New Roman" w:cs="Times New Roman"/>
          <w:color w:val="000000"/>
        </w:rPr>
        <w:t xml:space="preserve"> степени огнестойкости одновременное пребывание 50 и более человек допускается только в помещениях первого этажа.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43. </w:t>
      </w:r>
      <w:proofErr w:type="gramStart"/>
      <w:r>
        <w:rPr>
          <w:rFonts w:ascii="Times New Roman" w:hAnsi="Times New Roman"/>
          <w:color w:val="000000"/>
        </w:rPr>
        <w:t>Число людей, одновременно находящихся в залах (помещениях) зданий и сооружений с массовым пребыванием людей (помещения с одновременным пребыванием 50 и более человек - зрительные, обеденные, выставочные, торговые, биржевые, спортивные, культовые и другие залы), не должно превышать количества, установленного нормами проектирования или определенного расчетом (при отсутствии норм проектирования), исходя из условия обеспечения безопасной эвакуации людей при пожаре.</w:t>
      </w:r>
      <w:proofErr w:type="gramEnd"/>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При определении максимально допустимого количества людей в помещении в указанных выше случаях следует принимать расчетную площадь, приходящуюся на одного человека, в </w:t>
      </w:r>
      <w:r>
        <w:rPr>
          <w:rFonts w:ascii="Times New Roman" w:hAnsi="Times New Roman" w:cs="Times New Roman"/>
          <w:color w:val="000000"/>
        </w:rPr>
        <w:lastRenderedPageBreak/>
        <w:t>размере 0,75 м</w:t>
      </w:r>
      <w:proofErr w:type="gramStart"/>
      <w:r>
        <w:rPr>
          <w:rFonts w:ascii="Times New Roman" w:hAnsi="Times New Roman" w:cs="Times New Roman"/>
          <w:color w:val="000000"/>
          <w:vertAlign w:val="superscript"/>
        </w:rPr>
        <w:t>2</w:t>
      </w:r>
      <w:proofErr w:type="gramEnd"/>
      <w:r>
        <w:rPr>
          <w:rFonts w:ascii="Times New Roman" w:hAnsi="Times New Roman" w:cs="Times New Roman"/>
          <w:color w:val="000000"/>
        </w:rPr>
        <w:t>/чел. При этом размеры путей эвакуации и эвакуационных выходов должны обеспечивать эвакуацию людей за пределы зальных помещений в течение необходимого времени эвакуации людей.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51. При эксплуатации эвакуационных путей и выходов должно быть обеспечено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52. Двери на путях эвакуации должны открываться свободно и по направлению выхода из здания, за исключением дверей, открывание которых не нормируется требованиями нормативных документов по пожарной безопасности.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Запоры на дверях эвакуационных выходов должны обеспечивать людям, находящимся внутри здания (сооружения), возможность свободного открывания запоров изнутри без ключа.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53. При эксплуатации эвакуационных путей и выходов запрещается:</w:t>
      </w:r>
    </w:p>
    <w:p w:rsidR="0045676A" w:rsidRDefault="0091036F">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rPr>
        <w:t>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забивать двери эвакуационных выходов;</w:t>
      </w:r>
      <w:proofErr w:type="gramEnd"/>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устраивать на путях эвакуации пороги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применять горючие материалы для отделки, облицовки и окраски стен и потолков, а также ступеней и лестничных площадок на путях эвакуации (кроме зданий </w:t>
      </w:r>
      <w:r>
        <w:rPr>
          <w:rFonts w:ascii="Times New Roman" w:hAnsi="Times New Roman" w:cs="Times New Roman"/>
          <w:color w:val="000000"/>
          <w:lang w:val="en-US"/>
        </w:rPr>
        <w:t>V</w:t>
      </w:r>
      <w:r>
        <w:rPr>
          <w:rFonts w:ascii="Times New Roman" w:hAnsi="Times New Roman" w:cs="Times New Roman"/>
          <w:color w:val="000000"/>
        </w:rPr>
        <w:t xml:space="preserve"> степени огнестойкости);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фиксировать самозакрывающиеся двери лестничных клеток, коридоров, холлов и тамбуров в открытом положении (если для этих целей не используются автоматические устройства, срабатывающие при пожаре), а также снимать их;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остеклять или закрывать жалюзи воздушных зон в незадымляемых лестничных клетках;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заменять армированное стекло обычным в остеклениях дверей и фрамуг.</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54. При расстановке технологического, выставочного и другого оборудования в помещениях должны быть обеспечены эвакуационные проходы к лестничным клеткам и другим путям эвакуации в соответствии с нормами проектирования.</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56. Ковры, ковровые дорожки и другие покрытия полов в помещениях с массовым пребыванием людей должны надежно крепиться к полу.</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b/>
          <w:color w:val="000000"/>
        </w:rPr>
      </w:pPr>
      <w:r>
        <w:rPr>
          <w:rFonts w:ascii="Times New Roman" w:hAnsi="Times New Roman"/>
          <w:b/>
          <w:color w:val="000000"/>
        </w:rPr>
        <w:t>2.4. Отопление, вентиляция и кондиционирование воздуха</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101-89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2.2.1. Перед началом отопительного сезона котельные, калориферные установки, печи и другие приборы отопления, а перед началом учебного года (первой смены для детских учреждений сезонного типа) системы вентиляции и кондиционирования воздуха и кухонные очаги должны быть тщательно проверены и отремонтированы, а обслуживающий их персонал должен пройти противопожарный инструктаж.</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2.2.2. Неисправные устройства систем отопления, вентиляции и кондиционирования воздуха, а также кухонные очаги эксплуатировать не допускается.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2.2.4. У топочного отверстия печи на деревянном полу должен быть закреплен предтопочный металлический лист размером не менее 50</w:t>
      </w:r>
      <w:r>
        <w:rPr>
          <w:rFonts w:ascii="Times New Roman" w:hAnsi="Times New Roman"/>
          <w:color w:val="000000"/>
        </w:rPr>
        <w:sym w:font="Symbol" w:char="F0B4"/>
      </w:r>
      <w:r>
        <w:rPr>
          <w:rFonts w:ascii="Times New Roman" w:hAnsi="Times New Roman"/>
          <w:color w:val="000000"/>
        </w:rPr>
        <w:t>70 см.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2.2.5. Дымоходы печей и дымовые трубы необходимо очищать от сажи перед началом отопительного сезона и не реже одного раза в два месяца в течение отопительного сезона.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2.2.6. Запрещается топить печи в ночное время в зданиях с круглосуточным пребыванием детей, а также во время проведения в детских учреждениях культурно-массовых мероприятий.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детских учреждениях с круглосуточным пребыванием детей топка печей должна заканчиваться за два часа до отхода детей ко сну, а в детских учреждениях с дневным пребыванием детей не позднее, чем за час до прихода детей.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2.2.7. Категорически запрещается разжигать печи керосином, бензином и другими легковоспламеняющимися и горючими жидкостями, оставлять без надзора топящиеся печи, а также поручать присмотр за ними детям и посторонним лицам.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lastRenderedPageBreak/>
        <w:t>2.2.8. Топить печи с неисправными и открытыми дверцами, а также использовать для топки дрова, превышающие по длине глубину топливника, не допускается.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2.2.9. При переводе печей с одного вида твердого топлива на другой они должны быть соответствующим образом переоборудованы (футеровка топливника огнеупорным кирпичом и т.д.).</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2.2.10. На чердаках все дымовые трубы и стены, в которых проходят дымовые каналы, должны быть побелены.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2.2.11. Использование вентиляционных каналов для отвода продуктов сгорания от печей и газовых приборов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2.2.12. Угли, зола и шлак из печей должны выгребаться в металлическую тару с ножками и плотно закрывающейся крышкой и удаляться в специально отведенные места.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2.2.13. Топливо (дрова, уголь, торф и т.п.) должно храниться в специально приспособленных для этих целей помещениях или на отгороженных площадках, расположенных не ближе 10 м от строений. В подвальных и цокольных помещениях со сгораемыми перекрытиями хранение дров, угля и других видов топлива не допускается.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2.2.14. Хранение в вентиляционных камерах оборудования и материалов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2.2.15. Автоматические огнезадерживающие устройства (заслонки, шиберы, клапаны), установленные на воздуховодах в местах пересечения противопожарных преград, устройства блокировки вентиляционных систем с автоматической пожарной сигнализацией и системами пожаротушения, противопожарные разделки дымоходов, вытяжные зонты и каналы от плит должны содержаться в исправном состоянии.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2.2.16. При эксплуатации систем вентиляции и кондиционирования воздуха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а) отключать огнезадерживающие устройства;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б) выжигать скопившиеся в воздуховодах и зонтах жировые отложения, пыль и другие горючие вещества;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закрывать вытяжные каналы, отверстия и решетки.</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2.2.17. В местах забора воздуха должна быть исключена возможность появления горючих газов и паров, дыма, искр и открытого огня.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01-03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65. Перед началом отопительного сезона печи, котельные, теплогенераторные и калориферные установки, другие отопительные приборы и системы должны быть проверены и отремонтированы. Неисправные печи и другие отопительные приборы к эксплуатации не допускаются.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66. Печи и другие отопительные приборы должны иметь установленные нормами противопожарные разделки (отступки) от горючих конструкций, а также без прогаров и повреждений предтопочный лист размером не менее 0,5</w:t>
      </w:r>
      <w:r>
        <w:rPr>
          <w:rFonts w:ascii="Times New Roman" w:hAnsi="Times New Roman"/>
          <w:color w:val="000000"/>
        </w:rPr>
        <w:sym w:font="Symbol" w:char="F0B4"/>
      </w:r>
      <w:r>
        <w:rPr>
          <w:rFonts w:ascii="Times New Roman" w:hAnsi="Times New Roman"/>
          <w:color w:val="000000"/>
        </w:rPr>
        <w:t>0,7 м (на деревянном или другом полу из горючих материалов).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67. Очищать дымоходы и печи от сажи необходимо перед началом, а также в течение всего отопительного сезона не реже: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одного раза в три месяца для отопительных печей;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одного раза в два месяца для печей и очагов непрерывного действия;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одного раза в месяц для кухонных плит и других печей непрерывной (долговременной) топки.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70. При эксплуатации печного отопления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оставлять без присмотра топящиеся печи, а также поручать надзор за ними малолетним детям;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располагать топливо, другие горючие вещества и материалы на предтопочном листе;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применять для розжига печей бензин, керосин, дизельное топливо и другие ЛВЖ и ГЖ;</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топить углем, коксом и газом печи, не предназначенные для этих видов топлива;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производить топку печей во время проведения в помещениях собраний и других массовых мероприятий;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использовать вентиляционные и газовые каналы в качестве дымоходов; перекаливать печи.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71. Топка печей в зданиях и сооружениях (за исключением жилых домов) должна прекращаться не менее чем за два часа до окончания работы, а в больницах и на других объектах с круглосуточным пребыванием людей за два часа до отхода ко сну.</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детских учреждениях с дневным пребыванием детей топка печей должна быть закончена не позднее, чем за 1 час до прихода детей.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Зола и шлак, выгребаемые из топок, должны быть пролиты водой и удалены в специально </w:t>
      </w:r>
      <w:r>
        <w:rPr>
          <w:rFonts w:ascii="Times New Roman" w:hAnsi="Times New Roman" w:cs="Times New Roman"/>
          <w:color w:val="000000"/>
        </w:rPr>
        <w:lastRenderedPageBreak/>
        <w:t>отведенное для них безопасное место.</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72. Установка металлических печей, не отвечающих требованиям пожарной безопасности, не допускается.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При установке временных металлических и других печей заводского изготовления в помещениях </w:t>
      </w:r>
      <w:r>
        <w:rPr>
          <w:rFonts w:ascii="Times New Roman" w:hAnsi="Times New Roman" w:cs="Times New Roman"/>
          <w:color w:val="000000"/>
        </w:rPr>
        <w:t>общежитий, административных, общественных и вспомогательных зданий предприятий, в жилых домах должны выполняться указания (инструкции) предприятий-изготовителей этих видов продукции, а также требования норм проектирования, предъявляемые к системам отопления.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73. Расстояние от печей до товаров, стеллажей, витрин, прилавков, шкафов и другого оборудования должно быть не менее 0,7 м, а от топочных отверстий - не менее 1,25 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74. На чердаках все дымовые трубы и стены, в которых проходят дымовые каналы, должны быть побелены.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75. Дымовые трубы котельных установок, работающих на твердом топливе, должны быть оборудованы искрогасителями и очищаться от сажи в соответствии с п. 67.</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Встроенные в здания торговых учреждений котельные не допускается переводить с твердого топлива на </w:t>
      </w:r>
      <w:proofErr w:type="gramStart"/>
      <w:r>
        <w:rPr>
          <w:rFonts w:ascii="Times New Roman" w:hAnsi="Times New Roman" w:cs="Times New Roman"/>
          <w:color w:val="000000"/>
        </w:rPr>
        <w:t>жидкое</w:t>
      </w:r>
      <w:proofErr w:type="gramEnd"/>
      <w:r>
        <w:rPr>
          <w:rFonts w:ascii="Times New Roman" w:hAnsi="Times New Roman" w:cs="Times New Roman"/>
          <w:color w:val="000000"/>
        </w:rPr>
        <w:t>.</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76. Огнезадерживающие устройства (заслонки, шиберы, клапаны и др.)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должны проверяться в установленные сроки и содержаться в исправном состоянии.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77. При эксплуатации систем вентиляции и кондиционирования воздуха запрещается: оставлять двери вентиляционных камер открытыми;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закрывать вытяжные каналы, отверстия и решетки;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подключать к воздуховодам газовые отопительные приборы;</w:t>
      </w:r>
    </w:p>
    <w:p w:rsidR="0045676A" w:rsidRDefault="0091036F">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выжигать скопившиеся в воздуховодах жировые отложения, пыль и другие горючие вещества.</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b/>
          <w:color w:val="000000"/>
        </w:rPr>
      </w:pPr>
      <w:r>
        <w:rPr>
          <w:rFonts w:ascii="Times New Roman" w:hAnsi="Times New Roman"/>
          <w:b/>
          <w:color w:val="000000"/>
        </w:rPr>
        <w:t>2.5. Электроустановки</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101-89 (извлечения)</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iCs/>
          <w:color w:val="000000"/>
        </w:rPr>
        <w:t xml:space="preserve">2.3А. </w:t>
      </w:r>
      <w:r>
        <w:rPr>
          <w:rFonts w:ascii="Times New Roman" w:hAnsi="Times New Roman"/>
          <w:color w:val="000000"/>
        </w:rPr>
        <w:t>Электрические сети и электрооборудование, используемые в детских учреждениях, и их эксплуатация должны отвечать требованиям действующих Правил устройства электроустановок, Правил технической эксплуатации электроустановок потребителей и Правил техники безопасности при эксплуатации электроустановок потребителей.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2.3.2. Администрация детских учреждений обязана обеспечить обслуживание и техническую эксплуатацию электрооборудования и электросетей, своевременное проведение профилактических осмотров, планово-предупредительных ремонтов и эксплуатацию электрооборудования, аппаратуры и электросетей в соответствии с требованиями документов, указанных в п. 2.3.1 настоящих правил, своевременно устранять выявленные недостатки.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2.3.3. Соединения, оконцевания и ответвления жил проводов и кабелей должны быть выполнены с помощью опрессовки, сварки, пайки или специальных зажимов.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2.3.4. Устройство и эксплуатация временных электросетей, за исключением электропроводки, питающей места производства строительных и временных ремонтно-монтажных работ, не допускаются.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2.3.5. В производственных, складских и других помещениях с наличием горючих материалов, а также материалов и изделий в сгораемой упаковке электрические светильники должны иметь закрытое или защищенное исполнение (со стеклянными колпаками).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2.3.6. Переносные светильники должны быть оборудованы защитными стеклянными колпаками и металлическими сетками. Для этих светильников и другой переносной и передвижной электроаппаратуры следует применять гибкие кабели с медными жилами с резиновой изоляцией в оболочке, стойкой к окружающей среде. Подключение переносных светильников следует предусматривать от ответвительных коробок со штепсельными розетками.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2.3.7. Устройство воздушных линий электропередачи и наружных электропроводок над сгораемыми кровлями, навесами, штабелями лесоматериалов, тары и складами для хранения горючих материалов не допускается.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2.3.8. Осветительная электросеть должна быть смонтирована так, чтобы светильники находились на расстоянии не менее 0,2 м от поверхности строительных конструкций из горючих материалов и не менее 0,5 м от тары в складских помещениях.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lastRenderedPageBreak/>
        <w:t>2.3.9. Электродвигатели должны регулярно очищаться от пыли. Запрещается накрывать электродвигатели какими-либо горючими материалами.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2.3.10. Все неисправности в электросетях и электроаппаратуре, которые могут вызвать искрение, короткое замыкание, сверхдопустимый нагрев изоляции кабелей и проводов, должны немедленно устраняться. Неисправные электросети и электроаппаратуру следует немедленно отключать до приведения их в пожаробезопасное состояние.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2.3.11. При эксплуатации электроустановок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а) использовать кабели и провода с поврежденной или потерявшей защитные свойства изоляцией;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б) оставлять под напряжением электрические провода и кабели с неизолированными концами;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пользоваться поврежденными (неисправными) розетками, ответвительными коробками, рубильниками и другими электроустановочными изделиями;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г) завязывать и скручивать электропровода, а также оттягивать провода и светильники, подвешивать светильники (за исключением открытых ламп) на электрических проводах;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д) использовать ролики, выключатели, штепсельные розетки для подвешивания одежды и других предметов;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е) применять для прокладки электросетей радио- и телефонные провода;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ж) применять в качестве электрической защиты самодельные и некалиброванные предохранители;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з) снимать стеклянные колпаки со светильников закрытого исполнения.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2.3.12. Всякого рода новые подключения различных токоприемников (электродвигателей, нагревательных приборов и т.д.) должны производиться только после проведения соответствующих расчетов, допускающих возможность таких подключений.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2.3.13. Во всех помещениях (независимо от их назначения), которые по окончании работ закрываются и не контролируются, все электроустановки (кроме холодильников) должны отключаться.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2.3.14. Используемые для отопления небольших помещений масляные электрорадиаторы и греющие электропанели заводского изготовления должны иметь индивидуальную электрозащиту и исправные электрорегуляторы.</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2.3.15. Детские учреждения должны быть обеспечены электрическими фонарями на случай отключения электроэнергии.</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i/>
          <w:szCs w:val="24"/>
        </w:rPr>
      </w:pPr>
      <w:r>
        <w:rPr>
          <w:rFonts w:ascii="Times New Roman" w:hAnsi="Times New Roman" w:cs="Times New Roman"/>
          <w:b/>
          <w:i/>
          <w:color w:val="000000"/>
        </w:rPr>
        <w:t>Требования ППБ 01-03 (извлечения)</w:t>
      </w:r>
    </w:p>
    <w:p w:rsidR="0045676A" w:rsidRDefault="0045676A">
      <w:pPr>
        <w:shd w:val="clear" w:color="auto" w:fill="FFFFFF"/>
        <w:ind w:firstLine="284"/>
        <w:jc w:val="both"/>
        <w:rPr>
          <w:rFonts w:ascii="Times New Roman" w:hAnsi="Times New Roman"/>
          <w:color w:val="000000"/>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55. В зданиях с массовым пребыванием людей на случай отключения электроэнерг</w:t>
      </w:r>
      <w:proofErr w:type="gramStart"/>
      <w:r>
        <w:rPr>
          <w:rFonts w:ascii="Times New Roman" w:hAnsi="Times New Roman"/>
          <w:color w:val="000000"/>
        </w:rPr>
        <w:t>ии у о</w:t>
      </w:r>
      <w:proofErr w:type="gramEnd"/>
      <w:r>
        <w:rPr>
          <w:rFonts w:ascii="Times New Roman" w:hAnsi="Times New Roman"/>
          <w:color w:val="000000"/>
        </w:rPr>
        <w:t>бслуживающего персонала должны быть электрические фонари. Количество фонарей определяется руководителем, исходя из особенностей объекта, наличия дежурного персонала, количества людей в здании, но не менее одного на каждого работника дежурного персонала.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57. Проектирование, монтаж, эксплуатацию электрических сетей, электроустановок и электротехнических изделий, а также </w:t>
      </w:r>
      <w:proofErr w:type="gramStart"/>
      <w:r>
        <w:rPr>
          <w:rFonts w:ascii="Times New Roman" w:hAnsi="Times New Roman"/>
          <w:color w:val="000000"/>
        </w:rPr>
        <w:t>контроль за</w:t>
      </w:r>
      <w:proofErr w:type="gramEnd"/>
      <w:r>
        <w:rPr>
          <w:rFonts w:ascii="Times New Roman" w:hAnsi="Times New Roman"/>
          <w:color w:val="000000"/>
        </w:rPr>
        <w:t xml:space="preserve"> их техническим состоянием необходимо осуществлять в соответствии с требованиями нормативных документов по электроэнергетике.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58. Электроустановки и бытовые электроприборы в помещениях, в которых по окончании рабочего времени отсутствует дежурный персонал, должны быть обесточены, за исключением дежурного освещения, установок пожаротушения и противопожарного водоснабжения, пожарной и охранно-пожарной сигнализации. Другие электроустановки и электротехнические изделия (в том числе в жилых помещениях) могут оставаться под напряжением, если это обусловлено их функциональным назначением и (или) предусмотрено требованиями инструкции по эксплуатации.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59. Не допускается прокладка и эксплуатация воздушных линий электропередачи (в том числе временных и проложенных кабелем) над горючими кровлями, навесами, а также открытыми складами (штабелями, скирдами и др.) горючих веществ, материалов и изделий.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60. При эксплуатации действующих электроустановок запрещается:</w:t>
      </w:r>
    </w:p>
    <w:p w:rsidR="0045676A" w:rsidRDefault="0091036F">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rPr>
        <w:t>использовать приемники электрической энергии (электроприемники) в условиях, не соответствующих требованиям инструкций организаций-изготовителей, или приемники, имеющие неисправности, которые в соответствии с инструкцией по эксплуатации могут привести к пожару, а также эксплуатировать электропровода и кабели с поврежденной или потерявшей защитные свойства изоляцией;</w:t>
      </w:r>
      <w:proofErr w:type="gramEnd"/>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пользоваться поврежденными розетками, рубильниками, другими электроустановочными изделиями;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lastRenderedPageBreak/>
        <w:t>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пользоваться электроутюгами, электроплитками, электрочайниками и другими электронагревательными приборами, не имеющими устройств тепловой защиты, без подставок из негорючих теплоизоляционных материалов, исключающих опасность возникновения пожара;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применять нестандартные (самодельные) электронагревательные приборы, использовать некалиброванные плавкие вставки или другие самодельные аппараты защиты от перегрузки и короткого замыкания;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размещать (складировать) у электрощитов, электродвигателей и пусковой аппаратуры горючие (в том числе легковоспламеняющиеся) вещества и материалы.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63. Запрещается эксплуатация электронагревательных приборов при отсутствии или неисправности терморегуляторов, предусмотренных конструкцией.</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64. Отверстия в местах пересечения электрических проводов и кабелей (проложенных впервые или взамен существующих) с противопожарными преградами в зданиях и сооружениях должны быть заделаны огнестойким материалом до включения электросети под напряжение.</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b/>
          <w:color w:val="000000"/>
        </w:rPr>
      </w:pPr>
      <w:r>
        <w:rPr>
          <w:rFonts w:ascii="Times New Roman" w:hAnsi="Times New Roman"/>
          <w:b/>
          <w:color w:val="000000"/>
        </w:rPr>
        <w:t>2.6. Противопожарное водоснабжение</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101-89 (извлечения)</w:t>
      </w:r>
    </w:p>
    <w:p w:rsidR="0045676A" w:rsidRDefault="0045676A">
      <w:pPr>
        <w:shd w:val="clear" w:color="auto" w:fill="FFFFFF"/>
        <w:ind w:firstLine="284"/>
        <w:jc w:val="both"/>
        <w:rPr>
          <w:rFonts w:ascii="Times New Roman" w:hAnsi="Times New Roman" w:cs="Times New Roman"/>
          <w:i/>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2.4.1. </w:t>
      </w:r>
      <w:proofErr w:type="gramStart"/>
      <w:r>
        <w:rPr>
          <w:rFonts w:ascii="Times New Roman" w:hAnsi="Times New Roman"/>
          <w:color w:val="000000"/>
        </w:rPr>
        <w:t>Администрация детского учреждения обязана обеспечить техническое обслуживание, исправное состояние и постоянную готовность к использованию находящихся на балансе учреждения систем противопожарного водоснабжения (наружных водопроводных сетей с установленными на них пожарными гидрантами и указателями; пожарных водоемов и резервуаров; насосных станций для повышения давления в наружных и внутренних водопроводных сетях; пожарных пирсов и подъездов к естественным водоисточникам;</w:t>
      </w:r>
      <w:proofErr w:type="gramEnd"/>
      <w:r>
        <w:rPr>
          <w:rFonts w:ascii="Times New Roman" w:hAnsi="Times New Roman"/>
          <w:color w:val="000000"/>
        </w:rPr>
        <w:t xml:space="preserve"> внутренних пожарных кранов; стационарных установок водоснабжения, приспособленных для забора воды на случай пожара).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2.4.2. Внутренние пожарные краны периодически должны подвергаться техническому обслуживанию и проверяться на работоспособность путем пуска воды. О результатах технического обслуживания и проверок составляются акты.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2.4.3. Пожарные краны внутреннего противопожарного водопровода должны быть оборудованы рукавами и стволами, помещенными в шкафы, которые пломбируются. В шкафу должен находиться рычаг для облегчения открытия крана.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Пожарные рукава должны быть сухими, хорошо скатанными и присоединенными к кранам и стволам. Один раз в год следует производить проверку рукавов путем пуска воды под давлением и перекатывать их </w:t>
      </w:r>
      <w:r w:rsidR="009F7683">
        <w:rPr>
          <w:rFonts w:ascii="Times New Roman" w:hAnsi="Times New Roman" w:cs="Times New Roman"/>
          <w:color w:val="000000"/>
        </w:rPr>
        <w:t>«</w:t>
      </w:r>
      <w:r>
        <w:rPr>
          <w:rFonts w:ascii="Times New Roman" w:hAnsi="Times New Roman" w:cs="Times New Roman"/>
          <w:color w:val="000000"/>
        </w:rPr>
        <w:t>на ребро</w:t>
      </w:r>
      <w:r w:rsidR="009F7683">
        <w:rPr>
          <w:rFonts w:ascii="Times New Roman" w:hAnsi="Times New Roman" w:cs="Times New Roman"/>
          <w:color w:val="000000"/>
        </w:rPr>
        <w:t>»</w:t>
      </w:r>
      <w:r>
        <w:rPr>
          <w:rFonts w:ascii="Times New Roman" w:hAnsi="Times New Roman" w:cs="Times New Roman"/>
          <w:color w:val="000000"/>
        </w:rPr>
        <w:t>.</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На дверце шкафа пожарного крана должны быть указаны: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буквенный индекс ПК;</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порядковый номер пожарного крана и номер телефона ближайшей пожарной части.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2.4.4. В случае проведения ремонтных работ или отключения участков водопроводной сети, выхода из строя насосных станций, утечки воды из пожарных водоемов и резервуаров следует немедленно уведомить пожарную охрану.</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2.4.5. Водоемы и резервуары следует содержать в исправном состоянии, не допускать их засорения, регулярно проверять наличие в них расчетного количества воды, следить за сохранностью и исправным состоянием водозаборных устройств.</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2.4.6. Крышки люков пожарных резервуаров и колодцев подземных гидрантов должны быть постоянно закрыты. Их необходимо своевременно очищать от грязи, льда и снега.</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01-03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89. Сети противопожарного водопровода должны находиться в исправном состоянии и обеспечивать требуемый по нормам расход воды на нужды пожаротушения. Проверка их работоспособности должна осуществляться не реже двух раз в год (весной и осенью).</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Пожарные гидранты должны находиться в исправном состоянии, а в зимнее время должны быть утеплены и очищаться от снега и льда. Стоянка автотранспорта на крышках колодцев пожарных гидрантов запрещается. Дороги и подъезды к источникам противопожарного водоснабжения должны обеспечивать проезд пожарной техники к ним в любое время года.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При отключении участков водопроводной сети и гидрантов или уменьшении </w:t>
      </w:r>
      <w:proofErr w:type="gramStart"/>
      <w:r>
        <w:rPr>
          <w:rFonts w:ascii="Times New Roman" w:hAnsi="Times New Roman" w:cs="Times New Roman"/>
          <w:color w:val="000000"/>
        </w:rPr>
        <w:t>давления</w:t>
      </w:r>
      <w:proofErr w:type="gramEnd"/>
      <w:r>
        <w:rPr>
          <w:rFonts w:ascii="Times New Roman" w:hAnsi="Times New Roman" w:cs="Times New Roman"/>
          <w:color w:val="000000"/>
        </w:rPr>
        <w:t xml:space="preserve"> в сети </w:t>
      </w:r>
      <w:r>
        <w:rPr>
          <w:rFonts w:ascii="Times New Roman" w:hAnsi="Times New Roman" w:cs="Times New Roman"/>
          <w:color w:val="000000"/>
        </w:rPr>
        <w:lastRenderedPageBreak/>
        <w:t>ниже требуемого необходимо извещать об этом подразделение пожарной охраны.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Электродвигатели пожарных насосов должны быть обеспечены бесперебойным питанием.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90. 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На них должны быть четко нанесены цифры, указывающие расстояние до водоисточника.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91. Пожарные краны внутреннего противопожарного водопровода должны быть укомплектованы рукавами и стволами. Пожарный рукав должен быть присоединен к крану и стволу. Необходимо не реже одного раза в год производить перекатку рукавов на новую скатку.</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94. </w:t>
      </w:r>
      <w:proofErr w:type="gramStart"/>
      <w:r>
        <w:rPr>
          <w:rFonts w:ascii="Times New Roman" w:hAnsi="Times New Roman"/>
          <w:color w:val="000000"/>
        </w:rPr>
        <w:t>При наличии на территории объекта или вблизи него (в радиусе 200 м) естественных или искусственных водоисточников (реки, озера, бассейны, градирни и т.п.) к ним должны быть устроены подъезды с площадками (пирсами) с твердым покрытием размерами не менее 12</w:t>
      </w:r>
      <w:r>
        <w:rPr>
          <w:rFonts w:ascii="Times New Roman" w:hAnsi="Times New Roman"/>
          <w:color w:val="000000"/>
        </w:rPr>
        <w:sym w:font="Symbol" w:char="F0B4"/>
      </w:r>
      <w:r>
        <w:rPr>
          <w:rFonts w:ascii="Times New Roman" w:hAnsi="Times New Roman"/>
          <w:color w:val="000000"/>
        </w:rPr>
        <w:t>12 м для установки пожарных автомобилей и забора воды в любое время года.</w:t>
      </w:r>
      <w:proofErr w:type="gramEnd"/>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Поддержание в постоянной готовности искусственных водоемов, подъездов к водоисточникам и водозаборных устройств возлагается на соответствующие организации (в населенных пунктах - на органы местного самоуправления).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95. Водонапорные башни должны быть приспособлены для отбора воды пожарной техникой в любое время года.</w:t>
      </w:r>
    </w:p>
    <w:p w:rsidR="0045676A" w:rsidRDefault="0091036F">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Использование для хозяйственных и производственных целей запаса воды, предназначенного для нужд пожаротушения, не разрешается.</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center"/>
        <w:rPr>
          <w:rFonts w:ascii="Times New Roman" w:hAnsi="Times New Roman"/>
          <w:b/>
          <w:color w:val="000000"/>
        </w:rPr>
      </w:pPr>
      <w:r>
        <w:rPr>
          <w:rFonts w:ascii="Times New Roman" w:hAnsi="Times New Roman"/>
          <w:b/>
          <w:color w:val="000000"/>
        </w:rPr>
        <w:t>2.7. Автоматические системы противопожарной защиты</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101-89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2.1.13. Здания детских учреждений должны быть оборудованы средствами оповещения людей о пожаре. Для оповещения людей о пожаре могут быть использованы внутренняя телефонная и радиотрансляционная сети, специально смонтированные сети вещания, звонки и другие звуковые сигналы.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2.5.1. Администрация детского учреждения должна обеспечить работоспособность и надежную эксплуатацию пожарной автоматики в соответствии с требованиями Типовых правил технического содержания установок пожарной автоматики. Техническое обслуживание установок пожарной автоматики должно проводиться в соответствии с Инструкцией по организации и проведению работ по регламентированному техническому обслуживанию установок пожаротушения, пожарной и охранно-пожарной сигнализации.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Учреждение, не имеющее возможности собственными силами осуществлять техническое обслуживание установок и содержать обслуживающий персонал, обязано заключить соответствующие договоры на обслуживание спринклерных, дренчерных и других установок автоматического пожаротушения, а также установок пожарной сигнализации со специализированными организациями.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2.5.2. При производстве работ по техническому обслуживанию и ремонту специализированной организацией </w:t>
      </w:r>
      <w:proofErr w:type="gramStart"/>
      <w:r>
        <w:rPr>
          <w:rFonts w:ascii="Times New Roman" w:hAnsi="Times New Roman"/>
          <w:color w:val="000000"/>
        </w:rPr>
        <w:t>контроль за</w:t>
      </w:r>
      <w:proofErr w:type="gramEnd"/>
      <w:r>
        <w:rPr>
          <w:rFonts w:ascii="Times New Roman" w:hAnsi="Times New Roman"/>
          <w:color w:val="000000"/>
        </w:rPr>
        <w:t xml:space="preserve"> качеством их выполнения осуществляет должностное лицо детского учреждения, ответственное за эксплуатацию установок.</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2.5.3. Установки пожарной автоматики должны эксплуатироваться в автоматическом режиме и круглосуточно находиться в работоспособном состоянии.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2.5.4. В период выполнения работ по техническому обслуживанию или ремонту, проведение которых связано с отключением установок, администрация детского учреждения обязана обеспечить пожарную безопасность защищаемых установками помещений и поставить в известность пожарную охрану.</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2.5.5. При эксплуатации пожарной автоматики не допускается: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а) устанавливать взамен вскрывшихся и неисправных оросителей пробки и заглушки;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б) загромождать подходы к контрольно-сигнальным устройствам и приборам;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складировать материалы на расстоянии не менее 0,9 м до оросителей и 0,6 м до извещателей;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г) использовать трубопроводы установок для подвески или крепления какого-либо оборудования;</w:t>
      </w:r>
    </w:p>
    <w:p w:rsidR="0045676A" w:rsidRDefault="0091036F">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д) наносить на оросители и извещатели краску, побелку, штукатурку и другие защитные покрытия при ремонтах и в процессе эксплуатации.</w:t>
      </w:r>
    </w:p>
    <w:p w:rsidR="0045676A" w:rsidRDefault="0045676A">
      <w:pPr>
        <w:shd w:val="clear" w:color="auto" w:fill="FFFFFF"/>
        <w:ind w:firstLine="284"/>
        <w:jc w:val="both"/>
        <w:rPr>
          <w:rFonts w:ascii="Times New Roman" w:hAnsi="Times New Roman" w:cs="Times New Roman"/>
          <w:color w:val="000000"/>
        </w:rPr>
      </w:pPr>
    </w:p>
    <w:p w:rsidR="0045676A" w:rsidRDefault="0045676A">
      <w:pPr>
        <w:shd w:val="clear" w:color="auto" w:fill="FFFFFF"/>
        <w:ind w:firstLine="284"/>
        <w:jc w:val="both"/>
        <w:rPr>
          <w:rFonts w:ascii="Times New Roman" w:hAnsi="Times New Roman" w:cs="Times New Roman"/>
          <w:color w:val="000000"/>
        </w:rPr>
      </w:pP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01-03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16. В зданиях и сооружениях (кроме жилых домов) при единовременном нахождении на этаже более 10 человек должны быть разработаны и на видных местах вывешены планы (схемы) эвакуации людей в случае пожара, а также предусмотрена система (установка) оповещения людей о пожаре.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На объектах с массовым пребыванием людей (50 и более человек) в дополнение к схематическому плану эвакуации людей при пожаре должна быть разработана инструкция, определяющая действия персонала по обеспечению безопасной и быстрой эвакуации людей, по которой не реже одного раза в полугодие должны проводиться практические тренировки всех задействованных для эвакуации работников.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Для объектов с ночным пребыванием людей (детские сады, школы-интернаты, больницы и т.п.) в инструкции должны предусматриваться два варианта действий: в дневное и в ночное время. Руководители указанных объектов ежедневно в установленное Государственной противопожарной службой (далее - ГПС) время сообщают в пожарную часть, в районе выезда которой находится объект, информацию о количестве людей, находящихся на каждом объекте.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17. </w:t>
      </w:r>
      <w:proofErr w:type="gramStart"/>
      <w:r>
        <w:rPr>
          <w:rFonts w:ascii="Times New Roman" w:hAnsi="Times New Roman"/>
          <w:color w:val="000000"/>
        </w:rPr>
        <w:t>В зданиях и сооружениях с круглосуточным пребыванием людей, относящихся к категории маломобильных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должно быть обеспечено своевременное получение доступной и качественной информации о пожаре, включающей дублированную световую, звуковую и визуальную сигнализацию, подключенную к системе оповещения людей о пожаре.</w:t>
      </w:r>
      <w:proofErr w:type="gramEnd"/>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Световая, звуковая и визуальная информирующая сигнализация должна быть предусмотрена в помещениях, посещаемых данной категорией лиц, а также у каждого эвакуационного, аварийного выхода и на путях эвакуации. Световые сигналы в виде светящихся знаков должны включаться одновременно со звуковыми сигналами. Частота мерцания световых сигналов должна быть не выше 5 Гц. Визуальная информация должна располагаться на контрастном фоне с размерами знаков, соответствующими расстоянию рассмотрения.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Обслуживающий персонал таких организаций должен пройти специальное </w:t>
      </w:r>
      <w:proofErr w:type="gramStart"/>
      <w:r>
        <w:rPr>
          <w:rFonts w:ascii="Times New Roman" w:hAnsi="Times New Roman" w:cs="Times New Roman"/>
          <w:color w:val="000000"/>
        </w:rPr>
        <w:t>обучение по проведению</w:t>
      </w:r>
      <w:proofErr w:type="gramEnd"/>
      <w:r>
        <w:rPr>
          <w:rFonts w:ascii="Times New Roman" w:hAnsi="Times New Roman" w:cs="Times New Roman"/>
          <w:color w:val="000000"/>
        </w:rPr>
        <w:t xml:space="preserve"> эвакуации лиц, относящихся к категории маломобильных, по программам, согласованным с ГПС.</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34. Противопожарные системы и установки (противодымная защита, средства пожарной автоматики, системы противопожарного водоснабжения, противопожарные двери, клапаны, другие защитные устройства в противопожарных стенах и перекрытиях и т.п.) помещений, зданий и сооружений должны постоянно содержаться в исправном рабочем состоянии.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61. Объемные самосветящиеся знаки пожарной безопасности с автономным питанием и от электросети, используемые на путях эвакуации (в том числе световые указатели </w:t>
      </w:r>
      <w:r w:rsidR="009F7683">
        <w:rPr>
          <w:rFonts w:ascii="Times New Roman" w:hAnsi="Times New Roman"/>
          <w:color w:val="000000"/>
        </w:rPr>
        <w:t>«</w:t>
      </w:r>
      <w:r>
        <w:rPr>
          <w:rFonts w:ascii="Times New Roman" w:hAnsi="Times New Roman"/>
          <w:color w:val="000000"/>
        </w:rPr>
        <w:t>Эвакуационный (запасный) выход</w:t>
      </w:r>
      <w:r w:rsidR="009F7683">
        <w:rPr>
          <w:rFonts w:ascii="Times New Roman" w:hAnsi="Times New Roman"/>
          <w:color w:val="000000"/>
        </w:rPr>
        <w:t>»</w:t>
      </w:r>
      <w:r>
        <w:rPr>
          <w:rFonts w:ascii="Times New Roman" w:hAnsi="Times New Roman"/>
          <w:color w:val="000000"/>
        </w:rPr>
        <w:t xml:space="preserve">, </w:t>
      </w:r>
      <w:r w:rsidR="009F7683">
        <w:rPr>
          <w:rFonts w:ascii="Times New Roman" w:hAnsi="Times New Roman"/>
          <w:color w:val="000000"/>
        </w:rPr>
        <w:t>«</w:t>
      </w:r>
      <w:r>
        <w:rPr>
          <w:rFonts w:ascii="Times New Roman" w:hAnsi="Times New Roman"/>
          <w:color w:val="000000"/>
        </w:rPr>
        <w:t>Дверь эвакуационного выхода</w:t>
      </w:r>
      <w:r w:rsidR="009F7683">
        <w:rPr>
          <w:rFonts w:ascii="Times New Roman" w:hAnsi="Times New Roman"/>
          <w:color w:val="000000"/>
        </w:rPr>
        <w:t>»</w:t>
      </w:r>
      <w:r>
        <w:rPr>
          <w:rFonts w:ascii="Times New Roman" w:hAnsi="Times New Roman"/>
          <w:color w:val="000000"/>
        </w:rPr>
        <w:t>), должны постоянно находиться в исправном и включенном состоянии. В зрительных, демонстрационных, выставочных и других залах они могут включаться только на время проведения мероприятий с пребыванием людей. Эвакуационное освещение должно включаться автоматически при прекращении электропитания рабочего освещения.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96. Регламентные работы по техническому обслуживанию и планово-предупредительному ремонту (далее - ТО и ППР) автоматических установок пожарной сигнализации и пожаротушения, систем противодымной защиты, оповещения людей о пожаре и управления эвакуацией должны осуществляться в соответствии с годовым планом-графиком, составляемым с учетом технической документации заводов-изготовителей, и сроками проведения ремонтных работ. ТО и ППР должны выполняться специально обученным обслуживающим персоналом или специализированной организацией, имеющей лицензию, по договору.</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период выполнения работ по ТО или ремонту, связанных с отключением установки (отдельных линий, извещателей), руководитель предприятия должен принять необходимые меры по защите от пожаров зданий, сооружений, помещений, технологического оборудования.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98. Установки пожарной автоматики должны находиться в исправном состоянии и постоянной готовности, соответствовать проектной документации.</w:t>
      </w:r>
    </w:p>
    <w:p w:rsidR="0045676A" w:rsidRDefault="0091036F">
      <w:pPr>
        <w:shd w:val="clear" w:color="auto" w:fill="FFFFFF"/>
        <w:ind w:firstLine="284"/>
        <w:jc w:val="both"/>
        <w:rPr>
          <w:rFonts w:ascii="Times New Roman" w:hAnsi="Times New Roman" w:cs="Times New Roman"/>
          <w:szCs w:val="24"/>
        </w:rPr>
      </w:pPr>
      <w:proofErr w:type="gramStart"/>
      <w:r>
        <w:rPr>
          <w:rFonts w:ascii="Times New Roman" w:hAnsi="Times New Roman" w:cs="Times New Roman"/>
          <w:color w:val="000000"/>
        </w:rPr>
        <w:t>Перевод установок с автоматического пуска на ручной запрещается, за исключением случаев, оговоренных в нормах и правилах.</w:t>
      </w:r>
      <w:proofErr w:type="gramEnd"/>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lastRenderedPageBreak/>
        <w:t>102. Системы оповещения о пожаре должны обеспечивать в соответствии с планами эвакуации передачу сигналов оповещения одновременно по всему зданию (сооружению) или выборочно в отдельные его части (этажи, секции и т.п.).</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лечебных и детских дошкольных учреждениях, а также спальных корпусах школ-интернатов оповещается только обслуживающий персонал.</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Порядок использования систем оповещения должен быть определен в инструкциях по их эксплуатации и в планах эвакуации с указанием лиц, которые имеют право приводить системы в действие.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103. В зданиях, где не требуются технические средства оповещения людей о пожаре, руководитель объекта должен определить порядок оповещения людей о пожаре и назначить ответственных за это лиц.</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104. Оповещатели (громкоговорители) должны быть без регулятора громкости и подключены к сети без разъемных устройств.</w:t>
      </w:r>
    </w:p>
    <w:p w:rsidR="0045676A" w:rsidRDefault="0091036F">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Для обеспечения надежности при передаче текстов оповещения и управления эвакуацией допускается использовать внутренние радиотрансляционные сети и другие сети вещания, имеющиеся на объекте.</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НПБ 104-03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i/>
          <w:color w:val="000000"/>
        </w:rPr>
      </w:pPr>
      <w:r>
        <w:rPr>
          <w:rFonts w:ascii="Times New Roman" w:hAnsi="Times New Roman"/>
          <w:i/>
          <w:color w:val="000000"/>
        </w:rPr>
        <w:t>5. Определение типов систем оповещения и управления эвакуацией людей при пожаре для зданий и сооружений различного назначения</w:t>
      </w:r>
    </w:p>
    <w:p w:rsidR="0045676A" w:rsidRDefault="0045676A">
      <w:pPr>
        <w:shd w:val="clear" w:color="auto" w:fill="FFFFFF"/>
        <w:ind w:firstLine="284"/>
        <w:jc w:val="center"/>
        <w:rPr>
          <w:rFonts w:ascii="Times New Roman" w:hAnsi="Times New Roman" w:cs="Times New Roman"/>
          <w:i/>
          <w:szCs w:val="24"/>
        </w:rPr>
      </w:pP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5.1. Тип СОУЭ для зданий определяется по таблице 2. Допускается использование более высокого типа СОУЭ для зданий при соблюдении условия обеспечения безопасной эвакуации людей.</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right"/>
        <w:rPr>
          <w:rFonts w:ascii="Times New Roman" w:hAnsi="Times New Roman" w:cs="Times New Roman"/>
          <w:iCs/>
          <w:color w:val="000000"/>
          <w:szCs w:val="18"/>
        </w:rPr>
      </w:pPr>
      <w:r>
        <w:rPr>
          <w:rFonts w:ascii="Times New Roman" w:hAnsi="Times New Roman" w:cs="Times New Roman"/>
          <w:iCs/>
          <w:color w:val="000000"/>
          <w:szCs w:val="18"/>
        </w:rPr>
        <w:t>Таблица 2</w:t>
      </w:r>
    </w:p>
    <w:p w:rsidR="0045676A" w:rsidRDefault="0045676A">
      <w:pPr>
        <w:shd w:val="clear" w:color="auto" w:fill="FFFFFF"/>
        <w:ind w:firstLine="284"/>
        <w:jc w:val="right"/>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1871"/>
        <w:gridCol w:w="1134"/>
        <w:gridCol w:w="709"/>
        <w:gridCol w:w="425"/>
        <w:gridCol w:w="425"/>
        <w:gridCol w:w="426"/>
        <w:gridCol w:w="425"/>
        <w:gridCol w:w="425"/>
        <w:gridCol w:w="2531"/>
      </w:tblGrid>
      <w:tr w:rsidR="0045676A">
        <w:trPr>
          <w:cantSplit/>
        </w:trPr>
        <w:tc>
          <w:tcPr>
            <w:tcW w:w="1871" w:type="dxa"/>
            <w:vMerge w:val="restart"/>
            <w:tcBorders>
              <w:top w:val="single" w:sz="6" w:space="0" w:color="auto"/>
              <w:left w:val="single" w:sz="6" w:space="0" w:color="auto"/>
              <w:right w:val="single" w:sz="6" w:space="0" w:color="auto"/>
            </w:tcBorders>
            <w:shd w:val="clear" w:color="auto" w:fill="FFFFFF"/>
          </w:tcPr>
          <w:p w:rsidR="0045676A" w:rsidRDefault="0091036F">
            <w:pPr>
              <w:jc w:val="center"/>
              <w:rPr>
                <w:rFonts w:ascii="Times New Roman" w:hAnsi="Times New Roman" w:cs="Times New Roman"/>
                <w:szCs w:val="24"/>
              </w:rPr>
            </w:pPr>
            <w:r>
              <w:rPr>
                <w:rFonts w:ascii="Times New Roman" w:hAnsi="Times New Roman" w:cs="Times New Roman"/>
                <w:color w:val="000000"/>
                <w:szCs w:val="16"/>
              </w:rPr>
              <w:t>Группа зданий, комплексов и сооружений (наименование нормативного показателя)</w:t>
            </w:r>
          </w:p>
        </w:tc>
        <w:tc>
          <w:tcPr>
            <w:tcW w:w="1134" w:type="dxa"/>
            <w:vMerge w:val="restart"/>
            <w:tcBorders>
              <w:top w:val="single" w:sz="6" w:space="0" w:color="auto"/>
              <w:left w:val="single" w:sz="6" w:space="0" w:color="auto"/>
              <w:right w:val="single" w:sz="6" w:space="0" w:color="auto"/>
            </w:tcBorders>
            <w:shd w:val="clear" w:color="auto" w:fill="FFFFFF"/>
            <w:textDirection w:val="btLr"/>
          </w:tcPr>
          <w:p w:rsidR="0045676A" w:rsidRDefault="0091036F">
            <w:pPr>
              <w:ind w:left="113" w:right="113"/>
              <w:jc w:val="center"/>
              <w:rPr>
                <w:rFonts w:ascii="Times New Roman" w:hAnsi="Times New Roman" w:cs="Times New Roman"/>
                <w:szCs w:val="24"/>
              </w:rPr>
            </w:pPr>
            <w:r>
              <w:rPr>
                <w:rFonts w:ascii="Times New Roman" w:hAnsi="Times New Roman" w:cs="Times New Roman"/>
                <w:color w:val="000000"/>
                <w:szCs w:val="16"/>
              </w:rPr>
              <w:t>Значение нормативного показателя</w:t>
            </w:r>
          </w:p>
        </w:tc>
        <w:tc>
          <w:tcPr>
            <w:tcW w:w="709" w:type="dxa"/>
            <w:vMerge w:val="restart"/>
            <w:tcBorders>
              <w:top w:val="single" w:sz="6" w:space="0" w:color="auto"/>
              <w:left w:val="single" w:sz="6" w:space="0" w:color="auto"/>
              <w:right w:val="single" w:sz="6" w:space="0" w:color="auto"/>
            </w:tcBorders>
            <w:shd w:val="clear" w:color="auto" w:fill="FFFFFF"/>
            <w:textDirection w:val="btLr"/>
          </w:tcPr>
          <w:p w:rsidR="0045676A" w:rsidRDefault="0091036F">
            <w:pPr>
              <w:ind w:left="113" w:right="113"/>
              <w:jc w:val="center"/>
              <w:rPr>
                <w:rFonts w:ascii="Times New Roman" w:hAnsi="Times New Roman" w:cs="Times New Roman"/>
                <w:szCs w:val="24"/>
              </w:rPr>
            </w:pPr>
            <w:r>
              <w:rPr>
                <w:rFonts w:ascii="Times New Roman" w:hAnsi="Times New Roman" w:cs="Times New Roman"/>
                <w:color w:val="000000"/>
                <w:szCs w:val="16"/>
              </w:rPr>
              <w:t>Наибольшее число этажей</w:t>
            </w:r>
          </w:p>
        </w:tc>
        <w:tc>
          <w:tcPr>
            <w:tcW w:w="2126" w:type="dxa"/>
            <w:gridSpan w:val="5"/>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Тип СОУЭ</w:t>
            </w:r>
          </w:p>
        </w:tc>
        <w:tc>
          <w:tcPr>
            <w:tcW w:w="2531" w:type="dxa"/>
            <w:vMerge w:val="restart"/>
            <w:tcBorders>
              <w:top w:val="single" w:sz="6" w:space="0" w:color="auto"/>
              <w:left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Примечания</w:t>
            </w:r>
          </w:p>
        </w:tc>
      </w:tr>
      <w:tr w:rsidR="0045676A">
        <w:trPr>
          <w:cantSplit/>
          <w:trHeight w:val="1182"/>
        </w:trPr>
        <w:tc>
          <w:tcPr>
            <w:tcW w:w="1871" w:type="dxa"/>
            <w:vMerge/>
            <w:tcBorders>
              <w:left w:val="single" w:sz="6" w:space="0" w:color="auto"/>
              <w:bottom w:val="single" w:sz="6" w:space="0" w:color="auto"/>
              <w:right w:val="single" w:sz="6" w:space="0" w:color="auto"/>
            </w:tcBorders>
            <w:shd w:val="clear" w:color="auto" w:fill="FFFFFF"/>
          </w:tcPr>
          <w:p w:rsidR="0045676A" w:rsidRDefault="0045676A">
            <w:pPr>
              <w:jc w:val="center"/>
              <w:rPr>
                <w:rFonts w:ascii="Times New Roman" w:hAnsi="Times New Roman" w:cs="Times New Roman"/>
                <w:szCs w:val="24"/>
              </w:rPr>
            </w:pPr>
          </w:p>
        </w:tc>
        <w:tc>
          <w:tcPr>
            <w:tcW w:w="1134" w:type="dxa"/>
            <w:vMerge/>
            <w:tcBorders>
              <w:left w:val="single" w:sz="6" w:space="0" w:color="auto"/>
              <w:bottom w:val="single" w:sz="6" w:space="0" w:color="auto"/>
              <w:right w:val="single" w:sz="6" w:space="0" w:color="auto"/>
            </w:tcBorders>
            <w:shd w:val="clear" w:color="auto" w:fill="FFFFFF"/>
          </w:tcPr>
          <w:p w:rsidR="0045676A" w:rsidRDefault="0045676A">
            <w:pPr>
              <w:jc w:val="center"/>
              <w:rPr>
                <w:rFonts w:ascii="Times New Roman" w:hAnsi="Times New Roman" w:cs="Times New Roman"/>
                <w:szCs w:val="24"/>
              </w:rPr>
            </w:pPr>
          </w:p>
        </w:tc>
        <w:tc>
          <w:tcPr>
            <w:tcW w:w="709" w:type="dxa"/>
            <w:vMerge/>
            <w:tcBorders>
              <w:left w:val="single" w:sz="6" w:space="0" w:color="auto"/>
              <w:bottom w:val="single" w:sz="6" w:space="0" w:color="auto"/>
              <w:right w:val="single" w:sz="6" w:space="0" w:color="auto"/>
            </w:tcBorders>
            <w:shd w:val="clear" w:color="auto" w:fill="FFFFFF"/>
          </w:tcPr>
          <w:p w:rsidR="0045676A" w:rsidRDefault="0045676A">
            <w:pPr>
              <w:jc w:val="center"/>
              <w:rPr>
                <w:rFonts w:ascii="Times New Roman" w:hAnsi="Times New Roman" w:cs="Times New Roman"/>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tcPr>
          <w:p w:rsidR="0045676A" w:rsidRDefault="0091036F">
            <w:pPr>
              <w:shd w:val="clear" w:color="auto" w:fill="FFFFFF"/>
              <w:ind w:left="113" w:right="113"/>
              <w:jc w:val="center"/>
              <w:rPr>
                <w:rFonts w:ascii="Times New Roman" w:hAnsi="Times New Roman" w:cs="Times New Roman"/>
                <w:szCs w:val="24"/>
              </w:rPr>
            </w:pPr>
            <w:r>
              <w:rPr>
                <w:rFonts w:ascii="Times New Roman" w:hAnsi="Times New Roman"/>
                <w:color w:val="000000"/>
                <w:szCs w:val="16"/>
              </w:rPr>
              <w:t>1-й</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tcPr>
          <w:p w:rsidR="0045676A" w:rsidRDefault="0091036F">
            <w:pPr>
              <w:shd w:val="clear" w:color="auto" w:fill="FFFFFF"/>
              <w:ind w:left="113" w:right="113"/>
              <w:jc w:val="center"/>
              <w:rPr>
                <w:rFonts w:ascii="Times New Roman" w:hAnsi="Times New Roman" w:cs="Times New Roman"/>
                <w:szCs w:val="24"/>
              </w:rPr>
            </w:pPr>
            <w:r>
              <w:rPr>
                <w:rFonts w:ascii="Times New Roman" w:hAnsi="Times New Roman"/>
                <w:color w:val="000000"/>
                <w:szCs w:val="16"/>
              </w:rPr>
              <w:t>2-й</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tcPr>
          <w:p w:rsidR="0045676A" w:rsidRDefault="0091036F">
            <w:pPr>
              <w:shd w:val="clear" w:color="auto" w:fill="FFFFFF"/>
              <w:ind w:left="113" w:right="113"/>
              <w:jc w:val="center"/>
              <w:rPr>
                <w:rFonts w:ascii="Times New Roman" w:hAnsi="Times New Roman" w:cs="Times New Roman"/>
                <w:szCs w:val="24"/>
              </w:rPr>
            </w:pPr>
            <w:r>
              <w:rPr>
                <w:rFonts w:ascii="Times New Roman" w:hAnsi="Times New Roman"/>
                <w:color w:val="000000"/>
                <w:szCs w:val="16"/>
              </w:rPr>
              <w:t>3-й</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tcPr>
          <w:p w:rsidR="0045676A" w:rsidRDefault="0091036F">
            <w:pPr>
              <w:shd w:val="clear" w:color="auto" w:fill="FFFFFF"/>
              <w:ind w:left="113" w:right="113"/>
              <w:jc w:val="center"/>
              <w:rPr>
                <w:rFonts w:ascii="Times New Roman" w:hAnsi="Times New Roman" w:cs="Times New Roman"/>
                <w:szCs w:val="24"/>
              </w:rPr>
            </w:pPr>
            <w:r>
              <w:rPr>
                <w:rFonts w:ascii="Times New Roman" w:hAnsi="Times New Roman"/>
                <w:color w:val="000000"/>
                <w:szCs w:val="16"/>
              </w:rPr>
              <w:t>4-й</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tcPr>
          <w:p w:rsidR="0045676A" w:rsidRDefault="0091036F">
            <w:pPr>
              <w:shd w:val="clear" w:color="auto" w:fill="FFFFFF"/>
              <w:ind w:left="113" w:right="113"/>
              <w:jc w:val="center"/>
              <w:rPr>
                <w:rFonts w:ascii="Times New Roman" w:hAnsi="Times New Roman" w:cs="Times New Roman"/>
                <w:szCs w:val="24"/>
              </w:rPr>
            </w:pPr>
            <w:r>
              <w:rPr>
                <w:rFonts w:ascii="Times New Roman" w:hAnsi="Times New Roman"/>
                <w:color w:val="000000"/>
                <w:szCs w:val="16"/>
              </w:rPr>
              <w:t>5-й</w:t>
            </w:r>
          </w:p>
        </w:tc>
        <w:tc>
          <w:tcPr>
            <w:tcW w:w="2531" w:type="dxa"/>
            <w:vMerge/>
            <w:tcBorders>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r w:rsidR="0045676A">
        <w:trPr>
          <w:cantSplit/>
        </w:trPr>
        <w:tc>
          <w:tcPr>
            <w:tcW w:w="1871" w:type="dxa"/>
            <w:vMerge w:val="restart"/>
            <w:tcBorders>
              <w:top w:val="single" w:sz="6" w:space="0" w:color="auto"/>
              <w:left w:val="single" w:sz="6" w:space="0" w:color="auto"/>
              <w:right w:val="single" w:sz="6" w:space="0" w:color="auto"/>
            </w:tcBorders>
            <w:shd w:val="clear" w:color="auto" w:fill="FFFFFF"/>
          </w:tcPr>
          <w:p w:rsidR="0045676A" w:rsidRDefault="0091036F">
            <w:pPr>
              <w:jc w:val="both"/>
              <w:rPr>
                <w:rFonts w:ascii="Times New Roman" w:hAnsi="Times New Roman" w:cs="Times New Roman"/>
                <w:szCs w:val="24"/>
              </w:rPr>
            </w:pPr>
            <w:r>
              <w:rPr>
                <w:rFonts w:ascii="Times New Roman" w:hAnsi="Times New Roman"/>
                <w:color w:val="000000"/>
                <w:szCs w:val="18"/>
              </w:rPr>
              <w:t>6. Дошкольные учреждения (число мест)</w:t>
            </w:r>
          </w:p>
        </w:tc>
        <w:tc>
          <w:tcPr>
            <w:tcW w:w="1134" w:type="dxa"/>
            <w:tcBorders>
              <w:top w:val="single" w:sz="6" w:space="0" w:color="auto"/>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rPr>
              <w:t>До 100</w:t>
            </w:r>
          </w:p>
        </w:tc>
        <w:tc>
          <w:tcPr>
            <w:tcW w:w="709" w:type="dxa"/>
            <w:tcBorders>
              <w:top w:val="single" w:sz="6" w:space="0" w:color="auto"/>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1</w:t>
            </w:r>
          </w:p>
        </w:tc>
        <w:tc>
          <w:tcPr>
            <w:tcW w:w="425" w:type="dxa"/>
            <w:tcBorders>
              <w:top w:val="single" w:sz="6" w:space="0" w:color="auto"/>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425"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6"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2531" w:type="dxa"/>
            <w:vMerge w:val="restart"/>
            <w:tcBorders>
              <w:top w:val="single" w:sz="6" w:space="0" w:color="auto"/>
              <w:left w:val="single" w:sz="6" w:space="0" w:color="auto"/>
              <w:right w:val="single" w:sz="6" w:space="0" w:color="auto"/>
            </w:tcBorders>
            <w:shd w:val="clear" w:color="auto" w:fill="FFFFFF"/>
          </w:tcPr>
          <w:p w:rsidR="0045676A" w:rsidRDefault="0091036F">
            <w:pPr>
              <w:shd w:val="clear" w:color="auto" w:fill="FFFFFF"/>
              <w:jc w:val="both"/>
              <w:rPr>
                <w:rFonts w:ascii="Times New Roman" w:hAnsi="Times New Roman" w:cs="Times New Roman"/>
                <w:color w:val="000000"/>
                <w:szCs w:val="18"/>
              </w:rPr>
            </w:pPr>
            <w:r>
              <w:rPr>
                <w:rFonts w:ascii="Times New Roman" w:hAnsi="Times New Roman" w:cs="Times New Roman"/>
                <w:color w:val="000000"/>
                <w:szCs w:val="18"/>
              </w:rPr>
              <w:t>В дошкольных учреждениях оповещается только служебный персонал.</w:t>
            </w:r>
          </w:p>
          <w:p w:rsidR="0045676A" w:rsidRDefault="0091036F">
            <w:pPr>
              <w:shd w:val="clear" w:color="auto" w:fill="FFFFFF"/>
              <w:jc w:val="both"/>
              <w:rPr>
                <w:rFonts w:ascii="Times New Roman" w:hAnsi="Times New Roman" w:cs="Times New Roman"/>
                <w:color w:val="000000"/>
                <w:szCs w:val="18"/>
              </w:rPr>
            </w:pPr>
            <w:r>
              <w:rPr>
                <w:rFonts w:ascii="Times New Roman" w:hAnsi="Times New Roman" w:cs="Times New Roman"/>
                <w:color w:val="000000"/>
                <w:szCs w:val="18"/>
              </w:rPr>
              <w:t>При размещении в одном здании дошкольных учреждений и начальной школы (или жилых помещений для персонала) общей вместимостью более 50 человек они выделяются в самостоятельные зоны оповещения.</w:t>
            </w:r>
          </w:p>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В школе оповещается сначала персонал, затем учащиеся</w:t>
            </w:r>
          </w:p>
        </w:tc>
      </w:tr>
      <w:tr w:rsidR="0045676A">
        <w:trPr>
          <w:cantSplit/>
        </w:trPr>
        <w:tc>
          <w:tcPr>
            <w:tcW w:w="1871" w:type="dxa"/>
            <w:vMerge/>
            <w:tcBorders>
              <w:left w:val="single" w:sz="6" w:space="0" w:color="auto"/>
              <w:right w:val="single" w:sz="6" w:space="0" w:color="auto"/>
            </w:tcBorders>
            <w:shd w:val="clear" w:color="auto" w:fill="FFFFFF"/>
          </w:tcPr>
          <w:p w:rsidR="0045676A" w:rsidRDefault="0045676A">
            <w:pPr>
              <w:jc w:val="both"/>
              <w:rPr>
                <w:rFonts w:ascii="Times New Roman" w:hAnsi="Times New Roman" w:cs="Times New Roman"/>
                <w:szCs w:val="24"/>
              </w:rPr>
            </w:pPr>
          </w:p>
        </w:tc>
        <w:tc>
          <w:tcPr>
            <w:tcW w:w="1134"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100-150</w:t>
            </w:r>
          </w:p>
        </w:tc>
        <w:tc>
          <w:tcPr>
            <w:tcW w:w="709"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2</w:t>
            </w: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426"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2531" w:type="dxa"/>
            <w:vMerge/>
            <w:tcBorders>
              <w:left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r w:rsidR="0045676A">
        <w:trPr>
          <w:cantSplit/>
        </w:trPr>
        <w:tc>
          <w:tcPr>
            <w:tcW w:w="1871" w:type="dxa"/>
            <w:vMerge/>
            <w:tcBorders>
              <w:left w:val="single" w:sz="6" w:space="0" w:color="auto"/>
              <w:bottom w:val="single" w:sz="6" w:space="0" w:color="auto"/>
              <w:right w:val="single" w:sz="6" w:space="0" w:color="auto"/>
            </w:tcBorders>
            <w:shd w:val="clear" w:color="auto" w:fill="FFFFFF"/>
          </w:tcPr>
          <w:p w:rsidR="0045676A" w:rsidRDefault="0045676A">
            <w:pPr>
              <w:jc w:val="both"/>
              <w:rPr>
                <w:rFonts w:ascii="Times New Roman" w:hAnsi="Times New Roman" w:cs="Times New Roman"/>
                <w:szCs w:val="24"/>
              </w:rPr>
            </w:pPr>
          </w:p>
        </w:tc>
        <w:tc>
          <w:tcPr>
            <w:tcW w:w="1134" w:type="dxa"/>
            <w:tcBorders>
              <w:top w:val="nil"/>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151-350</w:t>
            </w:r>
          </w:p>
        </w:tc>
        <w:tc>
          <w:tcPr>
            <w:tcW w:w="709" w:type="dxa"/>
            <w:tcBorders>
              <w:top w:val="nil"/>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3</w:t>
            </w:r>
          </w:p>
        </w:tc>
        <w:tc>
          <w:tcPr>
            <w:tcW w:w="425" w:type="dxa"/>
            <w:tcBorders>
              <w:top w:val="nil"/>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6" w:type="dxa"/>
            <w:tcBorders>
              <w:top w:val="nil"/>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szCs w:val="24"/>
              </w:rPr>
              <w:t>*</w:t>
            </w:r>
          </w:p>
        </w:tc>
        <w:tc>
          <w:tcPr>
            <w:tcW w:w="425" w:type="dxa"/>
            <w:tcBorders>
              <w:top w:val="nil"/>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2531" w:type="dxa"/>
            <w:vMerge/>
            <w:tcBorders>
              <w:left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r w:rsidR="0045676A">
        <w:trPr>
          <w:cantSplit/>
        </w:trPr>
        <w:tc>
          <w:tcPr>
            <w:tcW w:w="1871"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Специальные детские учреждения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iCs/>
                <w:color w:val="000000"/>
                <w:szCs w:val="16"/>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2531" w:type="dxa"/>
            <w:vMerge/>
            <w:tcBorders>
              <w:left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r w:rsidR="0045676A">
        <w:trPr>
          <w:cantSplit/>
        </w:trPr>
        <w:tc>
          <w:tcPr>
            <w:tcW w:w="1871" w:type="dxa"/>
            <w:vMerge w:val="restart"/>
            <w:tcBorders>
              <w:top w:val="single" w:sz="6" w:space="0" w:color="auto"/>
              <w:left w:val="single" w:sz="6" w:space="0" w:color="auto"/>
              <w:right w:val="single" w:sz="6" w:space="0" w:color="auto"/>
            </w:tcBorders>
            <w:shd w:val="clear" w:color="auto" w:fill="FFFFFF"/>
          </w:tcPr>
          <w:p w:rsidR="0045676A" w:rsidRDefault="0091036F">
            <w:pPr>
              <w:jc w:val="both"/>
              <w:rPr>
                <w:rFonts w:ascii="Times New Roman" w:hAnsi="Times New Roman" w:cs="Times New Roman"/>
                <w:szCs w:val="24"/>
              </w:rPr>
            </w:pPr>
            <w:r>
              <w:rPr>
                <w:rFonts w:ascii="Times New Roman" w:hAnsi="Times New Roman"/>
                <w:color w:val="000000"/>
                <w:szCs w:val="18"/>
              </w:rPr>
              <w:t>7. Школы и учебные корпуса школ-интернатов (число ме</w:t>
            </w:r>
            <w:proofErr w:type="gramStart"/>
            <w:r>
              <w:rPr>
                <w:rFonts w:ascii="Times New Roman" w:hAnsi="Times New Roman"/>
                <w:color w:val="000000"/>
                <w:szCs w:val="18"/>
              </w:rPr>
              <w:t>ст в зд</w:t>
            </w:r>
            <w:proofErr w:type="gramEnd"/>
            <w:r>
              <w:rPr>
                <w:rFonts w:ascii="Times New Roman" w:hAnsi="Times New Roman"/>
                <w:color w:val="000000"/>
                <w:szCs w:val="18"/>
              </w:rPr>
              <w:t>ании, чел.)</w:t>
            </w:r>
          </w:p>
        </w:tc>
        <w:tc>
          <w:tcPr>
            <w:tcW w:w="1134" w:type="dxa"/>
            <w:tcBorders>
              <w:top w:val="single" w:sz="6" w:space="0" w:color="auto"/>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rPr>
              <w:t>До 270</w:t>
            </w:r>
          </w:p>
        </w:tc>
        <w:tc>
          <w:tcPr>
            <w:tcW w:w="709" w:type="dxa"/>
            <w:tcBorders>
              <w:top w:val="single" w:sz="6" w:space="0" w:color="auto"/>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1</w:t>
            </w:r>
          </w:p>
        </w:tc>
        <w:tc>
          <w:tcPr>
            <w:tcW w:w="425" w:type="dxa"/>
            <w:tcBorders>
              <w:top w:val="single" w:sz="6" w:space="0" w:color="auto"/>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425"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6"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2531" w:type="dxa"/>
            <w:vMerge/>
            <w:tcBorders>
              <w:left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r w:rsidR="0045676A">
        <w:trPr>
          <w:cantSplit/>
        </w:trPr>
        <w:tc>
          <w:tcPr>
            <w:tcW w:w="1871" w:type="dxa"/>
            <w:vMerge/>
            <w:tcBorders>
              <w:left w:val="single" w:sz="6" w:space="0" w:color="auto"/>
              <w:right w:val="single" w:sz="6" w:space="0" w:color="auto"/>
            </w:tcBorders>
            <w:shd w:val="clear" w:color="auto" w:fill="FFFFFF"/>
          </w:tcPr>
          <w:p w:rsidR="0045676A" w:rsidRDefault="0045676A">
            <w:pPr>
              <w:jc w:val="both"/>
              <w:rPr>
                <w:rFonts w:ascii="Times New Roman" w:hAnsi="Times New Roman" w:cs="Times New Roman"/>
                <w:szCs w:val="24"/>
              </w:rPr>
            </w:pPr>
          </w:p>
        </w:tc>
        <w:tc>
          <w:tcPr>
            <w:tcW w:w="1134"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270-350</w:t>
            </w:r>
          </w:p>
        </w:tc>
        <w:tc>
          <w:tcPr>
            <w:tcW w:w="709"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2</w:t>
            </w: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426"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2531" w:type="dxa"/>
            <w:vMerge/>
            <w:tcBorders>
              <w:left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r w:rsidR="0045676A">
        <w:trPr>
          <w:cantSplit/>
        </w:trPr>
        <w:tc>
          <w:tcPr>
            <w:tcW w:w="1871" w:type="dxa"/>
            <w:vMerge/>
            <w:tcBorders>
              <w:left w:val="single" w:sz="6" w:space="0" w:color="auto"/>
              <w:right w:val="single" w:sz="6" w:space="0" w:color="auto"/>
            </w:tcBorders>
            <w:shd w:val="clear" w:color="auto" w:fill="FFFFFF"/>
          </w:tcPr>
          <w:p w:rsidR="0045676A" w:rsidRDefault="0045676A">
            <w:pPr>
              <w:jc w:val="both"/>
              <w:rPr>
                <w:rFonts w:ascii="Times New Roman" w:hAnsi="Times New Roman" w:cs="Times New Roman"/>
                <w:szCs w:val="24"/>
              </w:rPr>
            </w:pPr>
          </w:p>
        </w:tc>
        <w:tc>
          <w:tcPr>
            <w:tcW w:w="1134"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351-1600</w:t>
            </w:r>
          </w:p>
        </w:tc>
        <w:tc>
          <w:tcPr>
            <w:tcW w:w="709"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3</w:t>
            </w: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6"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2531" w:type="dxa"/>
            <w:vMerge/>
            <w:tcBorders>
              <w:left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r w:rsidR="0045676A">
        <w:trPr>
          <w:cantSplit/>
        </w:trPr>
        <w:tc>
          <w:tcPr>
            <w:tcW w:w="1871" w:type="dxa"/>
            <w:vMerge/>
            <w:tcBorders>
              <w:left w:val="single" w:sz="6" w:space="0" w:color="auto"/>
              <w:bottom w:val="single" w:sz="6" w:space="0" w:color="auto"/>
              <w:right w:val="single" w:sz="6" w:space="0" w:color="auto"/>
            </w:tcBorders>
            <w:shd w:val="clear" w:color="auto" w:fill="FFFFFF"/>
          </w:tcPr>
          <w:p w:rsidR="0045676A" w:rsidRDefault="0045676A">
            <w:pPr>
              <w:jc w:val="both"/>
              <w:rPr>
                <w:rFonts w:ascii="Times New Roman" w:hAnsi="Times New Roman" w:cs="Times New Roman"/>
                <w:szCs w:val="24"/>
              </w:rPr>
            </w:pPr>
          </w:p>
        </w:tc>
        <w:tc>
          <w:tcPr>
            <w:tcW w:w="1134" w:type="dxa"/>
            <w:tcBorders>
              <w:top w:val="nil"/>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rPr>
              <w:t>Более 1600</w:t>
            </w:r>
          </w:p>
        </w:tc>
        <w:tc>
          <w:tcPr>
            <w:tcW w:w="709" w:type="dxa"/>
            <w:tcBorders>
              <w:top w:val="nil"/>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rPr>
              <w:t>Более 3</w:t>
            </w:r>
          </w:p>
        </w:tc>
        <w:tc>
          <w:tcPr>
            <w:tcW w:w="425" w:type="dxa"/>
            <w:tcBorders>
              <w:top w:val="nil"/>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6" w:type="dxa"/>
            <w:tcBorders>
              <w:top w:val="nil"/>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425" w:type="dxa"/>
            <w:tcBorders>
              <w:top w:val="nil"/>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2531" w:type="dxa"/>
            <w:vMerge/>
            <w:tcBorders>
              <w:left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r w:rsidR="0045676A">
        <w:trPr>
          <w:cantSplit/>
        </w:trPr>
        <w:tc>
          <w:tcPr>
            <w:tcW w:w="1871"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Специальные школы и школы-интернаты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2531" w:type="dxa"/>
            <w:vMerge/>
            <w:tcBorders>
              <w:left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r w:rsidR="0045676A">
        <w:trPr>
          <w:cantSplit/>
        </w:trPr>
        <w:tc>
          <w:tcPr>
            <w:tcW w:w="1871" w:type="dxa"/>
            <w:vMerge w:val="restart"/>
            <w:tcBorders>
              <w:top w:val="single" w:sz="6" w:space="0" w:color="auto"/>
              <w:left w:val="single" w:sz="6" w:space="0" w:color="auto"/>
              <w:right w:val="single" w:sz="6" w:space="0" w:color="auto"/>
            </w:tcBorders>
            <w:shd w:val="clear" w:color="auto" w:fill="FFFFFF"/>
          </w:tcPr>
          <w:p w:rsidR="0045676A" w:rsidRDefault="0091036F">
            <w:pPr>
              <w:jc w:val="both"/>
              <w:rPr>
                <w:rFonts w:ascii="Times New Roman" w:hAnsi="Times New Roman" w:cs="Times New Roman"/>
                <w:szCs w:val="24"/>
              </w:rPr>
            </w:pPr>
            <w:r>
              <w:rPr>
                <w:rFonts w:ascii="Times New Roman" w:hAnsi="Times New Roman" w:cs="Times New Roman"/>
                <w:color w:val="000000"/>
                <w:szCs w:val="18"/>
              </w:rPr>
              <w:t>Спальные корпуса школ-интернатов и других детских домов (число ме</w:t>
            </w:r>
            <w:proofErr w:type="gramStart"/>
            <w:r>
              <w:rPr>
                <w:rFonts w:ascii="Times New Roman" w:hAnsi="Times New Roman" w:cs="Times New Roman"/>
                <w:color w:val="000000"/>
                <w:szCs w:val="18"/>
              </w:rPr>
              <w:t>ст в зд</w:t>
            </w:r>
            <w:proofErr w:type="gramEnd"/>
            <w:r>
              <w:rPr>
                <w:rFonts w:ascii="Times New Roman" w:hAnsi="Times New Roman" w:cs="Times New Roman"/>
                <w:color w:val="000000"/>
                <w:szCs w:val="18"/>
              </w:rPr>
              <w:t>ании)</w:t>
            </w:r>
          </w:p>
        </w:tc>
        <w:tc>
          <w:tcPr>
            <w:tcW w:w="1134" w:type="dxa"/>
            <w:tcBorders>
              <w:top w:val="single" w:sz="6" w:space="0" w:color="auto"/>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rPr>
              <w:t>До 100</w:t>
            </w:r>
          </w:p>
        </w:tc>
        <w:tc>
          <w:tcPr>
            <w:tcW w:w="709" w:type="dxa"/>
            <w:tcBorders>
              <w:top w:val="single" w:sz="6" w:space="0" w:color="auto"/>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1</w:t>
            </w:r>
          </w:p>
        </w:tc>
        <w:tc>
          <w:tcPr>
            <w:tcW w:w="425" w:type="dxa"/>
            <w:tcBorders>
              <w:top w:val="single" w:sz="6" w:space="0" w:color="auto"/>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425"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6"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single" w:sz="6" w:space="0" w:color="auto"/>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2531" w:type="dxa"/>
            <w:vMerge/>
            <w:tcBorders>
              <w:left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r w:rsidR="0045676A">
        <w:trPr>
          <w:cantSplit/>
        </w:trPr>
        <w:tc>
          <w:tcPr>
            <w:tcW w:w="1871" w:type="dxa"/>
            <w:vMerge/>
            <w:tcBorders>
              <w:left w:val="single" w:sz="6" w:space="0" w:color="auto"/>
              <w:right w:val="single" w:sz="6" w:space="0" w:color="auto"/>
            </w:tcBorders>
            <w:shd w:val="clear" w:color="auto" w:fill="FFFFFF"/>
          </w:tcPr>
          <w:p w:rsidR="0045676A" w:rsidRDefault="0045676A">
            <w:pPr>
              <w:jc w:val="center"/>
              <w:rPr>
                <w:rFonts w:ascii="Times New Roman" w:hAnsi="Times New Roman" w:cs="Times New Roman"/>
                <w:szCs w:val="24"/>
              </w:rPr>
            </w:pPr>
          </w:p>
        </w:tc>
        <w:tc>
          <w:tcPr>
            <w:tcW w:w="1134"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101-200</w:t>
            </w:r>
          </w:p>
        </w:tc>
        <w:tc>
          <w:tcPr>
            <w:tcW w:w="709"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3</w:t>
            </w: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iCs/>
                <w:color w:val="000000"/>
                <w:szCs w:val="6"/>
              </w:rPr>
              <w:t>*</w:t>
            </w:r>
          </w:p>
        </w:tc>
        <w:tc>
          <w:tcPr>
            <w:tcW w:w="426"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nil"/>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2531" w:type="dxa"/>
            <w:vMerge/>
            <w:tcBorders>
              <w:left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r w:rsidR="0045676A">
        <w:trPr>
          <w:cantSplit/>
        </w:trPr>
        <w:tc>
          <w:tcPr>
            <w:tcW w:w="1871" w:type="dxa"/>
            <w:vMerge/>
            <w:tcBorders>
              <w:left w:val="single" w:sz="6" w:space="0" w:color="auto"/>
              <w:bottom w:val="single" w:sz="6" w:space="0" w:color="auto"/>
              <w:right w:val="single" w:sz="6" w:space="0" w:color="auto"/>
            </w:tcBorders>
            <w:shd w:val="clear" w:color="auto" w:fill="FFFFFF"/>
          </w:tcPr>
          <w:p w:rsidR="0045676A" w:rsidRDefault="0045676A">
            <w:pPr>
              <w:jc w:val="center"/>
              <w:rPr>
                <w:rFonts w:ascii="Times New Roman" w:hAnsi="Times New Roman" w:cs="Times New Roman"/>
                <w:szCs w:val="24"/>
              </w:rPr>
            </w:pPr>
          </w:p>
        </w:tc>
        <w:tc>
          <w:tcPr>
            <w:tcW w:w="1134" w:type="dxa"/>
            <w:tcBorders>
              <w:top w:val="nil"/>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rPr>
              <w:t>Более 200</w:t>
            </w:r>
          </w:p>
        </w:tc>
        <w:tc>
          <w:tcPr>
            <w:tcW w:w="709" w:type="dxa"/>
            <w:tcBorders>
              <w:top w:val="nil"/>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4</w:t>
            </w:r>
          </w:p>
        </w:tc>
        <w:tc>
          <w:tcPr>
            <w:tcW w:w="425" w:type="dxa"/>
            <w:tcBorders>
              <w:top w:val="nil"/>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6" w:type="dxa"/>
            <w:tcBorders>
              <w:top w:val="nil"/>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425" w:type="dxa"/>
            <w:tcBorders>
              <w:top w:val="nil"/>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425" w:type="dxa"/>
            <w:tcBorders>
              <w:top w:val="nil"/>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2531" w:type="dxa"/>
            <w:vMerge/>
            <w:tcBorders>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r>
    </w:tbl>
    <w:p w:rsidR="0045676A" w:rsidRDefault="0045676A">
      <w:pPr>
        <w:shd w:val="clear" w:color="auto" w:fill="FFFFFF"/>
        <w:ind w:firstLine="284"/>
        <w:jc w:val="both"/>
        <w:rPr>
          <w:rFonts w:ascii="Times New Roman" w:hAnsi="Times New Roman" w:cs="Times New Roman"/>
          <w:color w:val="000000"/>
          <w:szCs w:val="16"/>
        </w:rPr>
      </w:pPr>
    </w:p>
    <w:p w:rsidR="0045676A" w:rsidRDefault="0091036F">
      <w:pPr>
        <w:shd w:val="clear" w:color="auto" w:fill="FFFFFF"/>
        <w:ind w:firstLine="284"/>
        <w:jc w:val="both"/>
        <w:rPr>
          <w:rFonts w:ascii="Times New Roman" w:hAnsi="Times New Roman" w:cs="Times New Roman"/>
          <w:sz w:val="18"/>
          <w:szCs w:val="24"/>
        </w:rPr>
      </w:pPr>
      <w:r>
        <w:rPr>
          <w:rFonts w:ascii="Times New Roman" w:hAnsi="Times New Roman" w:cs="Times New Roman"/>
          <w:color w:val="000000"/>
          <w:sz w:val="18"/>
          <w:szCs w:val="16"/>
        </w:rPr>
        <w:t>Примечания.</w:t>
      </w:r>
    </w:p>
    <w:p w:rsidR="0045676A" w:rsidRDefault="0091036F">
      <w:pPr>
        <w:shd w:val="clear" w:color="auto" w:fill="FFFFFF"/>
        <w:ind w:firstLine="284"/>
        <w:jc w:val="both"/>
        <w:rPr>
          <w:rFonts w:ascii="Times New Roman" w:hAnsi="Times New Roman" w:cs="Times New Roman"/>
          <w:sz w:val="18"/>
          <w:szCs w:val="24"/>
        </w:rPr>
      </w:pPr>
      <w:r>
        <w:rPr>
          <w:rFonts w:ascii="Times New Roman" w:hAnsi="Times New Roman"/>
          <w:color w:val="000000"/>
          <w:sz w:val="18"/>
          <w:szCs w:val="16"/>
        </w:rPr>
        <w:t>1. Требуемый тип СОУЭ определяется по значению нормативного показателя. Если число этажей более</w:t>
      </w:r>
      <w:proofErr w:type="gramStart"/>
      <w:r>
        <w:rPr>
          <w:rFonts w:ascii="Times New Roman" w:hAnsi="Times New Roman"/>
          <w:color w:val="000000"/>
          <w:sz w:val="18"/>
          <w:szCs w:val="16"/>
        </w:rPr>
        <w:t>,</w:t>
      </w:r>
      <w:proofErr w:type="gramEnd"/>
      <w:r>
        <w:rPr>
          <w:rFonts w:ascii="Times New Roman" w:hAnsi="Times New Roman"/>
          <w:color w:val="000000"/>
          <w:sz w:val="18"/>
          <w:szCs w:val="16"/>
        </w:rPr>
        <w:t xml:space="preserve"> чем допускает данный тип СОУЭ для зданий данного функционального назначения, или в таблице 2 нет значения нормативного показателя, то требуемый тип СОУЭ определяется по числу этажей здания.</w:t>
      </w:r>
    </w:p>
    <w:p w:rsidR="0045676A" w:rsidRDefault="0091036F">
      <w:pPr>
        <w:shd w:val="clear" w:color="auto" w:fill="FFFFFF"/>
        <w:ind w:firstLine="284"/>
        <w:jc w:val="both"/>
        <w:rPr>
          <w:rFonts w:ascii="Times New Roman" w:hAnsi="Times New Roman" w:cs="Times New Roman"/>
          <w:sz w:val="18"/>
          <w:szCs w:val="24"/>
        </w:rPr>
      </w:pPr>
      <w:r>
        <w:rPr>
          <w:rFonts w:ascii="Times New Roman" w:hAnsi="Times New Roman"/>
          <w:color w:val="000000"/>
          <w:sz w:val="18"/>
          <w:szCs w:val="16"/>
        </w:rPr>
        <w:t>2. Под нормативным показателем площади пожарного отсека в настоящих нормах понимается площадь этажа между противопожарными стенами.</w:t>
      </w:r>
    </w:p>
    <w:p w:rsidR="0045676A" w:rsidRDefault="0091036F">
      <w:pPr>
        <w:shd w:val="clear" w:color="auto" w:fill="FFFFFF"/>
        <w:ind w:firstLine="284"/>
        <w:jc w:val="both"/>
        <w:rPr>
          <w:rFonts w:ascii="Times New Roman" w:hAnsi="Times New Roman" w:cs="Times New Roman"/>
          <w:sz w:val="18"/>
          <w:szCs w:val="24"/>
        </w:rPr>
      </w:pPr>
      <w:r>
        <w:rPr>
          <w:rFonts w:ascii="Times New Roman" w:hAnsi="Times New Roman"/>
          <w:color w:val="000000"/>
          <w:sz w:val="18"/>
          <w:szCs w:val="16"/>
        </w:rPr>
        <w:t>3. На объектах, где в соответствии с таблицей 2 требуется оборудование здания СОУЭ 4-го или 5-го типа, окончательное решение по выбору СОУЭ принимается проектной организацией.</w:t>
      </w:r>
    </w:p>
    <w:p w:rsidR="0045676A" w:rsidRDefault="0091036F">
      <w:pPr>
        <w:shd w:val="clear" w:color="auto" w:fill="FFFFFF"/>
        <w:ind w:firstLine="284"/>
        <w:jc w:val="both"/>
        <w:rPr>
          <w:rFonts w:ascii="Times New Roman" w:hAnsi="Times New Roman"/>
          <w:color w:val="000000"/>
          <w:sz w:val="18"/>
          <w:szCs w:val="16"/>
        </w:rPr>
      </w:pPr>
      <w:r>
        <w:rPr>
          <w:rFonts w:ascii="Times New Roman" w:hAnsi="Times New Roman"/>
          <w:color w:val="000000"/>
          <w:sz w:val="18"/>
          <w:szCs w:val="16"/>
        </w:rPr>
        <w:t>4. В помещениях и зданиях, где находятся (работают, проживают, проводят досуг) люди с физическими недостатками (слабовидящие, слабослышащие), СОУЭ должна учитывать эти особенности.</w:t>
      </w:r>
    </w:p>
    <w:p w:rsidR="0045676A" w:rsidRDefault="0045676A">
      <w:pPr>
        <w:shd w:val="clear" w:color="auto" w:fill="FFFFFF"/>
        <w:ind w:firstLine="284"/>
        <w:jc w:val="both"/>
        <w:rPr>
          <w:rFonts w:ascii="Times New Roman" w:hAnsi="Times New Roman"/>
          <w:color w:val="000000"/>
          <w:sz w:val="18"/>
          <w:szCs w:val="16"/>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НПБ 110-03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14.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 представлен в обязательном приложении.</w:t>
      </w:r>
    </w:p>
    <w:p w:rsidR="009F7683" w:rsidRDefault="009F7683">
      <w:pPr>
        <w:widowControl/>
        <w:autoSpaceDE/>
        <w:autoSpaceDN/>
        <w:adjustRightInd/>
        <w:rPr>
          <w:rFonts w:ascii="Times New Roman" w:hAnsi="Times New Roman" w:cs="Times New Roman"/>
          <w:i/>
          <w:color w:val="000000"/>
          <w:szCs w:val="24"/>
        </w:rPr>
      </w:pPr>
      <w:r>
        <w:rPr>
          <w:rFonts w:ascii="Times New Roman" w:hAnsi="Times New Roman" w:cs="Times New Roman"/>
          <w:i/>
          <w:color w:val="000000"/>
          <w:szCs w:val="24"/>
        </w:rPr>
        <w:br w:type="page"/>
      </w:r>
    </w:p>
    <w:p w:rsidR="0045676A" w:rsidRDefault="0091036F">
      <w:pPr>
        <w:shd w:val="clear" w:color="auto" w:fill="FFFFFF"/>
        <w:ind w:firstLine="284"/>
        <w:jc w:val="right"/>
        <w:rPr>
          <w:rFonts w:ascii="Times New Roman" w:hAnsi="Times New Roman" w:cs="Times New Roman"/>
          <w:i/>
          <w:szCs w:val="24"/>
        </w:rPr>
      </w:pPr>
      <w:r>
        <w:rPr>
          <w:rFonts w:ascii="Times New Roman" w:hAnsi="Times New Roman" w:cs="Times New Roman"/>
          <w:i/>
          <w:color w:val="000000"/>
          <w:szCs w:val="24"/>
        </w:rPr>
        <w:lastRenderedPageBreak/>
        <w:t>ПРИЛОЖЕНИЕ</w:t>
      </w:r>
    </w:p>
    <w:p w:rsidR="0045676A" w:rsidRDefault="0091036F">
      <w:pPr>
        <w:shd w:val="clear" w:color="auto" w:fill="FFFFFF"/>
        <w:ind w:firstLine="284"/>
        <w:jc w:val="right"/>
        <w:rPr>
          <w:rFonts w:ascii="Times New Roman" w:hAnsi="Times New Roman" w:cs="Times New Roman"/>
          <w:i/>
          <w:color w:val="000000"/>
          <w:szCs w:val="24"/>
        </w:rPr>
      </w:pPr>
      <w:r>
        <w:rPr>
          <w:rFonts w:ascii="Times New Roman" w:hAnsi="Times New Roman" w:cs="Times New Roman"/>
          <w:i/>
          <w:color w:val="000000"/>
          <w:szCs w:val="24"/>
        </w:rPr>
        <w:t>обязательное</w:t>
      </w:r>
    </w:p>
    <w:p w:rsidR="0045676A" w:rsidRDefault="0091036F">
      <w:pPr>
        <w:shd w:val="clear" w:color="auto" w:fill="FFFFFF"/>
        <w:ind w:firstLine="284"/>
        <w:jc w:val="right"/>
        <w:rPr>
          <w:rFonts w:ascii="Times New Roman" w:hAnsi="Times New Roman" w:cs="Times New Roman"/>
          <w:i/>
          <w:color w:val="000000"/>
          <w:szCs w:val="24"/>
        </w:rPr>
      </w:pPr>
      <w:r>
        <w:rPr>
          <w:rFonts w:ascii="Times New Roman" w:hAnsi="Times New Roman" w:cs="Times New Roman"/>
          <w:i/>
          <w:color w:val="000000"/>
          <w:szCs w:val="24"/>
        </w:rPr>
        <w:t>(извлечения)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b/>
          <w:bCs/>
          <w:color w:val="000000"/>
        </w:rPr>
      </w:pPr>
      <w:r>
        <w:rPr>
          <w:rFonts w:ascii="Times New Roman" w:hAnsi="Times New Roman"/>
          <w:b/>
          <w:bCs/>
          <w:color w:val="000000"/>
          <w:lang w:val="en-US"/>
        </w:rPr>
        <w:t>I</w:t>
      </w:r>
      <w:r>
        <w:rPr>
          <w:rFonts w:ascii="Times New Roman" w:hAnsi="Times New Roman"/>
          <w:b/>
          <w:bCs/>
          <w:color w:val="000000"/>
        </w:rPr>
        <w:t>. ЗДАНИЯ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right"/>
        <w:rPr>
          <w:rFonts w:ascii="Times New Roman" w:hAnsi="Times New Roman" w:cs="Times New Roman"/>
          <w:iCs/>
          <w:color w:val="000000"/>
          <w:szCs w:val="18"/>
        </w:rPr>
      </w:pPr>
      <w:r>
        <w:rPr>
          <w:rFonts w:ascii="Times New Roman" w:hAnsi="Times New Roman" w:cs="Times New Roman"/>
          <w:iCs/>
          <w:color w:val="000000"/>
          <w:szCs w:val="18"/>
        </w:rPr>
        <w:t>Таблица 1</w:t>
      </w:r>
    </w:p>
    <w:p w:rsidR="0045676A" w:rsidRDefault="0045676A">
      <w:pPr>
        <w:shd w:val="clear" w:color="auto" w:fill="FFFFFF"/>
        <w:ind w:firstLine="284"/>
        <w:jc w:val="both"/>
        <w:rPr>
          <w:rFonts w:ascii="Times New Roman"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66"/>
        <w:gridCol w:w="2457"/>
        <w:gridCol w:w="2448"/>
      </w:tblGrid>
      <w:tr w:rsidR="0045676A">
        <w:trPr>
          <w:cantSplit/>
        </w:trPr>
        <w:tc>
          <w:tcPr>
            <w:tcW w:w="3974" w:type="dxa"/>
            <w:vMerge w:val="restart"/>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Объект защиты</w:t>
            </w:r>
          </w:p>
        </w:tc>
        <w:tc>
          <w:tcPr>
            <w:tcW w:w="2813"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АУПТ</w:t>
            </w:r>
          </w:p>
        </w:tc>
        <w:tc>
          <w:tcPr>
            <w:tcW w:w="2803"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АУПС</w:t>
            </w:r>
          </w:p>
        </w:tc>
      </w:tr>
      <w:tr w:rsidR="0045676A">
        <w:trPr>
          <w:cantSplit/>
        </w:trPr>
        <w:tc>
          <w:tcPr>
            <w:tcW w:w="3466" w:type="dxa"/>
            <w:vMerge/>
            <w:shd w:val="clear" w:color="auto" w:fill="FFFFFF"/>
          </w:tcPr>
          <w:p w:rsidR="0045676A" w:rsidRDefault="0045676A">
            <w:pPr>
              <w:jc w:val="center"/>
              <w:rPr>
                <w:rFonts w:ascii="Times New Roman" w:hAnsi="Times New Roman" w:cs="Times New Roman"/>
                <w:szCs w:val="24"/>
              </w:rPr>
            </w:pPr>
          </w:p>
          <w:p w:rsidR="0045676A" w:rsidRDefault="0045676A">
            <w:pPr>
              <w:jc w:val="center"/>
              <w:rPr>
                <w:rFonts w:ascii="Times New Roman" w:hAnsi="Times New Roman" w:cs="Times New Roman"/>
                <w:szCs w:val="24"/>
              </w:rPr>
            </w:pPr>
          </w:p>
        </w:tc>
        <w:tc>
          <w:tcPr>
            <w:tcW w:w="5616" w:type="dxa"/>
            <w:gridSpan w:val="2"/>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Нормативный показатель</w:t>
            </w:r>
          </w:p>
        </w:tc>
      </w:tr>
      <w:tr w:rsidR="0045676A">
        <w:tc>
          <w:tcPr>
            <w:tcW w:w="3974"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olor w:val="000000"/>
                <w:szCs w:val="18"/>
              </w:rPr>
              <w:t>9. Здания общественного и административно-бытового назначения</w:t>
            </w:r>
          </w:p>
        </w:tc>
        <w:tc>
          <w:tcPr>
            <w:tcW w:w="2813" w:type="dxa"/>
            <w:shd w:val="clear" w:color="auto" w:fill="FFFFFF"/>
          </w:tcPr>
          <w:p w:rsidR="0045676A" w:rsidRDefault="0045676A">
            <w:pPr>
              <w:shd w:val="clear" w:color="auto" w:fill="FFFFFF"/>
              <w:jc w:val="both"/>
              <w:rPr>
                <w:rFonts w:ascii="Times New Roman" w:hAnsi="Times New Roman" w:cs="Times New Roman"/>
                <w:szCs w:val="24"/>
              </w:rPr>
            </w:pPr>
          </w:p>
        </w:tc>
        <w:tc>
          <w:tcPr>
            <w:tcW w:w="2803"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Независимо от площади и этажности</w:t>
            </w:r>
          </w:p>
        </w:tc>
      </w:tr>
    </w:tbl>
    <w:p w:rsidR="0045676A" w:rsidRDefault="0045676A">
      <w:pPr>
        <w:shd w:val="clear" w:color="auto" w:fill="FFFFFF"/>
        <w:ind w:firstLine="284"/>
        <w:jc w:val="both"/>
        <w:rPr>
          <w:rFonts w:ascii="Times New Roman" w:hAnsi="Times New Roman"/>
          <w:bCs/>
          <w:color w:val="000000"/>
        </w:rPr>
      </w:pPr>
    </w:p>
    <w:p w:rsidR="0045676A" w:rsidRDefault="0091036F">
      <w:pPr>
        <w:shd w:val="clear" w:color="auto" w:fill="FFFFFF"/>
        <w:ind w:firstLine="284"/>
        <w:jc w:val="center"/>
        <w:rPr>
          <w:rFonts w:ascii="Times New Roman" w:hAnsi="Times New Roman"/>
          <w:b/>
          <w:color w:val="000000"/>
        </w:rPr>
      </w:pPr>
      <w:r>
        <w:rPr>
          <w:rFonts w:ascii="Times New Roman" w:hAnsi="Times New Roman"/>
          <w:b/>
          <w:color w:val="000000"/>
        </w:rPr>
        <w:t>2.8. Первичные средства пожаротушения</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101-89 (извлечения)</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3.1. Детские учреждения должны быть оснащены первичными средствами пожаротушения независимо от оборудования зданий и помещений установками пожаротушения и пожарными кранами. Нормы первичных средств пожаротушения приведены в приложении 2.</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3.3. Ручные огнетушители должны размещаться согласно требованиям ГОСТ 12.4.009-83:</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а) путем навески на вертикальные конструкции на высоте не более 1,5 м от уровня пола до нижнего торца огнетушителя;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б) путем установки в пожарные шкафы совместно с пожарными кранами, в специальные тумбы или на пожарные стенды.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3.4. Огнетушитель должен устанавливаться таким образом, чтобы был виден имеющийся на его корпусе текст инструкции по использованию. Конструкции и внешнее оформление тумб и шкафов для размещения огнетушителей должны позволять визуально определить тип установленных в них огнетушителей.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3.5. Огнетушители должны размещаться в легкодоступных местах, где исключено повреждение, попадание на них прямых солнечных лучей и атмосферных осадков, непосредственное воздействие отопительных и нагревательных приборов.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При размещении огнетушителей не должны ухудшаться условия эвакуации людей.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3.6. Огнетушители, размещаемые вне помещений или в неотапливаемых помещениях, подлежат съему на холодный период. В этих случаях на пожарных стендах должна быть информация о местах их расположения.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3.7. На период перезарядки и технического обслуживания огнетушителей, связанного с их ремонтом, взамен должны быть установлены огнетушители из резервного фонда.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3.8. При эксплуатации и техническом обслуживании огнетушителей следует руководствоваться требованиями, изложенными в паспортах заводов-изготовителей, и утвержденными в установленном порядке регламентами технического обслуживания огнетушителей каждого типа.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3.9. </w:t>
      </w:r>
      <w:proofErr w:type="gramStart"/>
      <w:r>
        <w:rPr>
          <w:rFonts w:ascii="Times New Roman" w:hAnsi="Times New Roman"/>
          <w:color w:val="000000"/>
        </w:rPr>
        <w:t xml:space="preserve">На территории зданий </w:t>
      </w:r>
      <w:r>
        <w:rPr>
          <w:rFonts w:ascii="Times New Roman" w:hAnsi="Times New Roman"/>
          <w:color w:val="000000"/>
          <w:lang w:val="en-US"/>
        </w:rPr>
        <w:t>IIIa</w:t>
      </w:r>
      <w:r>
        <w:rPr>
          <w:rFonts w:ascii="Times New Roman" w:hAnsi="Times New Roman"/>
          <w:color w:val="000000"/>
        </w:rPr>
        <w:t xml:space="preserve">, </w:t>
      </w:r>
      <w:r>
        <w:rPr>
          <w:rFonts w:ascii="Times New Roman" w:hAnsi="Times New Roman"/>
          <w:color w:val="000000"/>
          <w:lang w:val="en-US"/>
        </w:rPr>
        <w:t>III</w:t>
      </w:r>
      <w:r>
        <w:rPr>
          <w:rFonts w:ascii="Times New Roman" w:hAnsi="Times New Roman"/>
          <w:color w:val="000000"/>
        </w:rPr>
        <w:t xml:space="preserve">б, </w:t>
      </w:r>
      <w:r>
        <w:rPr>
          <w:rFonts w:ascii="Times New Roman" w:hAnsi="Times New Roman"/>
          <w:color w:val="000000"/>
          <w:lang w:val="en-US"/>
        </w:rPr>
        <w:t>IV</w:t>
      </w:r>
      <w:r>
        <w:rPr>
          <w:rFonts w:ascii="Times New Roman" w:hAnsi="Times New Roman"/>
          <w:color w:val="000000"/>
        </w:rPr>
        <w:t xml:space="preserve">, </w:t>
      </w:r>
      <w:r>
        <w:rPr>
          <w:rFonts w:ascii="Times New Roman" w:hAnsi="Times New Roman"/>
          <w:color w:val="000000"/>
          <w:lang w:val="en-US"/>
        </w:rPr>
        <w:t>IVa</w:t>
      </w:r>
      <w:r>
        <w:rPr>
          <w:rFonts w:ascii="Times New Roman" w:hAnsi="Times New Roman"/>
          <w:color w:val="000000"/>
        </w:rPr>
        <w:t xml:space="preserve">, </w:t>
      </w:r>
      <w:r>
        <w:rPr>
          <w:rFonts w:ascii="Times New Roman" w:hAnsi="Times New Roman"/>
          <w:color w:val="000000"/>
          <w:lang w:val="en-US"/>
        </w:rPr>
        <w:t>V</w:t>
      </w:r>
      <w:r>
        <w:rPr>
          <w:rFonts w:ascii="Times New Roman" w:hAnsi="Times New Roman"/>
          <w:color w:val="000000"/>
        </w:rPr>
        <w:t xml:space="preserve"> степеней огнестойкости, расположенных в сельской местности, следует оборудовать пожарные посты с набором следующих первичных средств пожаротушения: огнетушители пенные емкостью 10 л или порошковые емкостью 5 л - 2 шт., ведра - 4 шт., топоры - 2 шт., лопаты - 2 шт., багры - 2 шт., лестницы приставные - 1 шт., бочки с водой емкостью 0,25 м</w:t>
      </w:r>
      <w:r>
        <w:rPr>
          <w:rFonts w:ascii="Times New Roman" w:hAnsi="Times New Roman"/>
          <w:color w:val="000000"/>
          <w:vertAlign w:val="superscript"/>
        </w:rPr>
        <w:t>3</w:t>
      </w:r>
      <w:r>
        <w:rPr>
          <w:rFonts w:ascii="Times New Roman" w:hAnsi="Times New Roman"/>
          <w:color w:val="000000"/>
        </w:rPr>
        <w:t xml:space="preserve"> - 2 шт</w:t>
      </w:r>
      <w:proofErr w:type="gramEnd"/>
      <w:r>
        <w:rPr>
          <w:rFonts w:ascii="Times New Roman" w:hAnsi="Times New Roman"/>
          <w:color w:val="000000"/>
        </w:rPr>
        <w:t>. (на зимний период заменяются ящиками с песком емкостью по 0,25 м</w:t>
      </w:r>
      <w:r>
        <w:rPr>
          <w:rFonts w:ascii="Times New Roman" w:hAnsi="Times New Roman"/>
          <w:color w:val="000000"/>
          <w:vertAlign w:val="superscript"/>
        </w:rPr>
        <w:t>3</w:t>
      </w:r>
      <w:r>
        <w:rPr>
          <w:rFonts w:ascii="Times New Roman" w:hAnsi="Times New Roman"/>
          <w:color w:val="000000"/>
        </w:rPr>
        <w:t>).</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3.10. Повседневный </w:t>
      </w:r>
      <w:proofErr w:type="gramStart"/>
      <w:r>
        <w:rPr>
          <w:rFonts w:ascii="Times New Roman" w:hAnsi="Times New Roman"/>
          <w:color w:val="000000"/>
        </w:rPr>
        <w:t>контроль за</w:t>
      </w:r>
      <w:proofErr w:type="gramEnd"/>
      <w:r>
        <w:rPr>
          <w:rFonts w:ascii="Times New Roman" w:hAnsi="Times New Roman"/>
          <w:color w:val="000000"/>
        </w:rPr>
        <w:t xml:space="preserve"> сохранностью, содержанием и постоянной готовностью к действию первичных средств пожаротушения осуществляется лицами, назначенными приказом руководителя детского учреждения.</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3.11. Использование первичных средств пожаротушения для хозяйственных и прочих нужд, не связанных с тушением пожаров, запрещается.</w:t>
      </w:r>
    </w:p>
    <w:p w:rsidR="009F7683" w:rsidRDefault="009F7683">
      <w:pPr>
        <w:widowControl/>
        <w:autoSpaceDE/>
        <w:autoSpaceDN/>
        <w:adjustRightInd/>
        <w:rPr>
          <w:rFonts w:ascii="Times New Roman" w:hAnsi="Times New Roman" w:cs="Times New Roman"/>
          <w:bCs/>
          <w:i/>
          <w:color w:val="000000"/>
        </w:rPr>
      </w:pPr>
      <w:r>
        <w:rPr>
          <w:rFonts w:ascii="Times New Roman" w:hAnsi="Times New Roman" w:cs="Times New Roman"/>
          <w:bCs/>
          <w:i/>
          <w:color w:val="000000"/>
        </w:rPr>
        <w:br w:type="page"/>
      </w:r>
    </w:p>
    <w:p w:rsidR="0045676A" w:rsidRDefault="0091036F">
      <w:pPr>
        <w:shd w:val="clear" w:color="auto" w:fill="FFFFFF"/>
        <w:ind w:firstLine="284"/>
        <w:jc w:val="right"/>
        <w:rPr>
          <w:rFonts w:ascii="Times New Roman" w:hAnsi="Times New Roman" w:cs="Times New Roman"/>
          <w:i/>
          <w:szCs w:val="24"/>
        </w:rPr>
      </w:pPr>
      <w:r>
        <w:rPr>
          <w:rFonts w:ascii="Times New Roman" w:hAnsi="Times New Roman" w:cs="Times New Roman"/>
          <w:bCs/>
          <w:i/>
          <w:color w:val="000000"/>
        </w:rPr>
        <w:lastRenderedPageBreak/>
        <w:t>ПРИЛОЖЕНИЕ 2</w:t>
      </w:r>
    </w:p>
    <w:p w:rsidR="0045676A" w:rsidRDefault="0091036F">
      <w:pPr>
        <w:shd w:val="clear" w:color="auto" w:fill="FFFFFF"/>
        <w:ind w:firstLine="284"/>
        <w:jc w:val="right"/>
        <w:rPr>
          <w:rFonts w:ascii="Times New Roman" w:hAnsi="Times New Roman"/>
          <w:i/>
          <w:color w:val="000000"/>
        </w:rPr>
      </w:pPr>
      <w:r>
        <w:rPr>
          <w:rFonts w:ascii="Times New Roman" w:hAnsi="Times New Roman"/>
          <w:i/>
          <w:color w:val="000000"/>
        </w:rPr>
        <w:t>(извлечения)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color w:val="000000"/>
        </w:rPr>
      </w:pPr>
      <w:r>
        <w:rPr>
          <w:rFonts w:ascii="Times New Roman" w:hAnsi="Times New Roman" w:cs="Times New Roman"/>
          <w:b/>
          <w:color w:val="000000"/>
        </w:rPr>
        <w:t>НОРМЫ ПЕРВИЧНЫХ СРЕДСТВ ПОЖАРОТУШЕНИЯ</w:t>
      </w:r>
    </w:p>
    <w:p w:rsidR="0045676A" w:rsidRDefault="0045676A">
      <w:pPr>
        <w:shd w:val="clear" w:color="auto" w:fill="FFFFFF"/>
        <w:ind w:firstLine="284"/>
        <w:jc w:val="both"/>
        <w:rPr>
          <w:rFonts w:ascii="Times New Roman"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7"/>
        <w:gridCol w:w="2870"/>
        <w:gridCol w:w="1283"/>
        <w:gridCol w:w="729"/>
        <w:gridCol w:w="745"/>
        <w:gridCol w:w="738"/>
        <w:gridCol w:w="1729"/>
      </w:tblGrid>
      <w:tr w:rsidR="0045676A">
        <w:trPr>
          <w:cantSplit/>
          <w:trHeight w:val="2333"/>
        </w:trPr>
        <w:tc>
          <w:tcPr>
            <w:tcW w:w="277" w:type="dxa"/>
            <w:shd w:val="clear" w:color="auto" w:fill="FFFFFF"/>
            <w:textDirection w:val="btLr"/>
          </w:tcPr>
          <w:p w:rsidR="0045676A" w:rsidRDefault="0091036F">
            <w:pPr>
              <w:shd w:val="clear" w:color="auto" w:fill="FFFFFF"/>
              <w:ind w:left="113" w:right="113"/>
              <w:jc w:val="center"/>
              <w:rPr>
                <w:rFonts w:ascii="Times New Roman" w:hAnsi="Times New Roman" w:cs="Times New Roman"/>
                <w:szCs w:val="24"/>
              </w:rPr>
            </w:pPr>
            <w:r>
              <w:rPr>
                <w:rFonts w:ascii="Times New Roman" w:hAnsi="Times New Roman" w:cs="Times New Roman"/>
                <w:color w:val="000000"/>
                <w:szCs w:val="16"/>
              </w:rPr>
              <w:t xml:space="preserve">№ </w:t>
            </w:r>
            <w:proofErr w:type="gramStart"/>
            <w:r>
              <w:rPr>
                <w:rFonts w:ascii="Times New Roman" w:hAnsi="Times New Roman" w:cs="Times New Roman"/>
                <w:color w:val="000000"/>
                <w:szCs w:val="16"/>
              </w:rPr>
              <w:t>п</w:t>
            </w:r>
            <w:proofErr w:type="gramEnd"/>
            <w:r>
              <w:rPr>
                <w:rFonts w:ascii="Times New Roman" w:hAnsi="Times New Roman" w:cs="Times New Roman"/>
                <w:color w:val="000000"/>
                <w:szCs w:val="16"/>
              </w:rPr>
              <w:t>/п</w:t>
            </w:r>
          </w:p>
        </w:tc>
        <w:tc>
          <w:tcPr>
            <w:tcW w:w="2870"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Наименование помещения</w:t>
            </w:r>
          </w:p>
        </w:tc>
        <w:tc>
          <w:tcPr>
            <w:tcW w:w="1283"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Единица измерения</w:t>
            </w:r>
          </w:p>
        </w:tc>
        <w:tc>
          <w:tcPr>
            <w:tcW w:w="729" w:type="dxa"/>
            <w:shd w:val="clear" w:color="auto" w:fill="FFFFFF"/>
            <w:textDirection w:val="btLr"/>
          </w:tcPr>
          <w:p w:rsidR="0045676A" w:rsidRDefault="0091036F">
            <w:pPr>
              <w:shd w:val="clear" w:color="auto" w:fill="FFFFFF"/>
              <w:ind w:left="113" w:right="113"/>
              <w:jc w:val="center"/>
              <w:rPr>
                <w:rFonts w:ascii="Times New Roman" w:hAnsi="Times New Roman" w:cs="Times New Roman"/>
                <w:szCs w:val="24"/>
              </w:rPr>
            </w:pPr>
            <w:r>
              <w:rPr>
                <w:rFonts w:ascii="Times New Roman" w:hAnsi="Times New Roman" w:cs="Times New Roman"/>
                <w:color w:val="000000"/>
                <w:szCs w:val="16"/>
              </w:rPr>
              <w:t>Огнетушители пенные емк. 10 л или порошковые емк. 5 кг</w:t>
            </w:r>
          </w:p>
        </w:tc>
        <w:tc>
          <w:tcPr>
            <w:tcW w:w="745" w:type="dxa"/>
            <w:shd w:val="clear" w:color="auto" w:fill="FFFFFF"/>
            <w:textDirection w:val="btLr"/>
          </w:tcPr>
          <w:p w:rsidR="0045676A" w:rsidRDefault="0091036F">
            <w:pPr>
              <w:shd w:val="clear" w:color="auto" w:fill="FFFFFF"/>
              <w:ind w:left="113" w:right="113"/>
              <w:jc w:val="center"/>
              <w:rPr>
                <w:rFonts w:ascii="Times New Roman" w:hAnsi="Times New Roman" w:cs="Times New Roman"/>
                <w:szCs w:val="24"/>
              </w:rPr>
            </w:pPr>
            <w:r>
              <w:rPr>
                <w:rFonts w:ascii="Times New Roman" w:hAnsi="Times New Roman" w:cs="Times New Roman"/>
                <w:color w:val="000000"/>
                <w:szCs w:val="16"/>
              </w:rPr>
              <w:t>Огнетушители углекислотные емк. 2 л</w:t>
            </w:r>
          </w:p>
        </w:tc>
        <w:tc>
          <w:tcPr>
            <w:tcW w:w="738" w:type="dxa"/>
            <w:shd w:val="clear" w:color="auto" w:fill="FFFFFF"/>
            <w:textDirection w:val="btLr"/>
          </w:tcPr>
          <w:p w:rsidR="0045676A" w:rsidRDefault="0091036F">
            <w:pPr>
              <w:shd w:val="clear" w:color="auto" w:fill="FFFFFF"/>
              <w:ind w:left="113" w:right="113"/>
              <w:jc w:val="center"/>
              <w:rPr>
                <w:rFonts w:ascii="Times New Roman" w:hAnsi="Times New Roman" w:cs="Times New Roman"/>
                <w:szCs w:val="24"/>
              </w:rPr>
            </w:pPr>
            <w:r>
              <w:rPr>
                <w:rFonts w:ascii="Times New Roman" w:hAnsi="Times New Roman" w:cs="Times New Roman"/>
                <w:color w:val="000000"/>
                <w:szCs w:val="16"/>
              </w:rPr>
              <w:t>Брезентовое или асбестовое полотно размером 2</w:t>
            </w:r>
            <w:r>
              <w:rPr>
                <w:rFonts w:ascii="Times New Roman" w:hAnsi="Times New Roman" w:cs="Times New Roman"/>
                <w:color w:val="000000"/>
                <w:szCs w:val="16"/>
              </w:rPr>
              <w:sym w:font="Symbol" w:char="F0B4"/>
            </w:r>
            <w:r>
              <w:rPr>
                <w:rFonts w:ascii="Times New Roman" w:hAnsi="Times New Roman" w:cs="Times New Roman"/>
                <w:color w:val="000000"/>
                <w:szCs w:val="16"/>
              </w:rPr>
              <w:t>2</w:t>
            </w:r>
          </w:p>
        </w:tc>
        <w:tc>
          <w:tcPr>
            <w:tcW w:w="172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Примечания</w:t>
            </w:r>
          </w:p>
        </w:tc>
      </w:tr>
      <w:tr w:rsidR="0045676A">
        <w:tc>
          <w:tcPr>
            <w:tcW w:w="277"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1</w:t>
            </w:r>
          </w:p>
        </w:tc>
        <w:tc>
          <w:tcPr>
            <w:tcW w:w="2870"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Классы, кабинеты, аудитории, лекционные и административные помещения, спальные помещения, групповые детских дошкольных учреждений, общежития профтехучилищ</w:t>
            </w:r>
          </w:p>
        </w:tc>
        <w:tc>
          <w:tcPr>
            <w:tcW w:w="1283"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30 погонных метров длины коридора, фойе, холла, рекреации</w:t>
            </w:r>
          </w:p>
        </w:tc>
        <w:tc>
          <w:tcPr>
            <w:tcW w:w="72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lang w:val="en-US"/>
              </w:rPr>
              <w:t>I</w:t>
            </w:r>
          </w:p>
        </w:tc>
        <w:tc>
          <w:tcPr>
            <w:tcW w:w="745" w:type="dxa"/>
            <w:shd w:val="clear" w:color="auto" w:fill="FFFFFF"/>
          </w:tcPr>
          <w:p w:rsidR="0045676A" w:rsidRDefault="0045676A">
            <w:pPr>
              <w:shd w:val="clear" w:color="auto" w:fill="FFFFFF"/>
              <w:jc w:val="center"/>
              <w:rPr>
                <w:rFonts w:ascii="Times New Roman" w:hAnsi="Times New Roman" w:cs="Times New Roman"/>
                <w:szCs w:val="24"/>
              </w:rPr>
            </w:pPr>
          </w:p>
        </w:tc>
        <w:tc>
          <w:tcPr>
            <w:tcW w:w="738" w:type="dxa"/>
            <w:shd w:val="clear" w:color="auto" w:fill="FFFFFF"/>
          </w:tcPr>
          <w:p w:rsidR="0045676A" w:rsidRDefault="0045676A">
            <w:pPr>
              <w:shd w:val="clear" w:color="auto" w:fill="FFFFFF"/>
              <w:jc w:val="center"/>
              <w:rPr>
                <w:rFonts w:ascii="Times New Roman" w:hAnsi="Times New Roman" w:cs="Times New Roman"/>
                <w:szCs w:val="24"/>
              </w:rPr>
            </w:pPr>
          </w:p>
        </w:tc>
        <w:tc>
          <w:tcPr>
            <w:tcW w:w="1729"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Не менее двух на этаж или его часть, выделенную глухими стенами или перегородками</w:t>
            </w:r>
          </w:p>
        </w:tc>
      </w:tr>
      <w:tr w:rsidR="0045676A">
        <w:tc>
          <w:tcPr>
            <w:tcW w:w="277"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2</w:t>
            </w:r>
          </w:p>
        </w:tc>
        <w:tc>
          <w:tcPr>
            <w:tcW w:w="2870" w:type="dxa"/>
            <w:shd w:val="clear" w:color="auto" w:fill="FFFFFF"/>
          </w:tcPr>
          <w:p w:rsidR="0045676A" w:rsidRDefault="0091036F">
            <w:pPr>
              <w:shd w:val="clear" w:color="auto" w:fill="FFFFFF"/>
              <w:jc w:val="both"/>
              <w:rPr>
                <w:rFonts w:ascii="Times New Roman" w:hAnsi="Times New Roman" w:cs="Times New Roman"/>
                <w:szCs w:val="24"/>
              </w:rPr>
            </w:pPr>
            <w:proofErr w:type="gramStart"/>
            <w:r>
              <w:rPr>
                <w:rFonts w:ascii="Times New Roman" w:hAnsi="Times New Roman" w:cs="Times New Roman"/>
                <w:color w:val="000000"/>
                <w:szCs w:val="18"/>
              </w:rPr>
              <w:t>Лаборатории химии, физики, биологии, лаборантские при них, помещения для трудового обучения (кроме мастерских по обработке металлов), кружковые технического моделирования, живописи, юных натуралистов, кинофотолаборатории, библиотеки, комнаты для хранения и чистки оружия, студии</w:t>
            </w:r>
            <w:proofErr w:type="gramEnd"/>
          </w:p>
        </w:tc>
        <w:tc>
          <w:tcPr>
            <w:tcW w:w="1283"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100 м</w:t>
            </w:r>
            <w:proofErr w:type="gramStart"/>
            <w:r>
              <w:rPr>
                <w:rFonts w:ascii="Times New Roman" w:hAnsi="Times New Roman"/>
                <w:color w:val="000000"/>
                <w:szCs w:val="18"/>
                <w:vertAlign w:val="superscript"/>
              </w:rPr>
              <w:t>2</w:t>
            </w:r>
            <w:proofErr w:type="gramEnd"/>
          </w:p>
        </w:tc>
        <w:tc>
          <w:tcPr>
            <w:tcW w:w="72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lang w:val="en-US"/>
              </w:rPr>
              <w:t>I</w:t>
            </w:r>
          </w:p>
        </w:tc>
        <w:tc>
          <w:tcPr>
            <w:tcW w:w="745" w:type="dxa"/>
            <w:shd w:val="clear" w:color="auto" w:fill="FFFFFF"/>
          </w:tcPr>
          <w:p w:rsidR="0045676A" w:rsidRDefault="0045676A">
            <w:pPr>
              <w:shd w:val="clear" w:color="auto" w:fill="FFFFFF"/>
              <w:jc w:val="center"/>
              <w:rPr>
                <w:rFonts w:ascii="Times New Roman" w:hAnsi="Times New Roman" w:cs="Times New Roman"/>
                <w:szCs w:val="24"/>
              </w:rPr>
            </w:pPr>
          </w:p>
        </w:tc>
        <w:tc>
          <w:tcPr>
            <w:tcW w:w="738" w:type="dxa"/>
            <w:shd w:val="clear" w:color="auto" w:fill="FFFFFF"/>
          </w:tcPr>
          <w:p w:rsidR="0045676A" w:rsidRDefault="0045676A">
            <w:pPr>
              <w:shd w:val="clear" w:color="auto" w:fill="FFFFFF"/>
              <w:jc w:val="center"/>
              <w:rPr>
                <w:rFonts w:ascii="Times New Roman" w:hAnsi="Times New Roman" w:cs="Times New Roman"/>
                <w:szCs w:val="24"/>
              </w:rPr>
            </w:pPr>
          </w:p>
        </w:tc>
        <w:tc>
          <w:tcPr>
            <w:tcW w:w="1729"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Не менее одного на помещение</w:t>
            </w:r>
          </w:p>
        </w:tc>
      </w:tr>
      <w:tr w:rsidR="0045676A">
        <w:tc>
          <w:tcPr>
            <w:tcW w:w="277"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3</w:t>
            </w:r>
          </w:p>
        </w:tc>
        <w:tc>
          <w:tcPr>
            <w:tcW w:w="2870"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Кабинеты информатики и вычислительной техники, радиотехнические центры, электромашинные помещения вентиляционных систем</w:t>
            </w:r>
          </w:p>
        </w:tc>
        <w:tc>
          <w:tcPr>
            <w:tcW w:w="1283" w:type="dxa"/>
            <w:shd w:val="clear" w:color="auto" w:fill="FFFFFF"/>
          </w:tcPr>
          <w:p w:rsidR="0045676A" w:rsidRDefault="0091036F">
            <w:pPr>
              <w:shd w:val="clear" w:color="auto" w:fill="FFFFFF"/>
              <w:jc w:val="center"/>
              <w:rPr>
                <w:rFonts w:ascii="Times New Roman" w:hAnsi="Times New Roman" w:cs="Times New Roman"/>
                <w:szCs w:val="24"/>
                <w:lang w:val="en-US"/>
              </w:rPr>
            </w:pPr>
            <w:r>
              <w:rPr>
                <w:rFonts w:ascii="Times New Roman" w:hAnsi="Times New Roman"/>
                <w:color w:val="000000"/>
                <w:szCs w:val="18"/>
                <w:lang w:val="en-US"/>
              </w:rPr>
              <w:t xml:space="preserve">100 </w:t>
            </w:r>
            <w:r>
              <w:rPr>
                <w:rFonts w:ascii="Times New Roman" w:hAnsi="Times New Roman"/>
                <w:color w:val="000000"/>
                <w:szCs w:val="18"/>
              </w:rPr>
              <w:t>м</w:t>
            </w:r>
            <w:r>
              <w:rPr>
                <w:rFonts w:ascii="Times New Roman" w:hAnsi="Times New Roman"/>
                <w:color w:val="000000"/>
                <w:szCs w:val="18"/>
                <w:vertAlign w:val="superscript"/>
                <w:lang w:val="en-US"/>
              </w:rPr>
              <w:t>2</w:t>
            </w:r>
          </w:p>
        </w:tc>
        <w:tc>
          <w:tcPr>
            <w:tcW w:w="729" w:type="dxa"/>
            <w:shd w:val="clear" w:color="auto" w:fill="FFFFFF"/>
          </w:tcPr>
          <w:p w:rsidR="0045676A" w:rsidRDefault="0091036F">
            <w:pPr>
              <w:shd w:val="clear" w:color="auto" w:fill="FFFFFF"/>
              <w:jc w:val="center"/>
              <w:rPr>
                <w:rFonts w:ascii="Times New Roman" w:hAnsi="Times New Roman" w:cs="Times New Roman"/>
                <w:szCs w:val="24"/>
                <w:lang w:val="en-US"/>
              </w:rPr>
            </w:pPr>
            <w:r>
              <w:rPr>
                <w:rFonts w:ascii="Times New Roman" w:hAnsi="Times New Roman"/>
                <w:color w:val="000000"/>
                <w:szCs w:val="18"/>
                <w:lang w:val="en-US"/>
              </w:rPr>
              <w:t>I</w:t>
            </w:r>
          </w:p>
        </w:tc>
        <w:tc>
          <w:tcPr>
            <w:tcW w:w="745" w:type="dxa"/>
            <w:shd w:val="clear" w:color="auto" w:fill="FFFFFF"/>
          </w:tcPr>
          <w:p w:rsidR="0045676A" w:rsidRDefault="0091036F">
            <w:pPr>
              <w:shd w:val="clear" w:color="auto" w:fill="FFFFFF"/>
              <w:jc w:val="center"/>
              <w:rPr>
                <w:rFonts w:ascii="Times New Roman" w:hAnsi="Times New Roman" w:cs="Times New Roman"/>
                <w:szCs w:val="24"/>
                <w:lang w:val="en-US"/>
              </w:rPr>
            </w:pPr>
            <w:r>
              <w:rPr>
                <w:rFonts w:ascii="Times New Roman" w:hAnsi="Times New Roman"/>
                <w:color w:val="000000"/>
                <w:szCs w:val="18"/>
                <w:lang w:val="en-US"/>
              </w:rPr>
              <w:t>I</w:t>
            </w:r>
          </w:p>
        </w:tc>
        <w:tc>
          <w:tcPr>
            <w:tcW w:w="738" w:type="dxa"/>
            <w:shd w:val="clear" w:color="auto" w:fill="FFFFFF"/>
          </w:tcPr>
          <w:p w:rsidR="0045676A" w:rsidRDefault="0045676A">
            <w:pPr>
              <w:shd w:val="clear" w:color="auto" w:fill="FFFFFF"/>
              <w:jc w:val="center"/>
              <w:rPr>
                <w:rFonts w:ascii="Times New Roman" w:hAnsi="Times New Roman" w:cs="Times New Roman"/>
                <w:szCs w:val="24"/>
                <w:lang w:val="en-US"/>
              </w:rPr>
            </w:pPr>
          </w:p>
        </w:tc>
        <w:tc>
          <w:tcPr>
            <w:tcW w:w="1729"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Не менее одного пенного и одного углекислотного на помещение</w:t>
            </w:r>
          </w:p>
        </w:tc>
      </w:tr>
      <w:tr w:rsidR="0045676A">
        <w:tc>
          <w:tcPr>
            <w:tcW w:w="277"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4</w:t>
            </w:r>
          </w:p>
        </w:tc>
        <w:tc>
          <w:tcPr>
            <w:tcW w:w="2870"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Закрытые учебно-спортивные залы, обеденные, актовые, лекционные и читальные залы, мастерские по обработке металла</w:t>
            </w:r>
          </w:p>
        </w:tc>
        <w:tc>
          <w:tcPr>
            <w:tcW w:w="1283"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200 м</w:t>
            </w:r>
            <w:proofErr w:type="gramStart"/>
            <w:r>
              <w:rPr>
                <w:rFonts w:ascii="Times New Roman" w:hAnsi="Times New Roman"/>
                <w:color w:val="000000"/>
                <w:szCs w:val="18"/>
                <w:vertAlign w:val="superscript"/>
              </w:rPr>
              <w:t>2</w:t>
            </w:r>
            <w:proofErr w:type="gramEnd"/>
          </w:p>
        </w:tc>
        <w:tc>
          <w:tcPr>
            <w:tcW w:w="72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lang w:val="en-US"/>
              </w:rPr>
              <w:t>I</w:t>
            </w:r>
          </w:p>
        </w:tc>
        <w:tc>
          <w:tcPr>
            <w:tcW w:w="745" w:type="dxa"/>
            <w:shd w:val="clear" w:color="auto" w:fill="FFFFFF"/>
          </w:tcPr>
          <w:p w:rsidR="0045676A" w:rsidRDefault="0045676A">
            <w:pPr>
              <w:shd w:val="clear" w:color="auto" w:fill="FFFFFF"/>
              <w:jc w:val="center"/>
              <w:rPr>
                <w:rFonts w:ascii="Times New Roman" w:hAnsi="Times New Roman" w:cs="Times New Roman"/>
                <w:szCs w:val="24"/>
              </w:rPr>
            </w:pPr>
          </w:p>
        </w:tc>
        <w:tc>
          <w:tcPr>
            <w:tcW w:w="738" w:type="dxa"/>
            <w:shd w:val="clear" w:color="auto" w:fill="FFFFFF"/>
          </w:tcPr>
          <w:p w:rsidR="0045676A" w:rsidRDefault="0045676A">
            <w:pPr>
              <w:shd w:val="clear" w:color="auto" w:fill="FFFFFF"/>
              <w:jc w:val="center"/>
              <w:rPr>
                <w:rFonts w:ascii="Times New Roman" w:hAnsi="Times New Roman" w:cs="Times New Roman"/>
                <w:szCs w:val="24"/>
              </w:rPr>
            </w:pPr>
          </w:p>
        </w:tc>
        <w:tc>
          <w:tcPr>
            <w:tcW w:w="1729"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Не менее двух на помещение</w:t>
            </w:r>
          </w:p>
        </w:tc>
      </w:tr>
      <w:tr w:rsidR="0045676A">
        <w:tc>
          <w:tcPr>
            <w:tcW w:w="277"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5</w:t>
            </w:r>
          </w:p>
        </w:tc>
        <w:tc>
          <w:tcPr>
            <w:tcW w:w="2870"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Гаражи, открытые стоянки автомашин, тракторов и др. техники (без учета первичных средств пожаротушения, которыми оборудованы транспортные средства)</w:t>
            </w:r>
          </w:p>
        </w:tc>
        <w:tc>
          <w:tcPr>
            <w:tcW w:w="1283"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100 м</w:t>
            </w:r>
            <w:proofErr w:type="gramStart"/>
            <w:r>
              <w:rPr>
                <w:rFonts w:ascii="Times New Roman" w:hAnsi="Times New Roman"/>
                <w:color w:val="000000"/>
                <w:szCs w:val="18"/>
                <w:vertAlign w:val="superscript"/>
              </w:rPr>
              <w:t>2</w:t>
            </w:r>
            <w:proofErr w:type="gramEnd"/>
            <w:r>
              <w:rPr>
                <w:rFonts w:ascii="Times New Roman" w:hAnsi="Times New Roman"/>
                <w:color w:val="000000"/>
                <w:szCs w:val="18"/>
                <w:vertAlign w:val="superscript"/>
              </w:rPr>
              <w:t xml:space="preserve"> </w:t>
            </w:r>
            <w:r>
              <w:rPr>
                <w:rFonts w:ascii="Times New Roman" w:hAnsi="Times New Roman"/>
                <w:color w:val="000000"/>
                <w:szCs w:val="18"/>
              </w:rPr>
              <w:t>или 5 ед. техники на открытой стоянке</w:t>
            </w:r>
          </w:p>
        </w:tc>
        <w:tc>
          <w:tcPr>
            <w:tcW w:w="729" w:type="dxa"/>
            <w:shd w:val="clear" w:color="auto" w:fill="FFFFFF"/>
          </w:tcPr>
          <w:p w:rsidR="0045676A" w:rsidRDefault="0091036F">
            <w:pPr>
              <w:shd w:val="clear" w:color="auto" w:fill="FFFFFF"/>
              <w:jc w:val="center"/>
              <w:rPr>
                <w:rFonts w:ascii="Times New Roman" w:hAnsi="Times New Roman" w:cs="Times New Roman"/>
                <w:szCs w:val="24"/>
                <w:lang w:val="en-US"/>
              </w:rPr>
            </w:pPr>
            <w:r>
              <w:rPr>
                <w:rFonts w:ascii="Times New Roman" w:hAnsi="Times New Roman"/>
                <w:color w:val="000000"/>
                <w:szCs w:val="18"/>
                <w:lang w:val="en-US"/>
              </w:rPr>
              <w:t>I</w:t>
            </w:r>
          </w:p>
        </w:tc>
        <w:tc>
          <w:tcPr>
            <w:tcW w:w="745" w:type="dxa"/>
            <w:shd w:val="clear" w:color="auto" w:fill="FFFFFF"/>
          </w:tcPr>
          <w:p w:rsidR="0045676A" w:rsidRDefault="0091036F">
            <w:pPr>
              <w:shd w:val="clear" w:color="auto" w:fill="FFFFFF"/>
              <w:jc w:val="center"/>
              <w:rPr>
                <w:rFonts w:ascii="Times New Roman" w:hAnsi="Times New Roman" w:cs="Times New Roman"/>
                <w:szCs w:val="24"/>
                <w:lang w:val="en-US"/>
              </w:rPr>
            </w:pPr>
            <w:r>
              <w:rPr>
                <w:rFonts w:ascii="Times New Roman" w:hAnsi="Times New Roman"/>
                <w:color w:val="000000"/>
                <w:szCs w:val="18"/>
                <w:lang w:val="en-US"/>
              </w:rPr>
              <w:t>I</w:t>
            </w:r>
          </w:p>
        </w:tc>
        <w:tc>
          <w:tcPr>
            <w:tcW w:w="738" w:type="dxa"/>
            <w:shd w:val="clear" w:color="auto" w:fill="FFFFFF"/>
          </w:tcPr>
          <w:p w:rsidR="0045676A" w:rsidRDefault="0091036F">
            <w:pPr>
              <w:shd w:val="clear" w:color="auto" w:fill="FFFFFF"/>
              <w:jc w:val="center"/>
              <w:rPr>
                <w:rFonts w:ascii="Times New Roman" w:hAnsi="Times New Roman" w:cs="Times New Roman"/>
                <w:szCs w:val="24"/>
                <w:lang w:val="en-US"/>
              </w:rPr>
            </w:pPr>
            <w:r>
              <w:rPr>
                <w:rFonts w:ascii="Times New Roman" w:hAnsi="Times New Roman"/>
                <w:color w:val="000000"/>
                <w:szCs w:val="18"/>
                <w:lang w:val="en-US"/>
              </w:rPr>
              <w:t>I</w:t>
            </w:r>
          </w:p>
        </w:tc>
        <w:tc>
          <w:tcPr>
            <w:tcW w:w="1729"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Не менее двух на помещение и стоянку. Дополнительно оборудуется ящик с песком и лопатой</w:t>
            </w:r>
          </w:p>
        </w:tc>
      </w:tr>
      <w:tr w:rsidR="0045676A">
        <w:tc>
          <w:tcPr>
            <w:tcW w:w="277"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6</w:t>
            </w:r>
          </w:p>
        </w:tc>
        <w:tc>
          <w:tcPr>
            <w:tcW w:w="2870"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Котельные на твердом и газообразном топливе</w:t>
            </w:r>
          </w:p>
        </w:tc>
        <w:tc>
          <w:tcPr>
            <w:tcW w:w="1283"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8"/>
              </w:rPr>
              <w:t>На 2 котла</w:t>
            </w:r>
          </w:p>
        </w:tc>
        <w:tc>
          <w:tcPr>
            <w:tcW w:w="72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lang w:val="en-US"/>
              </w:rPr>
              <w:t>I</w:t>
            </w:r>
          </w:p>
        </w:tc>
        <w:tc>
          <w:tcPr>
            <w:tcW w:w="745" w:type="dxa"/>
            <w:shd w:val="clear" w:color="auto" w:fill="FFFFFF"/>
          </w:tcPr>
          <w:p w:rsidR="0045676A" w:rsidRDefault="0045676A">
            <w:pPr>
              <w:shd w:val="clear" w:color="auto" w:fill="FFFFFF"/>
              <w:jc w:val="center"/>
              <w:rPr>
                <w:rFonts w:ascii="Times New Roman" w:hAnsi="Times New Roman" w:cs="Times New Roman"/>
                <w:szCs w:val="24"/>
              </w:rPr>
            </w:pPr>
          </w:p>
        </w:tc>
        <w:tc>
          <w:tcPr>
            <w:tcW w:w="738" w:type="dxa"/>
            <w:shd w:val="clear" w:color="auto" w:fill="FFFFFF"/>
          </w:tcPr>
          <w:p w:rsidR="0045676A" w:rsidRDefault="0045676A">
            <w:pPr>
              <w:shd w:val="clear" w:color="auto" w:fill="FFFFFF"/>
              <w:jc w:val="center"/>
              <w:rPr>
                <w:rFonts w:ascii="Times New Roman" w:hAnsi="Times New Roman" w:cs="Times New Roman"/>
                <w:szCs w:val="24"/>
              </w:rPr>
            </w:pPr>
          </w:p>
        </w:tc>
        <w:tc>
          <w:tcPr>
            <w:tcW w:w="1729"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Ящик с песком и лопатой</w:t>
            </w:r>
          </w:p>
        </w:tc>
      </w:tr>
      <w:tr w:rsidR="0045676A">
        <w:tc>
          <w:tcPr>
            <w:tcW w:w="277"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7</w:t>
            </w:r>
          </w:p>
        </w:tc>
        <w:tc>
          <w:tcPr>
            <w:tcW w:w="2870"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Котельные на жидком топливе</w:t>
            </w:r>
          </w:p>
        </w:tc>
        <w:tc>
          <w:tcPr>
            <w:tcW w:w="1283"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8"/>
              </w:rPr>
              <w:t>На 1 котел</w:t>
            </w:r>
          </w:p>
        </w:tc>
        <w:tc>
          <w:tcPr>
            <w:tcW w:w="72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lang w:val="en-US"/>
              </w:rPr>
              <w:t>I</w:t>
            </w:r>
          </w:p>
        </w:tc>
        <w:tc>
          <w:tcPr>
            <w:tcW w:w="745" w:type="dxa"/>
            <w:shd w:val="clear" w:color="auto" w:fill="FFFFFF"/>
          </w:tcPr>
          <w:p w:rsidR="0045676A" w:rsidRDefault="0045676A">
            <w:pPr>
              <w:shd w:val="clear" w:color="auto" w:fill="FFFFFF"/>
              <w:jc w:val="center"/>
              <w:rPr>
                <w:rFonts w:ascii="Times New Roman" w:hAnsi="Times New Roman" w:cs="Times New Roman"/>
                <w:szCs w:val="24"/>
              </w:rPr>
            </w:pPr>
          </w:p>
        </w:tc>
        <w:tc>
          <w:tcPr>
            <w:tcW w:w="738"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lang w:val="en-US"/>
              </w:rPr>
              <w:t>I</w:t>
            </w:r>
          </w:p>
        </w:tc>
        <w:tc>
          <w:tcPr>
            <w:tcW w:w="172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w:t>
            </w:r>
            <w:r w:rsidR="009F7683">
              <w:rPr>
                <w:rFonts w:ascii="Times New Roman" w:hAnsi="Times New Roman"/>
                <w:color w:val="000000"/>
                <w:szCs w:val="18"/>
              </w:rPr>
              <w:t>»</w:t>
            </w:r>
            <w:r>
              <w:rPr>
                <w:rFonts w:ascii="Times New Roman" w:hAnsi="Times New Roman"/>
                <w:color w:val="000000"/>
                <w:szCs w:val="18"/>
              </w:rPr>
              <w:t>-</w:t>
            </w:r>
          </w:p>
        </w:tc>
      </w:tr>
      <w:tr w:rsidR="0045676A">
        <w:tc>
          <w:tcPr>
            <w:tcW w:w="277"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8</w:t>
            </w:r>
          </w:p>
        </w:tc>
        <w:tc>
          <w:tcPr>
            <w:tcW w:w="2870"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Кинопроекционная, кинопередвижка</w:t>
            </w:r>
          </w:p>
        </w:tc>
        <w:tc>
          <w:tcPr>
            <w:tcW w:w="1283"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8"/>
              </w:rPr>
              <w:t>На 1 аппарат</w:t>
            </w:r>
          </w:p>
        </w:tc>
        <w:tc>
          <w:tcPr>
            <w:tcW w:w="72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lang w:val="en-US"/>
              </w:rPr>
              <w:t>I</w:t>
            </w:r>
          </w:p>
        </w:tc>
        <w:tc>
          <w:tcPr>
            <w:tcW w:w="745" w:type="dxa"/>
            <w:shd w:val="clear" w:color="auto" w:fill="FFFFFF"/>
          </w:tcPr>
          <w:p w:rsidR="0045676A" w:rsidRDefault="0045676A">
            <w:pPr>
              <w:shd w:val="clear" w:color="auto" w:fill="FFFFFF"/>
              <w:jc w:val="center"/>
              <w:rPr>
                <w:rFonts w:ascii="Times New Roman" w:hAnsi="Times New Roman" w:cs="Times New Roman"/>
                <w:szCs w:val="24"/>
              </w:rPr>
            </w:pPr>
          </w:p>
        </w:tc>
        <w:tc>
          <w:tcPr>
            <w:tcW w:w="738"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lang w:val="en-US"/>
              </w:rPr>
              <w:t>I</w:t>
            </w:r>
          </w:p>
        </w:tc>
        <w:tc>
          <w:tcPr>
            <w:tcW w:w="172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w:t>
            </w:r>
            <w:r w:rsidR="009F7683">
              <w:rPr>
                <w:rFonts w:ascii="Times New Roman" w:hAnsi="Times New Roman"/>
                <w:color w:val="000000"/>
                <w:szCs w:val="18"/>
              </w:rPr>
              <w:t>»</w:t>
            </w:r>
            <w:r>
              <w:rPr>
                <w:rFonts w:ascii="Times New Roman" w:hAnsi="Times New Roman"/>
                <w:color w:val="000000"/>
                <w:szCs w:val="18"/>
              </w:rPr>
              <w:t>-</w:t>
            </w:r>
          </w:p>
        </w:tc>
      </w:tr>
    </w:tbl>
    <w:p w:rsidR="0045676A" w:rsidRDefault="0045676A">
      <w:pPr>
        <w:shd w:val="clear" w:color="auto" w:fill="FFFFFF"/>
        <w:ind w:firstLine="284"/>
        <w:jc w:val="both"/>
        <w:rPr>
          <w:rFonts w:ascii="Times New Roman" w:hAnsi="Times New Roman" w:cs="Times New Roman"/>
          <w:bCs/>
          <w:iCs/>
          <w:color w:val="000000"/>
        </w:rPr>
      </w:pPr>
    </w:p>
    <w:p w:rsidR="0045676A" w:rsidRDefault="0045676A">
      <w:pPr>
        <w:shd w:val="clear" w:color="auto" w:fill="FFFFFF"/>
        <w:ind w:firstLine="284"/>
        <w:jc w:val="both"/>
        <w:rPr>
          <w:rFonts w:ascii="Times New Roman" w:hAnsi="Times New Roman" w:cs="Times New Roman"/>
          <w:bCs/>
          <w:iCs/>
          <w:color w:val="000000"/>
        </w:rPr>
      </w:pPr>
    </w:p>
    <w:p w:rsidR="009F7683" w:rsidRDefault="009F7683">
      <w:pPr>
        <w:shd w:val="clear" w:color="auto" w:fill="FFFFFF"/>
        <w:ind w:firstLine="284"/>
        <w:jc w:val="both"/>
        <w:rPr>
          <w:rFonts w:ascii="Times New Roman" w:hAnsi="Times New Roman" w:cs="Times New Roman"/>
          <w:bCs/>
          <w:iCs/>
          <w:color w:val="000000"/>
        </w:rPr>
      </w:pPr>
    </w:p>
    <w:p w:rsidR="009F7683" w:rsidRDefault="009F7683">
      <w:pPr>
        <w:shd w:val="clear" w:color="auto" w:fill="FFFFFF"/>
        <w:ind w:firstLine="284"/>
        <w:jc w:val="both"/>
        <w:rPr>
          <w:rFonts w:ascii="Times New Roman" w:hAnsi="Times New Roman" w:cs="Times New Roman"/>
          <w:bCs/>
          <w:iCs/>
          <w:color w:val="000000"/>
        </w:rPr>
      </w:pPr>
    </w:p>
    <w:p w:rsidR="0045676A" w:rsidRDefault="0045676A">
      <w:pPr>
        <w:shd w:val="clear" w:color="auto" w:fill="FFFFFF"/>
        <w:ind w:firstLine="284"/>
        <w:jc w:val="both"/>
        <w:rPr>
          <w:rFonts w:ascii="Times New Roman" w:hAnsi="Times New Roman" w:cs="Times New Roman"/>
          <w:bCs/>
          <w:iCs/>
          <w:color w:val="000000"/>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lastRenderedPageBreak/>
        <w:t>Требования ППБ 01-03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108. Помещения, здания и сооружения необходимо обеспечивать первичными средствами пожаротушения в соответствии с приложением 3.</w:t>
      </w:r>
    </w:p>
    <w:p w:rsidR="0045676A" w:rsidRDefault="0091036F">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Первичные средства пожаротушения должны содержаться в соответствии с паспортными данными на них и с учетом положений, изложенных в приложении 3. Не допускается использование средств пожаротушения, не имеющих соответствующих сертификатов.</w:t>
      </w:r>
    </w:p>
    <w:p w:rsidR="009F7683" w:rsidRDefault="009F7683">
      <w:pPr>
        <w:widowControl/>
        <w:autoSpaceDE/>
        <w:autoSpaceDN/>
        <w:adjustRightInd/>
        <w:rPr>
          <w:rFonts w:ascii="Times New Roman" w:hAnsi="Times New Roman" w:cs="Times New Roman"/>
          <w:bCs/>
          <w:i/>
          <w:color w:val="000000"/>
        </w:rPr>
      </w:pPr>
      <w:r>
        <w:rPr>
          <w:rFonts w:ascii="Times New Roman" w:hAnsi="Times New Roman" w:cs="Times New Roman"/>
          <w:bCs/>
          <w:i/>
          <w:color w:val="000000"/>
        </w:rPr>
        <w:br w:type="page"/>
      </w:r>
    </w:p>
    <w:p w:rsidR="0045676A" w:rsidRDefault="0091036F">
      <w:pPr>
        <w:shd w:val="clear" w:color="auto" w:fill="FFFFFF"/>
        <w:ind w:firstLine="284"/>
        <w:jc w:val="right"/>
        <w:rPr>
          <w:rFonts w:ascii="Times New Roman" w:hAnsi="Times New Roman" w:cs="Times New Roman"/>
          <w:i/>
          <w:szCs w:val="24"/>
        </w:rPr>
      </w:pPr>
      <w:r>
        <w:rPr>
          <w:rFonts w:ascii="Times New Roman" w:hAnsi="Times New Roman" w:cs="Times New Roman"/>
          <w:bCs/>
          <w:i/>
          <w:color w:val="000000"/>
        </w:rPr>
        <w:lastRenderedPageBreak/>
        <w:t>ПРИЛОЖЕНИЕ 3</w:t>
      </w:r>
    </w:p>
    <w:p w:rsidR="0045676A" w:rsidRDefault="0091036F">
      <w:pPr>
        <w:shd w:val="clear" w:color="auto" w:fill="FFFFFF"/>
        <w:ind w:firstLine="284"/>
        <w:jc w:val="right"/>
        <w:rPr>
          <w:rFonts w:ascii="Times New Roman" w:hAnsi="Times New Roman" w:cs="Courier New"/>
          <w:i/>
          <w:color w:val="000000"/>
          <w:szCs w:val="28"/>
        </w:rPr>
      </w:pPr>
      <w:r>
        <w:rPr>
          <w:rFonts w:ascii="Times New Roman" w:hAnsi="Times New Roman" w:cs="Courier New"/>
          <w:i/>
          <w:color w:val="000000"/>
          <w:szCs w:val="28"/>
        </w:rPr>
        <w:t>(извлечения)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color w:val="000000"/>
        </w:rPr>
      </w:pPr>
      <w:r>
        <w:rPr>
          <w:rFonts w:ascii="Times New Roman" w:hAnsi="Times New Roman" w:cs="Times New Roman"/>
          <w:b/>
          <w:color w:val="000000"/>
        </w:rPr>
        <w:t>ОПРЕДЕЛЕНИЕ НЕОБХОДИМОГО КОЛИЧЕСТВА ПЕРВИЧНЫХ СРЕДСТВ ПОЖАРОТУШЕНИЯ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I. При определении видов и количества первичных средств пожаротушения следует учитывать физико-химические и пожароопасные свойства горючих веществ, их отношение к огнетушащим веществам, а также площадь производственных помещений, открытых площадок и установок.</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 Выбор типа и расчет необходимого количества огнетушителей в защищаемом помещении или на объекте следует производить в зависимости от их огнетушащей способности, предельной площади, а также класса пожара горючих веществ и материалов: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класс</w:t>
      </w:r>
      <w:proofErr w:type="gramStart"/>
      <w:r>
        <w:rPr>
          <w:rFonts w:ascii="Times New Roman" w:hAnsi="Times New Roman" w:cs="Times New Roman"/>
          <w:color w:val="000000"/>
        </w:rPr>
        <w:t xml:space="preserve"> А</w:t>
      </w:r>
      <w:proofErr w:type="gramEnd"/>
      <w:r>
        <w:rPr>
          <w:rFonts w:ascii="Times New Roman" w:hAnsi="Times New Roman" w:cs="Times New Roman"/>
          <w:color w:val="000000"/>
        </w:rPr>
        <w:t xml:space="preserve"> - пожары твердых веществ, в основном органического происхождения, горение которых сопровождается тлением (древесина, текстиль, бумага);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класс</w:t>
      </w:r>
      <w:proofErr w:type="gramStart"/>
      <w:r>
        <w:rPr>
          <w:rFonts w:ascii="Times New Roman" w:hAnsi="Times New Roman" w:cs="Times New Roman"/>
          <w:color w:val="000000"/>
        </w:rPr>
        <w:t xml:space="preserve"> В</w:t>
      </w:r>
      <w:proofErr w:type="gramEnd"/>
      <w:r>
        <w:rPr>
          <w:rFonts w:ascii="Times New Roman" w:hAnsi="Times New Roman" w:cs="Times New Roman"/>
          <w:color w:val="000000"/>
        </w:rPr>
        <w:t xml:space="preserve"> - пожары горючих жидкостей или плавящихся твердых веществ;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класс</w:t>
      </w:r>
      <w:proofErr w:type="gramStart"/>
      <w:r>
        <w:rPr>
          <w:rFonts w:ascii="Times New Roman" w:hAnsi="Times New Roman" w:cs="Times New Roman"/>
          <w:color w:val="000000"/>
        </w:rPr>
        <w:t xml:space="preserve"> С</w:t>
      </w:r>
      <w:proofErr w:type="gramEnd"/>
      <w:r>
        <w:rPr>
          <w:rFonts w:ascii="Times New Roman" w:hAnsi="Times New Roman" w:cs="Times New Roman"/>
          <w:color w:val="000000"/>
        </w:rPr>
        <w:t xml:space="preserve"> - пожары газов;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класс </w:t>
      </w:r>
      <w:r>
        <w:rPr>
          <w:rFonts w:ascii="Times New Roman" w:hAnsi="Times New Roman" w:cs="Times New Roman"/>
          <w:color w:val="000000"/>
          <w:lang w:val="en-US"/>
        </w:rPr>
        <w:t>D</w:t>
      </w:r>
      <w:r>
        <w:rPr>
          <w:rFonts w:ascii="Times New Roman" w:hAnsi="Times New Roman" w:cs="Times New Roman"/>
          <w:color w:val="000000"/>
        </w:rPr>
        <w:t xml:space="preserve"> - пожары металлов и их сплавов;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класс (Е) - пожары, связанные с горением электроустановок.</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Выбор типа огнетушителя (передвижной или ручной) обусловлен размерами возможных очагов пожара. При их значительных размерах необходимо использовать передвижные огнетушители.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 Выбирая огнетушитель с соответствующим температурным пределом использования, необходимо учитывать климатические условия эксплуатации зданий и сооружений.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6. Если возможны комбинированные очаги пожара, то предпочтение при выборе огнетушителя отдается более </w:t>
      </w:r>
      <w:proofErr w:type="gramStart"/>
      <w:r>
        <w:rPr>
          <w:rFonts w:ascii="Times New Roman" w:hAnsi="Times New Roman"/>
          <w:color w:val="000000"/>
        </w:rPr>
        <w:t>универсальному</w:t>
      </w:r>
      <w:proofErr w:type="gramEnd"/>
      <w:r>
        <w:rPr>
          <w:rFonts w:ascii="Times New Roman" w:hAnsi="Times New Roman"/>
          <w:color w:val="000000"/>
        </w:rPr>
        <w:t xml:space="preserve"> по области применения.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7. Для предельной площади помещений разных категорий (максимальной площади, защищаемой одним или группой огнетушителей) необходимо предусматривать число огнетушителей одного из типов, указанное в таблице 1 перед знаком </w:t>
      </w:r>
      <w:r w:rsidR="009F7683">
        <w:rPr>
          <w:rFonts w:ascii="Times New Roman" w:hAnsi="Times New Roman"/>
          <w:color w:val="000000"/>
        </w:rPr>
        <w:t>«</w:t>
      </w:r>
      <w:r>
        <w:rPr>
          <w:rFonts w:ascii="Times New Roman" w:hAnsi="Times New Roman"/>
          <w:color w:val="000000"/>
        </w:rPr>
        <w:t>++</w:t>
      </w:r>
      <w:r w:rsidR="009F7683">
        <w:rPr>
          <w:rFonts w:ascii="Times New Roman" w:hAnsi="Times New Roman"/>
          <w:color w:val="000000"/>
        </w:rPr>
        <w:t>»</w:t>
      </w:r>
      <w:r>
        <w:rPr>
          <w:rFonts w:ascii="Times New Roman" w:hAnsi="Times New Roman"/>
          <w:color w:val="000000"/>
        </w:rPr>
        <w:t xml:space="preserve"> или </w:t>
      </w:r>
      <w:r w:rsidR="009F7683">
        <w:rPr>
          <w:rFonts w:ascii="Times New Roman" w:hAnsi="Times New Roman"/>
          <w:color w:val="000000"/>
        </w:rPr>
        <w:t>«</w:t>
      </w:r>
      <w:r>
        <w:rPr>
          <w:rFonts w:ascii="Times New Roman" w:hAnsi="Times New Roman"/>
          <w:color w:val="000000"/>
        </w:rPr>
        <w:t>+</w:t>
      </w:r>
      <w:r w:rsidR="009F7683">
        <w:rPr>
          <w:rFonts w:ascii="Times New Roman" w:hAnsi="Times New Roman"/>
          <w:color w:val="000000"/>
        </w:rPr>
        <w:t>»</w:t>
      </w:r>
      <w:r>
        <w:rPr>
          <w:rFonts w:ascii="Times New Roman" w:hAnsi="Times New Roman"/>
          <w:color w:val="000000"/>
        </w:rPr>
        <w:t>.</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8. В общественных зданиях и сооружениях на каждом этаже должно размещаться не менее двух ручных огнетушителей.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11. Огнетушители, отправленные с предприятия на перезарядку, должны заменяться соответствующим количеством заряженных огнетушителей.</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12. При защите помещений ЭВМ, телефонных станций, музеев, архивов и т.д. следует учитывать специфику взаимодействия огнетушащих веществ с защищаемыми оборудованием, изделиями, материалами и т.п. Данные помещения следует оборудовать хладоновыми и углекислотными огнетушителями с учетом предельно допустимой концентрации огнетушащего вещества.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14. Расстояние от возможного очага пожара до места размещения огнетушителя не должно превышать 20 м - для общественных зданий и сооружений; 30 м - для помещений категорий А, Б и В; 40 м </w:t>
      </w:r>
      <w:proofErr w:type="gramStart"/>
      <w:r>
        <w:rPr>
          <w:rFonts w:ascii="Times New Roman" w:hAnsi="Times New Roman"/>
          <w:color w:val="000000"/>
        </w:rPr>
        <w:t>-д</w:t>
      </w:r>
      <w:proofErr w:type="gramEnd"/>
      <w:r>
        <w:rPr>
          <w:rFonts w:ascii="Times New Roman" w:hAnsi="Times New Roman"/>
          <w:color w:val="000000"/>
        </w:rPr>
        <w:t>ля помещений категории Г; 70 м - для помещений категории Д.</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15. На объекте должно быть определено лицо, ответственное за приобретение, ремонт, сохранность и готовность к действию первичных средств пожаротушения.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Учет проверки наличия и состояния первичных средств пожаротушения следует вести в специальном журнале произвольной формы.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16. Каждый огнетушитель, установленный на объекте, должен иметь порядковый номер, нанесенный на корпус белой краской. На него заводят паспорт по установленной форме.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17. Огнетушители должны всегда содержаться в исправном состоянии, периодически осматриваться, проверяться и своевременно перезаряжаться.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18. В зимнее время (при температуре ниже 1 °С) огнетушители с зарядом на водной основе необходимо хранить в отапливаемых помещениях.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19. Размещение первичных средств пожаротушения в коридорах, проходах не должно препятствовать безопасной эвакуации людей. Их следует располагать на видных местах вблизи от выходов из помещений на высоте не более 1,5 м.</w:t>
      </w:r>
    </w:p>
    <w:p w:rsidR="0045676A" w:rsidRDefault="0045676A">
      <w:pPr>
        <w:shd w:val="clear" w:color="auto" w:fill="FFFFFF"/>
        <w:ind w:firstLine="284"/>
        <w:jc w:val="both"/>
        <w:rPr>
          <w:rFonts w:ascii="Times New Roman" w:hAnsi="Times New Roman" w:cs="Times New Roman"/>
          <w:szCs w:val="24"/>
        </w:rPr>
      </w:pPr>
    </w:p>
    <w:p w:rsidR="009F7683" w:rsidRDefault="009F7683">
      <w:pPr>
        <w:shd w:val="clear" w:color="auto" w:fill="FFFFFF"/>
        <w:ind w:firstLine="284"/>
        <w:jc w:val="both"/>
        <w:rPr>
          <w:rFonts w:ascii="Times New Roman" w:hAnsi="Times New Roman" w:cs="Times New Roman"/>
          <w:szCs w:val="24"/>
        </w:rPr>
      </w:pPr>
    </w:p>
    <w:p w:rsidR="009F7683" w:rsidRDefault="009F7683">
      <w:pPr>
        <w:shd w:val="clear" w:color="auto" w:fill="FFFFFF"/>
        <w:ind w:firstLine="284"/>
        <w:jc w:val="both"/>
        <w:rPr>
          <w:rFonts w:ascii="Times New Roman" w:hAnsi="Times New Roman" w:cs="Times New Roman"/>
          <w:szCs w:val="24"/>
        </w:rPr>
      </w:pPr>
    </w:p>
    <w:p w:rsidR="009F7683" w:rsidRDefault="009F7683">
      <w:pPr>
        <w:shd w:val="clear" w:color="auto" w:fill="FFFFFF"/>
        <w:ind w:firstLine="284"/>
        <w:jc w:val="both"/>
        <w:rPr>
          <w:rFonts w:ascii="Times New Roman" w:hAnsi="Times New Roman" w:cs="Times New Roman"/>
          <w:szCs w:val="24"/>
        </w:rPr>
      </w:pPr>
    </w:p>
    <w:p w:rsidR="009F7683" w:rsidRDefault="009F7683">
      <w:pPr>
        <w:shd w:val="clear" w:color="auto" w:fill="FFFFFF"/>
        <w:ind w:firstLine="284"/>
        <w:jc w:val="both"/>
        <w:rPr>
          <w:rFonts w:ascii="Times New Roman" w:hAnsi="Times New Roman" w:cs="Times New Roman"/>
          <w:szCs w:val="24"/>
        </w:rPr>
      </w:pPr>
    </w:p>
    <w:p w:rsidR="009F7683" w:rsidRDefault="009F7683">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right"/>
        <w:rPr>
          <w:rFonts w:ascii="Times New Roman" w:hAnsi="Times New Roman" w:cs="Times New Roman"/>
          <w:iCs/>
          <w:color w:val="000000"/>
          <w:szCs w:val="18"/>
        </w:rPr>
      </w:pPr>
      <w:r>
        <w:rPr>
          <w:rFonts w:ascii="Times New Roman" w:hAnsi="Times New Roman" w:cs="Times New Roman"/>
          <w:iCs/>
          <w:color w:val="000000"/>
          <w:szCs w:val="18"/>
        </w:rPr>
        <w:lastRenderedPageBreak/>
        <w:t>Таблица 1</w:t>
      </w:r>
    </w:p>
    <w:p w:rsidR="0045676A" w:rsidRDefault="0045676A">
      <w:pPr>
        <w:shd w:val="clear" w:color="auto" w:fill="FFFFFF"/>
        <w:ind w:firstLine="284"/>
        <w:jc w:val="both"/>
        <w:rPr>
          <w:rFonts w:ascii="Times New Roman" w:hAnsi="Times New Roman" w:cs="Times New Roman"/>
          <w:iCs/>
          <w:color w:val="000000"/>
          <w:szCs w:val="18"/>
        </w:rPr>
      </w:pPr>
    </w:p>
    <w:p w:rsidR="0045676A" w:rsidRDefault="0091036F">
      <w:pPr>
        <w:shd w:val="clear" w:color="auto" w:fill="FFFFFF"/>
        <w:ind w:firstLine="284"/>
        <w:jc w:val="center"/>
        <w:rPr>
          <w:rFonts w:ascii="Times New Roman" w:hAnsi="Times New Roman" w:cs="Times New Roman"/>
          <w:b/>
          <w:iCs/>
          <w:color w:val="000000"/>
          <w:szCs w:val="18"/>
        </w:rPr>
      </w:pPr>
      <w:r>
        <w:rPr>
          <w:rFonts w:ascii="Times New Roman" w:hAnsi="Times New Roman" w:cs="Times New Roman"/>
          <w:b/>
          <w:iCs/>
          <w:color w:val="000000"/>
          <w:szCs w:val="18"/>
        </w:rPr>
        <w:t>Нормы оснащения помещений ручными огнетушителями</w:t>
      </w:r>
    </w:p>
    <w:p w:rsidR="0045676A" w:rsidRDefault="0045676A">
      <w:pPr>
        <w:shd w:val="clear" w:color="auto" w:fill="FFFFFF"/>
        <w:ind w:firstLine="284"/>
        <w:jc w:val="both"/>
        <w:rPr>
          <w:rFonts w:ascii="Times New Roman" w:hAnsi="Times New Roman" w:cs="Times New Roman"/>
          <w:szCs w:val="24"/>
        </w:rPr>
      </w:pPr>
    </w:p>
    <w:tbl>
      <w:tblPr>
        <w:tblW w:w="5000" w:type="pct"/>
        <w:tblLayout w:type="fixed"/>
        <w:tblCellMar>
          <w:left w:w="28" w:type="dxa"/>
          <w:right w:w="28" w:type="dxa"/>
        </w:tblCellMar>
        <w:tblLook w:val="0000" w:firstRow="0" w:lastRow="0" w:firstColumn="0" w:lastColumn="0" w:noHBand="0" w:noVBand="0"/>
      </w:tblPr>
      <w:tblGrid>
        <w:gridCol w:w="1729"/>
        <w:gridCol w:w="709"/>
        <w:gridCol w:w="567"/>
        <w:gridCol w:w="851"/>
        <w:gridCol w:w="708"/>
        <w:gridCol w:w="709"/>
        <w:gridCol w:w="567"/>
        <w:gridCol w:w="851"/>
        <w:gridCol w:w="708"/>
        <w:gridCol w:w="972"/>
      </w:tblGrid>
      <w:tr w:rsidR="0045676A">
        <w:trPr>
          <w:cantSplit/>
        </w:trPr>
        <w:tc>
          <w:tcPr>
            <w:tcW w:w="1729" w:type="dxa"/>
            <w:vMerge w:val="restart"/>
            <w:tcBorders>
              <w:top w:val="single" w:sz="6" w:space="0" w:color="auto"/>
              <w:left w:val="single" w:sz="6" w:space="0" w:color="auto"/>
              <w:right w:val="single" w:sz="6" w:space="0" w:color="auto"/>
            </w:tcBorders>
            <w:shd w:val="clear" w:color="auto" w:fill="FFFFFF"/>
          </w:tcPr>
          <w:p w:rsidR="0045676A" w:rsidRDefault="0091036F">
            <w:pPr>
              <w:jc w:val="center"/>
              <w:rPr>
                <w:rFonts w:ascii="Times New Roman" w:hAnsi="Times New Roman" w:cs="Times New Roman"/>
                <w:szCs w:val="24"/>
              </w:rPr>
            </w:pPr>
            <w:r>
              <w:rPr>
                <w:rFonts w:ascii="Times New Roman" w:hAnsi="Times New Roman" w:cs="Times New Roman"/>
                <w:color w:val="000000"/>
                <w:szCs w:val="16"/>
              </w:rPr>
              <w:t>Категория помещения</w:t>
            </w:r>
          </w:p>
        </w:tc>
        <w:tc>
          <w:tcPr>
            <w:tcW w:w="709" w:type="dxa"/>
            <w:vMerge w:val="restart"/>
            <w:tcBorders>
              <w:top w:val="single" w:sz="6" w:space="0" w:color="auto"/>
              <w:left w:val="single" w:sz="6" w:space="0" w:color="auto"/>
              <w:right w:val="single" w:sz="6" w:space="0" w:color="auto"/>
            </w:tcBorders>
            <w:shd w:val="clear" w:color="auto" w:fill="FFFFFF"/>
            <w:textDirection w:val="btLr"/>
          </w:tcPr>
          <w:p w:rsidR="0045676A" w:rsidRDefault="0091036F">
            <w:pPr>
              <w:jc w:val="center"/>
              <w:rPr>
                <w:rFonts w:ascii="Times New Roman" w:hAnsi="Times New Roman" w:cs="Times New Roman"/>
                <w:szCs w:val="24"/>
              </w:rPr>
            </w:pPr>
            <w:r>
              <w:rPr>
                <w:rFonts w:ascii="Times New Roman" w:hAnsi="Times New Roman" w:cs="Times New Roman"/>
                <w:color w:val="000000"/>
                <w:szCs w:val="16"/>
              </w:rPr>
              <w:t>Предельная защищаемая площадь, м</w:t>
            </w:r>
            <w:proofErr w:type="gramStart"/>
            <w:r>
              <w:rPr>
                <w:rFonts w:ascii="Times New Roman" w:hAnsi="Times New Roman" w:cs="Times New Roman"/>
                <w:color w:val="000000"/>
                <w:szCs w:val="16"/>
                <w:vertAlign w:val="superscript"/>
              </w:rPr>
              <w:t>2</w:t>
            </w:r>
            <w:proofErr w:type="gramEnd"/>
          </w:p>
        </w:tc>
        <w:tc>
          <w:tcPr>
            <w:tcW w:w="567" w:type="dxa"/>
            <w:vMerge w:val="restart"/>
            <w:tcBorders>
              <w:top w:val="single" w:sz="6" w:space="0" w:color="auto"/>
              <w:left w:val="single" w:sz="6" w:space="0" w:color="auto"/>
              <w:right w:val="single" w:sz="6" w:space="0" w:color="auto"/>
            </w:tcBorders>
            <w:shd w:val="clear" w:color="auto" w:fill="FFFFFF"/>
            <w:textDirection w:val="btLr"/>
          </w:tcPr>
          <w:p w:rsidR="0045676A" w:rsidRDefault="0091036F">
            <w:pPr>
              <w:jc w:val="center"/>
              <w:rPr>
                <w:rFonts w:ascii="Times New Roman" w:hAnsi="Times New Roman" w:cs="Times New Roman"/>
                <w:szCs w:val="24"/>
              </w:rPr>
            </w:pPr>
            <w:r>
              <w:rPr>
                <w:rFonts w:ascii="Times New Roman" w:hAnsi="Times New Roman" w:cs="Times New Roman"/>
                <w:color w:val="000000"/>
                <w:szCs w:val="16"/>
              </w:rPr>
              <w:t>Класс пожара</w:t>
            </w:r>
          </w:p>
        </w:tc>
        <w:tc>
          <w:tcPr>
            <w:tcW w:w="851" w:type="dxa"/>
            <w:vMerge w:val="restart"/>
            <w:tcBorders>
              <w:top w:val="single" w:sz="6" w:space="0" w:color="auto"/>
              <w:left w:val="single" w:sz="6" w:space="0" w:color="auto"/>
              <w:right w:val="single" w:sz="6" w:space="0" w:color="auto"/>
            </w:tcBorders>
            <w:shd w:val="clear" w:color="auto" w:fill="FFFFFF"/>
            <w:textDirection w:val="btLr"/>
          </w:tcPr>
          <w:p w:rsidR="0045676A" w:rsidRDefault="0091036F">
            <w:pPr>
              <w:jc w:val="center"/>
              <w:rPr>
                <w:rFonts w:ascii="Times New Roman" w:hAnsi="Times New Roman" w:cs="Times New Roman"/>
                <w:szCs w:val="24"/>
              </w:rPr>
            </w:pPr>
            <w:r>
              <w:rPr>
                <w:rFonts w:ascii="Times New Roman" w:hAnsi="Times New Roman" w:cs="Times New Roman"/>
                <w:color w:val="000000"/>
                <w:szCs w:val="16"/>
              </w:rPr>
              <w:t>Пенные и водные огнетушители вместимостью 10 л</w:t>
            </w:r>
          </w:p>
        </w:tc>
        <w:tc>
          <w:tcPr>
            <w:tcW w:w="1984" w:type="dxa"/>
            <w:gridSpan w:val="3"/>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 xml:space="preserve">Порошковые огнетушители вместимостью, </w:t>
            </w:r>
            <w:proofErr w:type="gramStart"/>
            <w:r>
              <w:rPr>
                <w:rFonts w:ascii="Times New Roman" w:hAnsi="Times New Roman" w:cs="Times New Roman"/>
                <w:color w:val="000000"/>
                <w:szCs w:val="16"/>
              </w:rPr>
              <w:t>л</w:t>
            </w:r>
            <w:proofErr w:type="gramEnd"/>
            <w:r>
              <w:rPr>
                <w:rFonts w:ascii="Times New Roman" w:hAnsi="Times New Roman" w:cs="Times New Roman"/>
                <w:color w:val="000000"/>
                <w:szCs w:val="16"/>
              </w:rPr>
              <w:t>/массой огнетушащего вещества, кг</w:t>
            </w:r>
          </w:p>
        </w:tc>
        <w:tc>
          <w:tcPr>
            <w:tcW w:w="851" w:type="dxa"/>
            <w:vMerge w:val="restart"/>
            <w:tcBorders>
              <w:top w:val="single" w:sz="6" w:space="0" w:color="auto"/>
              <w:left w:val="single" w:sz="6" w:space="0" w:color="auto"/>
              <w:right w:val="single" w:sz="6" w:space="0" w:color="auto"/>
            </w:tcBorders>
            <w:shd w:val="clear" w:color="auto" w:fill="FFFFFF"/>
            <w:textDirection w:val="btLr"/>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Хладоновые огнетушители вместимостью 2 (3) л</w:t>
            </w:r>
          </w:p>
        </w:tc>
        <w:tc>
          <w:tcPr>
            <w:tcW w:w="1680" w:type="dxa"/>
            <w:gridSpan w:val="2"/>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 xml:space="preserve">Углекислотные огнетушители вместимостью, </w:t>
            </w:r>
            <w:proofErr w:type="gramStart"/>
            <w:r>
              <w:rPr>
                <w:rFonts w:ascii="Times New Roman" w:hAnsi="Times New Roman" w:cs="Times New Roman"/>
                <w:color w:val="000000"/>
                <w:szCs w:val="16"/>
              </w:rPr>
              <w:t>л</w:t>
            </w:r>
            <w:proofErr w:type="gramEnd"/>
            <w:r>
              <w:rPr>
                <w:rFonts w:ascii="Times New Roman" w:hAnsi="Times New Roman" w:cs="Times New Roman"/>
                <w:color w:val="000000"/>
                <w:szCs w:val="16"/>
              </w:rPr>
              <w:t>/массой огнетушащего вещества, кг</w:t>
            </w:r>
          </w:p>
        </w:tc>
      </w:tr>
      <w:tr w:rsidR="0045676A">
        <w:trPr>
          <w:cantSplit/>
          <w:trHeight w:val="570"/>
        </w:trPr>
        <w:tc>
          <w:tcPr>
            <w:tcW w:w="1729" w:type="dxa"/>
            <w:vMerge/>
            <w:tcBorders>
              <w:left w:val="single" w:sz="6" w:space="0" w:color="auto"/>
              <w:bottom w:val="single" w:sz="6" w:space="0" w:color="auto"/>
              <w:right w:val="single" w:sz="6" w:space="0" w:color="auto"/>
            </w:tcBorders>
            <w:shd w:val="clear" w:color="auto" w:fill="FFFFFF"/>
          </w:tcPr>
          <w:p w:rsidR="0045676A" w:rsidRDefault="0045676A">
            <w:pPr>
              <w:jc w:val="center"/>
              <w:rPr>
                <w:rFonts w:ascii="Times New Roman" w:hAnsi="Times New Roman" w:cs="Times New Roman"/>
                <w:szCs w:val="24"/>
              </w:rPr>
            </w:pPr>
          </w:p>
        </w:tc>
        <w:tc>
          <w:tcPr>
            <w:tcW w:w="709" w:type="dxa"/>
            <w:vMerge/>
            <w:tcBorders>
              <w:left w:val="single" w:sz="6" w:space="0" w:color="auto"/>
              <w:bottom w:val="single" w:sz="6" w:space="0" w:color="auto"/>
              <w:right w:val="single" w:sz="6" w:space="0" w:color="auto"/>
            </w:tcBorders>
            <w:shd w:val="clear" w:color="auto" w:fill="FFFFFF"/>
          </w:tcPr>
          <w:p w:rsidR="0045676A" w:rsidRDefault="0045676A">
            <w:pPr>
              <w:jc w:val="center"/>
              <w:rPr>
                <w:rFonts w:ascii="Times New Roman" w:hAnsi="Times New Roman" w:cs="Times New Roman"/>
                <w:szCs w:val="24"/>
              </w:rPr>
            </w:pPr>
          </w:p>
        </w:tc>
        <w:tc>
          <w:tcPr>
            <w:tcW w:w="567" w:type="dxa"/>
            <w:vMerge/>
            <w:tcBorders>
              <w:left w:val="single" w:sz="6" w:space="0" w:color="auto"/>
              <w:bottom w:val="single" w:sz="6" w:space="0" w:color="auto"/>
              <w:right w:val="single" w:sz="6" w:space="0" w:color="auto"/>
            </w:tcBorders>
            <w:shd w:val="clear" w:color="auto" w:fill="FFFFFF"/>
          </w:tcPr>
          <w:p w:rsidR="0045676A" w:rsidRDefault="0045676A">
            <w:pPr>
              <w:jc w:val="center"/>
              <w:rPr>
                <w:rFonts w:ascii="Times New Roman" w:hAnsi="Times New Roman" w:cs="Times New Roman"/>
                <w:szCs w:val="24"/>
              </w:rPr>
            </w:pPr>
          </w:p>
        </w:tc>
        <w:tc>
          <w:tcPr>
            <w:tcW w:w="851" w:type="dxa"/>
            <w:vMerge/>
            <w:tcBorders>
              <w:left w:val="single" w:sz="6" w:space="0" w:color="auto"/>
              <w:bottom w:val="single" w:sz="6" w:space="0" w:color="auto"/>
              <w:right w:val="single" w:sz="6" w:space="0" w:color="auto"/>
            </w:tcBorders>
            <w:shd w:val="clear" w:color="auto" w:fill="FFFFFF"/>
          </w:tcPr>
          <w:p w:rsidR="0045676A" w:rsidRDefault="0045676A">
            <w:pPr>
              <w:jc w:val="center"/>
              <w:rPr>
                <w:rFonts w:ascii="Times New Roman" w:hAnsi="Times New Roman" w:cs="Times New Roman"/>
                <w:szCs w:val="24"/>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2/2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5/4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10/9</w:t>
            </w:r>
          </w:p>
        </w:tc>
        <w:tc>
          <w:tcPr>
            <w:tcW w:w="851" w:type="dxa"/>
            <w:vMerge/>
            <w:tcBorders>
              <w:left w:val="single" w:sz="6" w:space="0" w:color="auto"/>
              <w:bottom w:val="single" w:sz="6" w:space="0" w:color="auto"/>
              <w:right w:val="single" w:sz="6" w:space="0" w:color="auto"/>
            </w:tcBorders>
            <w:shd w:val="clear" w:color="auto" w:fill="FFFFFF"/>
          </w:tcPr>
          <w:p w:rsidR="0045676A" w:rsidRDefault="0045676A">
            <w:pPr>
              <w:shd w:val="clear" w:color="auto" w:fill="FFFFFF"/>
              <w:jc w:val="center"/>
              <w:rPr>
                <w:rFonts w:ascii="Times New Roman" w:hAnsi="Times New Roman" w:cs="Times New Roman"/>
                <w:szCs w:val="24"/>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2/2</w:t>
            </w:r>
          </w:p>
        </w:tc>
        <w:tc>
          <w:tcPr>
            <w:tcW w:w="972"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5 (8)/3 (5)</w:t>
            </w:r>
          </w:p>
        </w:tc>
      </w:tr>
      <w:tr w:rsidR="0045676A">
        <w:trPr>
          <w:cantSplit/>
        </w:trPr>
        <w:tc>
          <w:tcPr>
            <w:tcW w:w="1729" w:type="dxa"/>
            <w:vMerge w:val="restart"/>
            <w:tcBorders>
              <w:top w:val="single" w:sz="6" w:space="0" w:color="auto"/>
              <w:left w:val="single" w:sz="6" w:space="0" w:color="auto"/>
              <w:right w:val="single" w:sz="6" w:space="0" w:color="auto"/>
            </w:tcBorders>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Общественные здания</w:t>
            </w:r>
          </w:p>
        </w:tc>
        <w:tc>
          <w:tcPr>
            <w:tcW w:w="709" w:type="dxa"/>
            <w:tcBorders>
              <w:top w:val="single" w:sz="6" w:space="0" w:color="auto"/>
              <w:left w:val="single" w:sz="6" w:space="0" w:color="auto"/>
              <w:bottom w:val="nil"/>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800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8"/>
              </w:rPr>
              <w:t>А</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4++</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6"/>
              </w:rPr>
              <w:t>-</w:t>
            </w:r>
          </w:p>
        </w:tc>
        <w:tc>
          <w:tcPr>
            <w:tcW w:w="972"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4+</w:t>
            </w:r>
          </w:p>
        </w:tc>
      </w:tr>
      <w:tr w:rsidR="0045676A">
        <w:trPr>
          <w:cantSplit/>
        </w:trPr>
        <w:tc>
          <w:tcPr>
            <w:tcW w:w="1729" w:type="dxa"/>
            <w:vMerge/>
            <w:tcBorders>
              <w:left w:val="single" w:sz="6" w:space="0" w:color="auto"/>
              <w:bottom w:val="single" w:sz="6" w:space="0" w:color="auto"/>
              <w:right w:val="single" w:sz="6" w:space="0" w:color="auto"/>
            </w:tcBorders>
            <w:shd w:val="clear" w:color="auto" w:fill="FFFFFF"/>
          </w:tcPr>
          <w:p w:rsidR="0045676A" w:rsidRDefault="0045676A">
            <w:pPr>
              <w:jc w:val="center"/>
              <w:rPr>
                <w:rFonts w:ascii="Times New Roman" w:hAnsi="Times New Roman" w:cs="Times New Roman"/>
                <w:szCs w:val="24"/>
              </w:rPr>
            </w:pPr>
          </w:p>
        </w:tc>
        <w:tc>
          <w:tcPr>
            <w:tcW w:w="709" w:type="dxa"/>
            <w:tcBorders>
              <w:top w:val="nil"/>
              <w:left w:val="single" w:sz="6" w:space="0" w:color="auto"/>
              <w:bottom w:val="single" w:sz="6" w:space="0" w:color="auto"/>
              <w:right w:val="single" w:sz="6" w:space="0" w:color="auto"/>
            </w:tcBorders>
            <w:shd w:val="clear" w:color="auto" w:fill="FFFFFF"/>
          </w:tcPr>
          <w:p w:rsidR="0045676A" w:rsidRDefault="0045676A">
            <w:pPr>
              <w:jc w:val="center"/>
              <w:rPr>
                <w:rFonts w:ascii="Times New Roman" w:hAnsi="Times New Roman" w:cs="Times New Roman"/>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8"/>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4+</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4+</w:t>
            </w:r>
          </w:p>
        </w:tc>
        <w:tc>
          <w:tcPr>
            <w:tcW w:w="972" w:type="dxa"/>
            <w:tcBorders>
              <w:top w:val="single" w:sz="6" w:space="0" w:color="auto"/>
              <w:left w:val="single" w:sz="6" w:space="0" w:color="auto"/>
              <w:bottom w:val="single" w:sz="6" w:space="0" w:color="auto"/>
              <w:right w:val="single" w:sz="6" w:space="0" w:color="auto"/>
            </w:tcBorders>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2++</w:t>
            </w:r>
          </w:p>
        </w:tc>
      </w:tr>
    </w:tbl>
    <w:p w:rsidR="0045676A" w:rsidRDefault="0045676A">
      <w:pPr>
        <w:shd w:val="clear" w:color="auto" w:fill="FFFFFF"/>
        <w:ind w:firstLine="284"/>
        <w:jc w:val="both"/>
        <w:rPr>
          <w:rFonts w:ascii="Times New Roman" w:hAnsi="Times New Roman" w:cs="Times New Roman"/>
          <w:color w:val="000000"/>
          <w:szCs w:val="16"/>
        </w:rPr>
      </w:pPr>
    </w:p>
    <w:p w:rsidR="0045676A" w:rsidRDefault="0091036F">
      <w:pPr>
        <w:shd w:val="clear" w:color="auto" w:fill="FFFFFF"/>
        <w:ind w:firstLine="284"/>
        <w:jc w:val="both"/>
        <w:rPr>
          <w:rFonts w:ascii="Times New Roman" w:hAnsi="Times New Roman" w:cs="Times New Roman"/>
          <w:sz w:val="18"/>
          <w:szCs w:val="24"/>
        </w:rPr>
      </w:pPr>
      <w:r>
        <w:rPr>
          <w:rFonts w:ascii="Times New Roman" w:hAnsi="Times New Roman" w:cs="Times New Roman"/>
          <w:color w:val="000000"/>
          <w:sz w:val="18"/>
          <w:szCs w:val="16"/>
        </w:rPr>
        <w:t>Примечания:</w:t>
      </w:r>
    </w:p>
    <w:p w:rsidR="0045676A" w:rsidRDefault="0091036F">
      <w:pPr>
        <w:shd w:val="clear" w:color="auto" w:fill="FFFFFF"/>
        <w:ind w:firstLine="284"/>
        <w:jc w:val="both"/>
        <w:rPr>
          <w:rFonts w:ascii="Times New Roman" w:hAnsi="Times New Roman" w:cs="Times New Roman"/>
          <w:sz w:val="18"/>
          <w:szCs w:val="24"/>
        </w:rPr>
      </w:pPr>
      <w:r>
        <w:rPr>
          <w:rFonts w:ascii="Times New Roman" w:hAnsi="Times New Roman"/>
          <w:color w:val="000000"/>
          <w:sz w:val="18"/>
          <w:szCs w:val="16"/>
        </w:rPr>
        <w:t>1. Для тушения пожаров различных классов порошковые огнетушители должны иметь соответствующие заряды: для класса А -порошок АВС (Е); для классов</w:t>
      </w:r>
      <w:proofErr w:type="gramStart"/>
      <w:r>
        <w:rPr>
          <w:rFonts w:ascii="Times New Roman" w:hAnsi="Times New Roman"/>
          <w:color w:val="000000"/>
          <w:sz w:val="18"/>
          <w:szCs w:val="16"/>
        </w:rPr>
        <w:t xml:space="preserve"> В</w:t>
      </w:r>
      <w:proofErr w:type="gramEnd"/>
      <w:r>
        <w:rPr>
          <w:rFonts w:ascii="Times New Roman" w:hAnsi="Times New Roman"/>
          <w:color w:val="000000"/>
          <w:sz w:val="18"/>
          <w:szCs w:val="16"/>
        </w:rPr>
        <w:t xml:space="preserve">, С и (Е) – ВС (Е) или АВС (Е) и для класса </w:t>
      </w:r>
      <w:r>
        <w:rPr>
          <w:rFonts w:ascii="Times New Roman" w:hAnsi="Times New Roman"/>
          <w:color w:val="000000"/>
          <w:sz w:val="18"/>
          <w:szCs w:val="16"/>
          <w:lang w:val="en-US"/>
        </w:rPr>
        <w:t>D</w:t>
      </w:r>
      <w:r>
        <w:rPr>
          <w:rFonts w:ascii="Times New Roman" w:hAnsi="Times New Roman"/>
          <w:color w:val="000000"/>
          <w:sz w:val="18"/>
          <w:szCs w:val="16"/>
        </w:rPr>
        <w:t xml:space="preserve"> - </w:t>
      </w:r>
      <w:r>
        <w:rPr>
          <w:rFonts w:ascii="Times New Roman" w:hAnsi="Times New Roman"/>
          <w:color w:val="000000"/>
          <w:sz w:val="18"/>
          <w:szCs w:val="16"/>
          <w:lang w:val="en-US"/>
        </w:rPr>
        <w:t>D</w:t>
      </w:r>
      <w:r>
        <w:rPr>
          <w:rFonts w:ascii="Times New Roman" w:hAnsi="Times New Roman"/>
          <w:color w:val="000000"/>
          <w:sz w:val="18"/>
          <w:szCs w:val="16"/>
        </w:rPr>
        <w:t>.</w:t>
      </w:r>
    </w:p>
    <w:p w:rsidR="0045676A" w:rsidRDefault="0091036F">
      <w:pPr>
        <w:shd w:val="clear" w:color="auto" w:fill="FFFFFF"/>
        <w:ind w:firstLine="284"/>
        <w:jc w:val="both"/>
        <w:rPr>
          <w:rFonts w:ascii="Times New Roman" w:hAnsi="Times New Roman" w:cs="Times New Roman"/>
          <w:sz w:val="18"/>
          <w:szCs w:val="24"/>
        </w:rPr>
      </w:pPr>
      <w:r>
        <w:rPr>
          <w:rFonts w:ascii="Times New Roman" w:hAnsi="Times New Roman"/>
          <w:color w:val="000000"/>
          <w:sz w:val="18"/>
          <w:szCs w:val="16"/>
        </w:rPr>
        <w:t xml:space="preserve">2. Для переносных пенных, водных, порошковых огнетушителей и углекислотных огнетушителей приведена двойная маркировка: старая маркировка по вместимости корпуса, </w:t>
      </w:r>
      <w:proofErr w:type="gramStart"/>
      <w:r>
        <w:rPr>
          <w:rFonts w:ascii="Times New Roman" w:hAnsi="Times New Roman"/>
          <w:color w:val="000000"/>
          <w:sz w:val="18"/>
          <w:szCs w:val="16"/>
        </w:rPr>
        <w:t>л</w:t>
      </w:r>
      <w:proofErr w:type="gramEnd"/>
      <w:r>
        <w:rPr>
          <w:rFonts w:ascii="Times New Roman" w:hAnsi="Times New Roman"/>
          <w:color w:val="000000"/>
          <w:sz w:val="18"/>
          <w:szCs w:val="16"/>
        </w:rPr>
        <w:t xml:space="preserve">/новая маркировка по массе огнетушащего состава, кг. При оснащении помещений порошковыми и углекислотными огнетушителями допускается использовать </w:t>
      </w:r>
      <w:proofErr w:type="gramStart"/>
      <w:r>
        <w:rPr>
          <w:rFonts w:ascii="Times New Roman" w:hAnsi="Times New Roman"/>
          <w:color w:val="000000"/>
          <w:sz w:val="18"/>
          <w:szCs w:val="16"/>
        </w:rPr>
        <w:t>огнетушители</w:t>
      </w:r>
      <w:proofErr w:type="gramEnd"/>
      <w:r>
        <w:rPr>
          <w:rFonts w:ascii="Times New Roman" w:hAnsi="Times New Roman"/>
          <w:color w:val="000000"/>
          <w:sz w:val="18"/>
          <w:szCs w:val="16"/>
        </w:rPr>
        <w:t xml:space="preserve"> как со старой, так и с новой маркировкой.</w:t>
      </w:r>
    </w:p>
    <w:p w:rsidR="0045676A" w:rsidRDefault="0091036F">
      <w:pPr>
        <w:shd w:val="clear" w:color="auto" w:fill="FFFFFF"/>
        <w:ind w:firstLine="284"/>
        <w:jc w:val="both"/>
        <w:rPr>
          <w:rFonts w:ascii="Times New Roman" w:hAnsi="Times New Roman" w:cs="Times New Roman"/>
          <w:sz w:val="18"/>
          <w:szCs w:val="24"/>
        </w:rPr>
      </w:pPr>
      <w:r>
        <w:rPr>
          <w:rFonts w:ascii="Times New Roman" w:hAnsi="Times New Roman"/>
          <w:color w:val="000000"/>
          <w:sz w:val="18"/>
          <w:szCs w:val="16"/>
        </w:rPr>
        <w:t xml:space="preserve">3. Знаком </w:t>
      </w:r>
      <w:r w:rsidR="009F7683">
        <w:rPr>
          <w:rFonts w:ascii="Times New Roman" w:hAnsi="Times New Roman"/>
          <w:color w:val="000000"/>
          <w:sz w:val="18"/>
          <w:szCs w:val="16"/>
        </w:rPr>
        <w:t>«</w:t>
      </w:r>
      <w:r>
        <w:rPr>
          <w:rFonts w:ascii="Times New Roman" w:hAnsi="Times New Roman"/>
          <w:color w:val="000000"/>
          <w:sz w:val="18"/>
          <w:szCs w:val="16"/>
        </w:rPr>
        <w:t>++</w:t>
      </w:r>
      <w:r w:rsidR="009F7683">
        <w:rPr>
          <w:rFonts w:ascii="Times New Roman" w:hAnsi="Times New Roman"/>
          <w:color w:val="000000"/>
          <w:sz w:val="18"/>
          <w:szCs w:val="16"/>
        </w:rPr>
        <w:t>»</w:t>
      </w:r>
      <w:r>
        <w:rPr>
          <w:rFonts w:ascii="Times New Roman" w:hAnsi="Times New Roman"/>
          <w:color w:val="000000"/>
          <w:sz w:val="18"/>
          <w:szCs w:val="16"/>
        </w:rPr>
        <w:t xml:space="preserve"> обозначены рекомендуемые к оснащению объектов огнетушители, знаком </w:t>
      </w:r>
      <w:r w:rsidR="009F7683">
        <w:rPr>
          <w:rFonts w:ascii="Times New Roman" w:hAnsi="Times New Roman"/>
          <w:color w:val="000000"/>
          <w:sz w:val="18"/>
          <w:szCs w:val="16"/>
        </w:rPr>
        <w:t>«</w:t>
      </w:r>
      <w:r>
        <w:rPr>
          <w:rFonts w:ascii="Times New Roman" w:hAnsi="Times New Roman"/>
          <w:color w:val="000000"/>
          <w:sz w:val="18"/>
          <w:szCs w:val="16"/>
        </w:rPr>
        <w:t>+</w:t>
      </w:r>
      <w:r w:rsidR="009F7683">
        <w:rPr>
          <w:rFonts w:ascii="Times New Roman" w:hAnsi="Times New Roman"/>
          <w:color w:val="000000"/>
          <w:sz w:val="18"/>
          <w:szCs w:val="16"/>
        </w:rPr>
        <w:t>»</w:t>
      </w:r>
      <w:r>
        <w:rPr>
          <w:rFonts w:ascii="Times New Roman" w:hAnsi="Times New Roman"/>
          <w:color w:val="000000"/>
          <w:sz w:val="18"/>
          <w:szCs w:val="16"/>
        </w:rPr>
        <w:t xml:space="preserve"> - огнетушители, применение которых допускается при отсутствии рекомендуемых и при соответствующем обосновании, знаком </w:t>
      </w:r>
      <w:r w:rsidR="009F7683">
        <w:rPr>
          <w:rFonts w:ascii="Times New Roman" w:hAnsi="Times New Roman"/>
          <w:color w:val="000000"/>
          <w:sz w:val="18"/>
          <w:szCs w:val="16"/>
        </w:rPr>
        <w:t>«</w:t>
      </w:r>
      <w:proofErr w:type="gramStart"/>
      <w:r>
        <w:rPr>
          <w:rFonts w:ascii="Times New Roman" w:hAnsi="Times New Roman"/>
          <w:color w:val="000000"/>
          <w:sz w:val="18"/>
          <w:szCs w:val="16"/>
        </w:rPr>
        <w:t>-</w:t>
      </w:r>
      <w:r w:rsidR="009F7683">
        <w:rPr>
          <w:rFonts w:ascii="Times New Roman" w:hAnsi="Times New Roman"/>
          <w:color w:val="000000"/>
          <w:sz w:val="18"/>
          <w:szCs w:val="16"/>
        </w:rPr>
        <w:t>»</w:t>
      </w:r>
      <w:proofErr w:type="gramEnd"/>
      <w:r>
        <w:rPr>
          <w:rFonts w:ascii="Times New Roman" w:hAnsi="Times New Roman"/>
          <w:color w:val="000000"/>
          <w:sz w:val="18"/>
          <w:szCs w:val="16"/>
        </w:rPr>
        <w:t xml:space="preserve"> - огнетушители, которые не допускаются для оснащения данных объектов.</w:t>
      </w:r>
    </w:p>
    <w:p w:rsidR="0045676A" w:rsidRDefault="0091036F">
      <w:pPr>
        <w:shd w:val="clear" w:color="auto" w:fill="FFFFFF"/>
        <w:ind w:firstLine="284"/>
        <w:jc w:val="both"/>
        <w:rPr>
          <w:rFonts w:ascii="Times New Roman" w:hAnsi="Times New Roman" w:cs="Times New Roman"/>
          <w:sz w:val="18"/>
          <w:szCs w:val="24"/>
        </w:rPr>
      </w:pPr>
      <w:r>
        <w:rPr>
          <w:rFonts w:ascii="Times New Roman" w:hAnsi="Times New Roman"/>
          <w:color w:val="000000"/>
          <w:sz w:val="18"/>
          <w:szCs w:val="16"/>
        </w:rPr>
        <w:t>4. В замкнутых помещениях объемом не более 50 м</w:t>
      </w:r>
      <w:r>
        <w:rPr>
          <w:rFonts w:ascii="Times New Roman" w:hAnsi="Times New Roman"/>
          <w:color w:val="000000"/>
          <w:sz w:val="18"/>
          <w:szCs w:val="16"/>
          <w:vertAlign w:val="superscript"/>
        </w:rPr>
        <w:t>3</w:t>
      </w:r>
      <w:r>
        <w:rPr>
          <w:rFonts w:ascii="Times New Roman" w:hAnsi="Times New Roman"/>
          <w:color w:val="000000"/>
          <w:sz w:val="18"/>
          <w:szCs w:val="16"/>
        </w:rPr>
        <w:t xml:space="preserve"> для тушения пожаров вместо переносных огнетушителей или дополнительно к ним могут быть использованы огнетушители самосрабатывающие порошковые.</w:t>
      </w:r>
    </w:p>
    <w:p w:rsidR="0045676A" w:rsidRDefault="0045676A">
      <w:pPr>
        <w:shd w:val="clear" w:color="auto" w:fill="FFFFFF"/>
        <w:ind w:firstLine="284"/>
        <w:jc w:val="both"/>
        <w:rPr>
          <w:rFonts w:ascii="Times New Roman" w:hAnsi="Times New Roman"/>
          <w:color w:val="000000"/>
          <w:sz w:val="18"/>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20. Асбестовое полотно, войлок (кошму) рекомендуется хранить в металлических футлярах с крышками, периодически (не реже одного раза в три месяца) просушивать и очищать от пыли.</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26.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b/>
          <w:color w:val="000000"/>
        </w:rPr>
      </w:pPr>
      <w:r>
        <w:rPr>
          <w:rFonts w:ascii="Times New Roman" w:hAnsi="Times New Roman"/>
          <w:b/>
          <w:color w:val="000000"/>
        </w:rPr>
        <w:t>2.9. Требования пожарной безопасности при проведении массовых мероприятий</w:t>
      </w:r>
    </w:p>
    <w:p w:rsidR="0045676A" w:rsidRDefault="0045676A">
      <w:pPr>
        <w:shd w:val="clear" w:color="auto" w:fill="FFFFFF"/>
        <w:ind w:firstLine="284"/>
        <w:jc w:val="center"/>
        <w:rPr>
          <w:rFonts w:ascii="Times New Roman" w:hAnsi="Times New Roman" w:cs="Times New Roman"/>
          <w:b/>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101-89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5.1. Ответственными за обеспечение пожарной безопасности при проведении культурно-массовых мероприятий (вечеров, спектаклей, концертов, киносеансов, новогодних елок и т.п.) являются руководители детских учреждений.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5.2. Перед началом культурно-массовых мероприятий руководитель детского учреждения должен 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исправном состоянии средств пожаротушения, связи и пожарной автоматики.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Все выявленные недостатки должны быть устранены до начала культурно-массового мероприятия.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5.3. На время проведения культурно-массовых мероприятий должно быть обеспечено дежурство работников детского учреждения и учащихся старших классов.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5.4. Во время проведения культурно-массового мероприятия с детьми должны неотлучно находиться дежурный преподаватель, классные руководители или воспитатели.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культурно-массового мероприятия.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5.5. Культурно-массовые мероприятия должны проводиться: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а) в зданиях </w:t>
      </w:r>
      <w:r>
        <w:rPr>
          <w:rFonts w:ascii="Times New Roman" w:hAnsi="Times New Roman" w:cs="Times New Roman"/>
          <w:color w:val="000000"/>
          <w:lang w:val="en-US"/>
        </w:rPr>
        <w:t>I</w:t>
      </w:r>
      <w:r>
        <w:rPr>
          <w:rFonts w:ascii="Times New Roman" w:hAnsi="Times New Roman" w:cs="Times New Roman"/>
          <w:color w:val="000000"/>
        </w:rPr>
        <w:t xml:space="preserve"> и </w:t>
      </w:r>
      <w:r>
        <w:rPr>
          <w:rFonts w:ascii="Times New Roman" w:hAnsi="Times New Roman" w:cs="Times New Roman"/>
          <w:color w:val="000000"/>
          <w:lang w:val="en-US"/>
        </w:rPr>
        <w:t>II</w:t>
      </w:r>
      <w:r>
        <w:rPr>
          <w:rFonts w:ascii="Times New Roman" w:hAnsi="Times New Roman" w:cs="Times New Roman"/>
          <w:color w:val="000000"/>
        </w:rPr>
        <w:t xml:space="preserve"> степени огнестойкости - в помещениях любого этажа;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б) в зданиях </w:t>
      </w:r>
      <w:r>
        <w:rPr>
          <w:rFonts w:ascii="Times New Roman" w:hAnsi="Times New Roman" w:cs="Times New Roman"/>
          <w:color w:val="000000"/>
          <w:lang w:val="en-US"/>
        </w:rPr>
        <w:t>III</w:t>
      </w:r>
      <w:r>
        <w:rPr>
          <w:rFonts w:ascii="Times New Roman" w:hAnsi="Times New Roman" w:cs="Times New Roman"/>
          <w:color w:val="000000"/>
        </w:rPr>
        <w:t>-</w:t>
      </w:r>
      <w:r>
        <w:rPr>
          <w:rFonts w:ascii="Times New Roman" w:hAnsi="Times New Roman" w:cs="Times New Roman"/>
          <w:color w:val="000000"/>
          <w:lang w:val="en-US"/>
        </w:rPr>
        <w:t>V</w:t>
      </w:r>
      <w:r>
        <w:rPr>
          <w:rFonts w:ascii="Times New Roman" w:hAnsi="Times New Roman" w:cs="Times New Roman"/>
          <w:color w:val="000000"/>
        </w:rPr>
        <w:t xml:space="preserve"> степени огнестойкости </w:t>
      </w:r>
      <w:proofErr w:type="gramStart"/>
      <w:r>
        <w:rPr>
          <w:rFonts w:ascii="Times New Roman" w:hAnsi="Times New Roman" w:cs="Times New Roman"/>
          <w:color w:val="000000"/>
        </w:rPr>
        <w:t>-т</w:t>
      </w:r>
      <w:proofErr w:type="gramEnd"/>
      <w:r>
        <w:rPr>
          <w:rFonts w:ascii="Times New Roman" w:hAnsi="Times New Roman" w:cs="Times New Roman"/>
          <w:color w:val="000000"/>
        </w:rPr>
        <w:t xml:space="preserve">олько в помещениях первого этажа, при этом ограждающие конструкции внутри помещений зданий </w:t>
      </w:r>
      <w:r>
        <w:rPr>
          <w:rFonts w:ascii="Times New Roman" w:hAnsi="Times New Roman" w:cs="Times New Roman"/>
          <w:color w:val="000000"/>
          <w:lang w:val="en-US"/>
        </w:rPr>
        <w:t>V</w:t>
      </w:r>
      <w:r>
        <w:rPr>
          <w:rFonts w:ascii="Times New Roman" w:hAnsi="Times New Roman" w:cs="Times New Roman"/>
          <w:color w:val="000000"/>
        </w:rPr>
        <w:t xml:space="preserve"> степени огнестойкости должны быть оштукатурены или обработаны огнезащитным составом.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lastRenderedPageBreak/>
        <w:t>Проведение культурно-массовых мероприятий в подвальных и цокольных помещениях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5.6. Этажи и помещения, где проводятся культурно-массовые мероприятия, должны иметь не менее двух рассредоточенных эвакуационных выходов.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5.7. Количество мест в помещениях устанавливается из расчета 0,75 м</w:t>
      </w:r>
      <w:proofErr w:type="gramStart"/>
      <w:r>
        <w:rPr>
          <w:rFonts w:ascii="Times New Roman" w:hAnsi="Times New Roman"/>
          <w:color w:val="000000"/>
          <w:vertAlign w:val="superscript"/>
        </w:rPr>
        <w:t>2</w:t>
      </w:r>
      <w:proofErr w:type="gramEnd"/>
      <w:r>
        <w:rPr>
          <w:rFonts w:ascii="Times New Roman" w:hAnsi="Times New Roman"/>
          <w:color w:val="000000"/>
        </w:rPr>
        <w:t xml:space="preserve"> на человека, а при проведении танцев, игр и подобных им мероприятий из расчета 1,5 м</w:t>
      </w:r>
      <w:r>
        <w:rPr>
          <w:rFonts w:ascii="Times New Roman" w:hAnsi="Times New Roman"/>
          <w:color w:val="000000"/>
          <w:vertAlign w:val="superscript"/>
        </w:rPr>
        <w:t>2</w:t>
      </w:r>
      <w:r>
        <w:rPr>
          <w:rFonts w:ascii="Times New Roman" w:hAnsi="Times New Roman"/>
          <w:color w:val="000000"/>
        </w:rPr>
        <w:t xml:space="preserve"> на одного человека (без учета площади сцены). Заполнение помещений людьми сверх установленных норм не допускается.</w:t>
      </w: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5.8. Количество непрерывно установленных мест в ряду должно быть не более:</w:t>
      </w:r>
    </w:p>
    <w:p w:rsidR="0045676A" w:rsidRDefault="0045676A">
      <w:pPr>
        <w:shd w:val="clear" w:color="auto" w:fill="FFFFFF"/>
        <w:ind w:firstLine="284"/>
        <w:jc w:val="both"/>
        <w:rPr>
          <w:rFonts w:ascii="Times New Roman"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7"/>
        <w:gridCol w:w="2410"/>
        <w:gridCol w:w="1964"/>
      </w:tblGrid>
      <w:tr w:rsidR="0045676A">
        <w:tc>
          <w:tcPr>
            <w:tcW w:w="3997" w:type="dxa"/>
            <w:shd w:val="clear" w:color="auto" w:fill="FFFFFF"/>
          </w:tcPr>
          <w:p w:rsidR="0045676A" w:rsidRDefault="0045676A">
            <w:pPr>
              <w:shd w:val="clear" w:color="auto" w:fill="FFFFFF"/>
              <w:jc w:val="center"/>
              <w:rPr>
                <w:rFonts w:ascii="Times New Roman" w:hAnsi="Times New Roman" w:cs="Times New Roman"/>
                <w:szCs w:val="24"/>
              </w:rPr>
            </w:pPr>
          </w:p>
        </w:tc>
        <w:tc>
          <w:tcPr>
            <w:tcW w:w="2410"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При односторонней эвакуации</w:t>
            </w:r>
          </w:p>
        </w:tc>
        <w:tc>
          <w:tcPr>
            <w:tcW w:w="1964"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При двусторонней эвакуации</w:t>
            </w:r>
          </w:p>
        </w:tc>
      </w:tr>
      <w:tr w:rsidR="0045676A">
        <w:tc>
          <w:tcPr>
            <w:tcW w:w="3997"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 xml:space="preserve">В зданиях </w:t>
            </w:r>
            <w:r>
              <w:rPr>
                <w:rFonts w:ascii="Times New Roman" w:hAnsi="Times New Roman" w:cs="Times New Roman"/>
                <w:color w:val="000000"/>
                <w:szCs w:val="18"/>
                <w:lang w:val="en-US"/>
              </w:rPr>
              <w:t>I</w:t>
            </w:r>
            <w:r>
              <w:rPr>
                <w:rFonts w:ascii="Times New Roman" w:hAnsi="Times New Roman" w:cs="Times New Roman"/>
                <w:color w:val="000000"/>
                <w:szCs w:val="18"/>
              </w:rPr>
              <w:t>-</w:t>
            </w:r>
            <w:r>
              <w:rPr>
                <w:rFonts w:ascii="Times New Roman" w:hAnsi="Times New Roman" w:cs="Times New Roman"/>
                <w:color w:val="000000"/>
                <w:szCs w:val="18"/>
                <w:lang w:val="en-US"/>
              </w:rPr>
              <w:t>III</w:t>
            </w:r>
            <w:r>
              <w:rPr>
                <w:rFonts w:ascii="Times New Roman" w:hAnsi="Times New Roman" w:cs="Times New Roman"/>
                <w:color w:val="000000"/>
                <w:szCs w:val="18"/>
              </w:rPr>
              <w:t xml:space="preserve"> степени огнестойкости</w:t>
            </w:r>
          </w:p>
        </w:tc>
        <w:tc>
          <w:tcPr>
            <w:tcW w:w="2410"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30</w:t>
            </w:r>
          </w:p>
        </w:tc>
        <w:tc>
          <w:tcPr>
            <w:tcW w:w="1964"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60</w:t>
            </w:r>
          </w:p>
        </w:tc>
      </w:tr>
      <w:tr w:rsidR="0045676A">
        <w:tc>
          <w:tcPr>
            <w:tcW w:w="3997" w:type="dxa"/>
            <w:shd w:val="clear" w:color="auto" w:fill="FFFFFF"/>
          </w:tcPr>
          <w:p w:rsidR="0045676A" w:rsidRDefault="0091036F">
            <w:pPr>
              <w:shd w:val="clear" w:color="auto" w:fill="FFFFFF"/>
              <w:jc w:val="both"/>
              <w:rPr>
                <w:rFonts w:ascii="Times New Roman" w:hAnsi="Times New Roman" w:cs="Times New Roman"/>
                <w:szCs w:val="24"/>
              </w:rPr>
            </w:pPr>
            <w:r>
              <w:rPr>
                <w:rFonts w:ascii="Times New Roman" w:hAnsi="Times New Roman" w:cs="Times New Roman"/>
                <w:color w:val="000000"/>
                <w:szCs w:val="18"/>
              </w:rPr>
              <w:t xml:space="preserve">В зданиях </w:t>
            </w:r>
            <w:r>
              <w:rPr>
                <w:rFonts w:ascii="Times New Roman" w:hAnsi="Times New Roman" w:cs="Times New Roman"/>
                <w:color w:val="000000"/>
                <w:szCs w:val="18"/>
                <w:lang w:val="en-US"/>
              </w:rPr>
              <w:t>IV</w:t>
            </w:r>
            <w:r>
              <w:rPr>
                <w:rFonts w:ascii="Times New Roman" w:hAnsi="Times New Roman" w:cs="Times New Roman"/>
                <w:color w:val="000000"/>
                <w:szCs w:val="18"/>
              </w:rPr>
              <w:t xml:space="preserve"> и </w:t>
            </w:r>
            <w:r>
              <w:rPr>
                <w:rFonts w:ascii="Times New Roman" w:hAnsi="Times New Roman" w:cs="Times New Roman"/>
                <w:color w:val="000000"/>
                <w:szCs w:val="18"/>
                <w:lang w:val="en-US"/>
              </w:rPr>
              <w:t>V</w:t>
            </w:r>
            <w:r>
              <w:rPr>
                <w:rFonts w:ascii="Times New Roman" w:hAnsi="Times New Roman" w:cs="Times New Roman"/>
                <w:color w:val="000000"/>
                <w:szCs w:val="18"/>
              </w:rPr>
              <w:t xml:space="preserve"> степени огнестойкости</w:t>
            </w:r>
          </w:p>
        </w:tc>
        <w:tc>
          <w:tcPr>
            <w:tcW w:w="2410"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15</w:t>
            </w:r>
          </w:p>
        </w:tc>
        <w:tc>
          <w:tcPr>
            <w:tcW w:w="1964"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30</w:t>
            </w:r>
          </w:p>
        </w:tc>
      </w:tr>
    </w:tbl>
    <w:p w:rsidR="0045676A" w:rsidRDefault="0045676A">
      <w:pPr>
        <w:shd w:val="clear" w:color="auto" w:fill="FFFFFF"/>
        <w:ind w:firstLine="284"/>
        <w:jc w:val="both"/>
        <w:rPr>
          <w:rFonts w:ascii="Times New Roman" w:hAnsi="Times New Roman"/>
          <w:color w:val="000000"/>
        </w:rPr>
      </w:pPr>
    </w:p>
    <w:p w:rsidR="0045676A" w:rsidRDefault="0091036F">
      <w:pPr>
        <w:shd w:val="clear" w:color="auto" w:fill="FFFFFF"/>
        <w:ind w:firstLine="284"/>
        <w:jc w:val="both"/>
        <w:rPr>
          <w:rFonts w:ascii="Times New Roman" w:hAnsi="Times New Roman"/>
          <w:color w:val="000000"/>
        </w:rPr>
      </w:pPr>
      <w:r>
        <w:rPr>
          <w:rFonts w:ascii="Times New Roman" w:hAnsi="Times New Roman"/>
          <w:color w:val="000000"/>
        </w:rPr>
        <w:t>5.9. Расстояние между рядами должно быть:</w:t>
      </w:r>
    </w:p>
    <w:p w:rsidR="0045676A" w:rsidRDefault="0045676A">
      <w:pPr>
        <w:shd w:val="clear" w:color="auto" w:fill="FFFFFF"/>
        <w:ind w:firstLine="284"/>
        <w:jc w:val="both"/>
        <w:rPr>
          <w:rFonts w:ascii="Times New Roman"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69"/>
        <w:gridCol w:w="2379"/>
        <w:gridCol w:w="1984"/>
        <w:gridCol w:w="1539"/>
      </w:tblGrid>
      <w:tr w:rsidR="0045676A">
        <w:trPr>
          <w:cantSplit/>
        </w:trPr>
        <w:tc>
          <w:tcPr>
            <w:tcW w:w="4848" w:type="dxa"/>
            <w:gridSpan w:val="2"/>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Количество непрерывно установленных мест в ряду</w:t>
            </w:r>
          </w:p>
        </w:tc>
        <w:tc>
          <w:tcPr>
            <w:tcW w:w="1984" w:type="dxa"/>
            <w:vMerge w:val="restart"/>
            <w:shd w:val="clear" w:color="auto" w:fill="FFFFFF"/>
          </w:tcPr>
          <w:p w:rsidR="0045676A" w:rsidRDefault="0091036F">
            <w:pPr>
              <w:shd w:val="clear" w:color="auto" w:fill="FFFFFF"/>
              <w:jc w:val="center"/>
              <w:rPr>
                <w:rFonts w:ascii="Times New Roman" w:hAnsi="Times New Roman" w:cs="Times New Roman"/>
                <w:color w:val="000000"/>
                <w:szCs w:val="16"/>
              </w:rPr>
            </w:pPr>
            <w:r>
              <w:rPr>
                <w:rFonts w:ascii="Times New Roman" w:hAnsi="Times New Roman" w:cs="Times New Roman"/>
                <w:color w:val="000000"/>
                <w:szCs w:val="16"/>
              </w:rPr>
              <w:t>Наименьшее расстояние между спинками сидений</w:t>
            </w:r>
          </w:p>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(в метрах)</w:t>
            </w:r>
          </w:p>
        </w:tc>
        <w:tc>
          <w:tcPr>
            <w:tcW w:w="1539" w:type="dxa"/>
            <w:vMerge w:val="restart"/>
            <w:shd w:val="clear" w:color="auto" w:fill="FFFFFF"/>
          </w:tcPr>
          <w:p w:rsidR="0045676A" w:rsidRDefault="0091036F">
            <w:pPr>
              <w:shd w:val="clear" w:color="auto" w:fill="FFFFFF"/>
              <w:jc w:val="center"/>
              <w:rPr>
                <w:rFonts w:ascii="Times New Roman" w:hAnsi="Times New Roman" w:cs="Times New Roman"/>
                <w:color w:val="000000"/>
                <w:szCs w:val="16"/>
              </w:rPr>
            </w:pPr>
            <w:r>
              <w:rPr>
                <w:rFonts w:ascii="Times New Roman" w:hAnsi="Times New Roman" w:cs="Times New Roman"/>
                <w:color w:val="000000"/>
                <w:szCs w:val="16"/>
              </w:rPr>
              <w:t>Ширина прохода между рядами</w:t>
            </w:r>
          </w:p>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(в метрах)</w:t>
            </w:r>
          </w:p>
        </w:tc>
      </w:tr>
      <w:tr w:rsidR="0045676A">
        <w:trPr>
          <w:cantSplit/>
        </w:trPr>
        <w:tc>
          <w:tcPr>
            <w:tcW w:w="246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при односторонней эвакуации ряда</w:t>
            </w:r>
          </w:p>
        </w:tc>
        <w:tc>
          <w:tcPr>
            <w:tcW w:w="237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szCs w:val="16"/>
              </w:rPr>
              <w:t>при двусторонней эвакуации ряда</w:t>
            </w:r>
          </w:p>
        </w:tc>
        <w:tc>
          <w:tcPr>
            <w:tcW w:w="1984" w:type="dxa"/>
            <w:vMerge/>
            <w:shd w:val="clear" w:color="auto" w:fill="FFFFFF"/>
          </w:tcPr>
          <w:p w:rsidR="0045676A" w:rsidRDefault="0045676A">
            <w:pPr>
              <w:shd w:val="clear" w:color="auto" w:fill="FFFFFF"/>
              <w:jc w:val="center"/>
              <w:rPr>
                <w:rFonts w:ascii="Times New Roman" w:hAnsi="Times New Roman" w:cs="Times New Roman"/>
                <w:szCs w:val="24"/>
              </w:rPr>
            </w:pPr>
          </w:p>
        </w:tc>
        <w:tc>
          <w:tcPr>
            <w:tcW w:w="1539" w:type="dxa"/>
            <w:vMerge/>
            <w:shd w:val="clear" w:color="auto" w:fill="FFFFFF"/>
          </w:tcPr>
          <w:p w:rsidR="0045676A" w:rsidRDefault="0045676A">
            <w:pPr>
              <w:shd w:val="clear" w:color="auto" w:fill="FFFFFF"/>
              <w:jc w:val="center"/>
              <w:rPr>
                <w:rFonts w:ascii="Times New Roman" w:hAnsi="Times New Roman" w:cs="Times New Roman"/>
                <w:szCs w:val="24"/>
              </w:rPr>
            </w:pPr>
          </w:p>
        </w:tc>
      </w:tr>
      <w:tr w:rsidR="0045676A">
        <w:tc>
          <w:tcPr>
            <w:tcW w:w="246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rPr>
              <w:t>До 7</w:t>
            </w:r>
          </w:p>
        </w:tc>
        <w:tc>
          <w:tcPr>
            <w:tcW w:w="237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s="Times New Roman"/>
                <w:color w:val="000000"/>
              </w:rPr>
              <w:t>До 15</w:t>
            </w:r>
          </w:p>
        </w:tc>
        <w:tc>
          <w:tcPr>
            <w:tcW w:w="1984"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0,80</w:t>
            </w:r>
          </w:p>
        </w:tc>
        <w:tc>
          <w:tcPr>
            <w:tcW w:w="153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0,35</w:t>
            </w:r>
          </w:p>
        </w:tc>
      </w:tr>
      <w:tr w:rsidR="0045676A">
        <w:tc>
          <w:tcPr>
            <w:tcW w:w="246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8-12</w:t>
            </w:r>
          </w:p>
        </w:tc>
        <w:tc>
          <w:tcPr>
            <w:tcW w:w="237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16-25</w:t>
            </w:r>
          </w:p>
        </w:tc>
        <w:tc>
          <w:tcPr>
            <w:tcW w:w="1984"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0,85</w:t>
            </w:r>
          </w:p>
        </w:tc>
        <w:tc>
          <w:tcPr>
            <w:tcW w:w="153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0,40</w:t>
            </w:r>
          </w:p>
        </w:tc>
      </w:tr>
      <w:tr w:rsidR="0045676A">
        <w:tc>
          <w:tcPr>
            <w:tcW w:w="246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13-20</w:t>
            </w:r>
          </w:p>
        </w:tc>
        <w:tc>
          <w:tcPr>
            <w:tcW w:w="237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26-40</w:t>
            </w:r>
          </w:p>
        </w:tc>
        <w:tc>
          <w:tcPr>
            <w:tcW w:w="1984"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0,90</w:t>
            </w:r>
          </w:p>
        </w:tc>
        <w:tc>
          <w:tcPr>
            <w:tcW w:w="153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0,45</w:t>
            </w:r>
          </w:p>
        </w:tc>
      </w:tr>
      <w:tr w:rsidR="0045676A">
        <w:tc>
          <w:tcPr>
            <w:tcW w:w="246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21-25</w:t>
            </w:r>
          </w:p>
        </w:tc>
        <w:tc>
          <w:tcPr>
            <w:tcW w:w="237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41-45</w:t>
            </w:r>
          </w:p>
        </w:tc>
        <w:tc>
          <w:tcPr>
            <w:tcW w:w="1984"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0,95</w:t>
            </w:r>
          </w:p>
        </w:tc>
        <w:tc>
          <w:tcPr>
            <w:tcW w:w="153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0,50</w:t>
            </w:r>
          </w:p>
        </w:tc>
      </w:tr>
      <w:tr w:rsidR="0045676A">
        <w:tc>
          <w:tcPr>
            <w:tcW w:w="246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26-30</w:t>
            </w:r>
          </w:p>
        </w:tc>
        <w:tc>
          <w:tcPr>
            <w:tcW w:w="237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rPr>
              <w:t>51-60</w:t>
            </w:r>
          </w:p>
        </w:tc>
        <w:tc>
          <w:tcPr>
            <w:tcW w:w="1984"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1,00</w:t>
            </w:r>
          </w:p>
        </w:tc>
        <w:tc>
          <w:tcPr>
            <w:tcW w:w="1539" w:type="dxa"/>
            <w:shd w:val="clear" w:color="auto" w:fill="FFFFFF"/>
          </w:tcPr>
          <w:p w:rsidR="0045676A" w:rsidRDefault="0091036F">
            <w:pPr>
              <w:shd w:val="clear" w:color="auto" w:fill="FFFFFF"/>
              <w:jc w:val="center"/>
              <w:rPr>
                <w:rFonts w:ascii="Times New Roman" w:hAnsi="Times New Roman" w:cs="Times New Roman"/>
                <w:szCs w:val="24"/>
              </w:rPr>
            </w:pPr>
            <w:r>
              <w:rPr>
                <w:rFonts w:ascii="Times New Roman" w:hAnsi="Times New Roman"/>
                <w:color w:val="000000"/>
                <w:szCs w:val="18"/>
              </w:rPr>
              <w:t>0,55</w:t>
            </w:r>
          </w:p>
        </w:tc>
      </w:tr>
    </w:tbl>
    <w:p w:rsidR="0045676A" w:rsidRDefault="0045676A">
      <w:pPr>
        <w:shd w:val="clear" w:color="auto" w:fill="FFFFFF"/>
        <w:ind w:firstLine="284"/>
        <w:jc w:val="both"/>
        <w:rPr>
          <w:rFonts w:ascii="Times New Roman" w:hAnsi="Times New Roman"/>
          <w:color w:val="000000"/>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5.10. Ширина продольных и поперечных проходов в помещениях для проведения культурно-массовых мероприятий должна быть не менее одного метра, а проходов, ведущих к выходам, - не менее ширины самих выходов. Все проходы и выходы должны располагаться так, чтобы не создавать встречных или пересекающихся потоков людей.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Сокращать ширину проходов между рядами и устанавливать в проходах добавочные места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5.11. В помещениях для культурно-массовых мероприятий все кресла и стулья должны быть соединены в рядах между собой и прочно прикреплены к полу.</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помещениях, используемых для танцевальных вечеров и детских игр, с количеством мест не более 200 крепление стульев к полу может не производиться.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5.12. Эвакуационные выходы из помещений должны быть обозначены световыми указателями с надписью </w:t>
      </w:r>
      <w:r w:rsidR="009F7683">
        <w:rPr>
          <w:rFonts w:ascii="Times New Roman" w:hAnsi="Times New Roman"/>
          <w:color w:val="000000"/>
        </w:rPr>
        <w:t>«</w:t>
      </w:r>
      <w:r>
        <w:rPr>
          <w:rFonts w:ascii="Times New Roman" w:hAnsi="Times New Roman"/>
          <w:color w:val="000000"/>
        </w:rPr>
        <w:t>Выход</w:t>
      </w:r>
      <w:r w:rsidR="009F7683">
        <w:rPr>
          <w:rFonts w:ascii="Times New Roman" w:hAnsi="Times New Roman"/>
          <w:color w:val="000000"/>
        </w:rPr>
        <w:t>»</w:t>
      </w:r>
      <w:r>
        <w:rPr>
          <w:rFonts w:ascii="Times New Roman" w:hAnsi="Times New Roman"/>
          <w:color w:val="000000"/>
        </w:rPr>
        <w:t xml:space="preserve"> белого цвета на зеленом фоне, подключенными к сети аварийного или эвакуационного освещения здания. При наличии людей в помещениях световые указатели должны быть во включенном состоянии.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5.13. Проведение занятий, репетиций, спектаклей и концертов, а также демонстрация кинофильмов в актовых и подобных им залах детских учреждений разрешается только в строгом соответствии с действующими правилами пожарной безопасности для театрально-зрелищных предприятий, культурно-просветительных учреждений, кинотеатров и киноустановок.</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5.14. В помещениях, используемых для проведения культурно-массовых мероприятий,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а) использовать ставни на окнах для затемнения помещений;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б) оклеивать стены и потолки обоями и бумагой;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в) применять горючие материалы, не обработанные огнезащитными составами, для акустической отделки стен и потолков;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г) хранить бензин, керосин и </w:t>
      </w:r>
      <w:proofErr w:type="gramStart"/>
      <w:r>
        <w:rPr>
          <w:rFonts w:ascii="Times New Roman" w:hAnsi="Times New Roman" w:cs="Times New Roman"/>
          <w:color w:val="000000"/>
        </w:rPr>
        <w:t>другие</w:t>
      </w:r>
      <w:proofErr w:type="gramEnd"/>
      <w:r>
        <w:rPr>
          <w:rFonts w:ascii="Times New Roman" w:hAnsi="Times New Roman" w:cs="Times New Roman"/>
          <w:color w:val="000000"/>
        </w:rPr>
        <w:t xml:space="preserve"> легковоспламеняющиеся и горючие жидкости;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д) хранить имущество, инвентарь и другие предметы, вещества и материалы под сценой или подмостками, а также в подвалах, расположенных под помещениями;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е) применять предметы оформления помещений, декорации и сценическое оборудование, изготовленные из горючих синтетических материалов, искусственных тканей и волокон (пенопласта, поролона, поливинила и т.п.);</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ж) применять открытый огонь (факелы, свечи, канделябры, фейерверки, бенгальские огни и т.п.), использовать хлопушки, применять дуговые прожекторы, устраивать световые эффекты с </w:t>
      </w:r>
      <w:r>
        <w:rPr>
          <w:rFonts w:ascii="Times New Roman" w:hAnsi="Times New Roman" w:cs="Times New Roman"/>
          <w:color w:val="000000"/>
        </w:rPr>
        <w:lastRenderedPageBreak/>
        <w:t>использованием химических и других веществ, которые могут вызвать загорание;</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з) устанавливать стулья, кресла и т.п., конструкции которых выполнены из пластмасс и легковоспламеняющихся материалов;</w:t>
      </w:r>
    </w:p>
    <w:p w:rsidR="0045676A" w:rsidRDefault="0091036F">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и) устанавливать на дверях эвакуационных выходов замки и другие труднозакрывающиеся запоры;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к) устанавливать на окнах глухие решетки.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5.15. Полы помещений должны быть ровными, без порогов, ступеней, щелей и выбоин. При разности уровней смежных помещений в проходах должны устанавливаться пологие пандусы.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5.16. Все сгораемые декорации, сценическое оформление, а также драпировка, применяемые на окнах и дверях, должны подвергаться обработке огнезащитными составами с составлением акта в двух экземплярах, один из которых передается заказчику, а второй хранится в организации, производившей пропитку.</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5.17. Руководители детских учреждений обязаны производить проверку качества огнезащитной обработки декораций и конструкций перед проведением каждого культурно-массового мероприятия.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5.18. При проведении новогоднего вечера елка должна устанавливаться на устойчивом основании (подставка, бочка с водой) с таким расчетом, чтобы не затруднялся выход из помещения. Ветки елки должны находиться на расстоянии не менее одного метра от стен и потолков.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При отсутствии в детском учреждении электрического освещения новогодние представления и другие культурно-массовые мероприятия должны проводиться в дневное время.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5.19. Оформление иллюминации елки должно производиться только опытным электриком.</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5.20. Иллюминация елки должна быть смонтирована прочно, надежно и с соблюдением требований Правил устройства электроустановок.</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Лампочки в гирляндах должны быть мощностью не более 25 Вт. При этом электропровода, питающие лампочки елочного освещения, должны быть гибкими, с медными жилами. Электропровода должны иметь исправную изоляцию и подключаться к электросети при помощи штепсельных соединений.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5.21. При неисправности елочного освещения (сильное нагревание проводов, мигание лампочек, искрение и т.п.) иллюминация должна быть немедленно отключена и не включаться до выяснения неисправностей и их устранения.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5.22. Участие в празднике елки детей и взрослых, одетых в костюмы из ваты, бумаги, марли и подобных им легковоспламеняющихся материалов, не пропитанных огнезащитным составом,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5.23. При оформлении елки 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а) использовать для украшения целлулоидные и другие легковоспламеняющиеся игрушки и украшения;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б) применять для иллюминации елки свечи, бенгальские огни, фейерверки и т.п.;</w:t>
      </w:r>
    </w:p>
    <w:p w:rsidR="0045676A" w:rsidRDefault="0091036F">
      <w:pPr>
        <w:shd w:val="clear" w:color="auto" w:fill="FFFFFF"/>
        <w:ind w:firstLine="284"/>
        <w:jc w:val="both"/>
        <w:rPr>
          <w:rFonts w:ascii="Times New Roman" w:hAnsi="Times New Roman" w:cs="Times New Roman"/>
          <w:color w:val="000000"/>
        </w:rPr>
      </w:pPr>
      <w:r>
        <w:rPr>
          <w:rFonts w:ascii="Times New Roman" w:hAnsi="Times New Roman" w:cs="Times New Roman"/>
          <w:color w:val="000000"/>
        </w:rPr>
        <w:t>в) обкладывать подставку и украшать ветки ватой и игрушками из нее, не пропитанными огнезащитным составом.</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center"/>
        <w:rPr>
          <w:rFonts w:ascii="Times New Roman" w:hAnsi="Times New Roman" w:cs="Times New Roman"/>
          <w:b/>
          <w:i/>
          <w:color w:val="000000"/>
        </w:rPr>
      </w:pPr>
      <w:r>
        <w:rPr>
          <w:rFonts w:ascii="Times New Roman" w:hAnsi="Times New Roman" w:cs="Times New Roman"/>
          <w:b/>
          <w:i/>
          <w:color w:val="000000"/>
        </w:rPr>
        <w:t>Требования ППБ 01-03 (извлечения)</w:t>
      </w:r>
    </w:p>
    <w:p w:rsidR="0045676A" w:rsidRDefault="0045676A">
      <w:pPr>
        <w:shd w:val="clear" w:color="auto" w:fill="FFFFFF"/>
        <w:ind w:firstLine="284"/>
        <w:jc w:val="both"/>
        <w:rPr>
          <w:rFonts w:ascii="Times New Roman" w:hAnsi="Times New Roman" w:cs="Times New Roman"/>
          <w:szCs w:val="24"/>
        </w:rPr>
      </w:pP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19. Устроители мероприятий с массовым участием людей (вечера, дискотеки, торжества вокруг новогодней елки, представления и т.п.) должны перед началом этих мероприятий тщательно осмотреть помещения и убедиться в их полной готовности в противопожарном отношении.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39. Организации с массовым пребыванием людей, а также потенциально опасные в пожарном отношении предприятия нефтепереработки, деревообработки, химической промышленности и др. необходимо обеспечивать прямой телефонной связью с ближайшим подразделением пожарной охраны или центральным пунктом пожарной связи населенных пунктов.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42. В помещениях с одним эвакуационным выходом одновременное пребывание 50 и более человек не допускается.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 xml:space="preserve">В зданиях </w:t>
      </w:r>
      <w:r>
        <w:rPr>
          <w:rFonts w:ascii="Times New Roman" w:hAnsi="Times New Roman" w:cs="Times New Roman"/>
          <w:color w:val="000000"/>
          <w:lang w:val="en-US"/>
        </w:rPr>
        <w:t>IV</w:t>
      </w:r>
      <w:r>
        <w:rPr>
          <w:rFonts w:ascii="Times New Roman" w:hAnsi="Times New Roman" w:cs="Times New Roman"/>
          <w:color w:val="000000"/>
        </w:rPr>
        <w:t xml:space="preserve"> и </w:t>
      </w:r>
      <w:r>
        <w:rPr>
          <w:rFonts w:ascii="Times New Roman" w:hAnsi="Times New Roman" w:cs="Times New Roman"/>
          <w:color w:val="000000"/>
          <w:lang w:val="en-US"/>
        </w:rPr>
        <w:t>V</w:t>
      </w:r>
      <w:r>
        <w:rPr>
          <w:rFonts w:ascii="Times New Roman" w:hAnsi="Times New Roman" w:cs="Times New Roman"/>
          <w:color w:val="000000"/>
        </w:rPr>
        <w:t xml:space="preserve"> степени огнестойкости одновременное пребывание 50 и более человек допускается только в помещениях первого этажа.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 xml:space="preserve">43. </w:t>
      </w:r>
      <w:proofErr w:type="gramStart"/>
      <w:r>
        <w:rPr>
          <w:rFonts w:ascii="Times New Roman" w:hAnsi="Times New Roman"/>
          <w:color w:val="000000"/>
        </w:rPr>
        <w:t xml:space="preserve">Число людей, одновременно находящихся в залах (помещениях) зданий и сооружений с массовым пребыванием людей (помещения с одновременным пребыванием 50 и более человек - зрительные, обеденные, выставочные, торговые, биржевые, спортивные, культовые и другие залы), не должно превышать количества, установленного нормами проектирования или </w:t>
      </w:r>
      <w:r>
        <w:rPr>
          <w:rFonts w:ascii="Times New Roman" w:hAnsi="Times New Roman"/>
          <w:color w:val="000000"/>
        </w:rPr>
        <w:lastRenderedPageBreak/>
        <w:t>определенного расчетом (при отсутствии норм проектирования), исходя из условия обеспечения безопасной эвакуации людей при пожаре.</w:t>
      </w:r>
      <w:proofErr w:type="gramEnd"/>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При определении максимально допустимого количества людей в помещении в указанных выше случаях следует принимать расчетную площадь, приходящуюся на одного человека, в размере 0,75 м</w:t>
      </w:r>
      <w:proofErr w:type="gramStart"/>
      <w:r>
        <w:rPr>
          <w:rFonts w:ascii="Times New Roman" w:hAnsi="Times New Roman" w:cs="Times New Roman"/>
          <w:color w:val="000000"/>
          <w:vertAlign w:val="superscript"/>
        </w:rPr>
        <w:t>2</w:t>
      </w:r>
      <w:proofErr w:type="gramEnd"/>
      <w:r>
        <w:rPr>
          <w:rFonts w:ascii="Times New Roman" w:hAnsi="Times New Roman" w:cs="Times New Roman"/>
          <w:color w:val="000000"/>
        </w:rPr>
        <w:t>/чел. При этом размеры путей эвакуации и эвакуационных выходов должны обеспечивать эвакуацию людей за пределы зальных помещений в течение необходимого времени эвакуации людей.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olor w:val="000000"/>
        </w:rPr>
        <w:t>50. При организации и проведении новогодних праздников и других мероприятий с массовым пребыванием людей: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допускается использовать только помещения, обеспеченные не менее чем двумя эвакуационными выходами, отвечающими требованиям норм проектирования, не имеющие на окнах решеток и расположенные не выше 2-го этажа в зданиях с горючими перекрытиями;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елка должна устанавливаться на устойчивом основании и с таким расчетом, чтобы ветви не касались стен и потолка;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при отсутствии в помещении электрического освещения мероприятия у елки должны проводиться только в светлое время суток;</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иллюминация должна быть выполнена с соблюдением ПУЭ.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 Мощность лампочек не должна превышать 25 Вт;</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при обнаружении неисправности в иллюминации (нагрев проводов, мигание лампочек, искрение и т.п.) она должна быть немедленно обесточена.</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Запрещается:</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проводить мероприятия в помещениях с запертыми распашными решетками на окнах;</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применять дуговые прожекторы, свечи и хлопушки, устраивать фейерверки и другие световые пожароопасные эффекты, которые могут привести к пожару;</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украшать елку целлулоидными игрушками, а также марлей и ватой, не пропитанными огнезащитными составами;</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одевать детей в костюмы из легкогорючих материалов;</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проводить огневые, покрасочные и другие пожароопасные и взрывопожароопасные работы;</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использовать ставни на окнах для затемнения помещений;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уменьшать ширину проходов между рядами и устанавливать в проходах дополнительные кресла, стулья и т.п.;</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полностью гасить свет в помещении во время спектаклей или представлений;</w:t>
      </w:r>
    </w:p>
    <w:p w:rsidR="0045676A"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допускать заполнение помещений людьми сверх установленной нормы.</w:t>
      </w:r>
    </w:p>
    <w:p w:rsidR="0091036F" w:rsidRDefault="0091036F">
      <w:pPr>
        <w:shd w:val="clear" w:color="auto" w:fill="FFFFFF"/>
        <w:ind w:firstLine="284"/>
        <w:jc w:val="both"/>
        <w:rPr>
          <w:rFonts w:ascii="Times New Roman" w:hAnsi="Times New Roman" w:cs="Times New Roman"/>
          <w:szCs w:val="24"/>
        </w:rPr>
      </w:pPr>
      <w:r>
        <w:rPr>
          <w:rFonts w:ascii="Times New Roman" w:hAnsi="Times New Roman" w:cs="Times New Roman"/>
          <w:color w:val="000000"/>
        </w:rPr>
        <w:t>При проведении мероприятий должно быть организовано дежурство на сцене и в зальных помещениях ответственных лиц, членов добровольных пожарных формирований или работников пожарной охраны предприятия.</w:t>
      </w:r>
      <w:bookmarkStart w:id="0" w:name="_GoBack"/>
      <w:bookmarkEnd w:id="0"/>
    </w:p>
    <w:sectPr w:rsidR="0091036F">
      <w:type w:val="continuous"/>
      <w:pgSz w:w="11909" w:h="16834" w:code="9"/>
      <w:pgMar w:top="1440" w:right="1797" w:bottom="1440"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D36"/>
    <w:rsid w:val="0045676A"/>
    <w:rsid w:val="0091036F"/>
    <w:rsid w:val="009F7683"/>
    <w:rsid w:val="00DF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76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76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statyi-polzovateley/obshhie-pravila-pozharnoj-bezopasnosti-v-shkol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13119</Words>
  <Characters>74784</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Рекомендации по выбору оптимальных требований, предьявляемых надзорными органами МЧС России к техническому обеспечению пожарной безопасности образовательных учреждений</vt:lpstr>
    </vt:vector>
  </TitlesOfParts>
  <LinksUpToDate>false</LinksUpToDate>
  <CharactersWithSpaces>87728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2019-05-12T10:06:00Z</dcterms:created>
  <dcterms:modified xsi:type="dcterms:W3CDTF">2019-06-17T15:56:00Z</dcterms:modified>
</cp:coreProperties>
</file>