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AC4" w:rsidRPr="0095134B" w:rsidRDefault="002D3AC4">
      <w:pPr>
        <w:pStyle w:val="ConsPlusTitle"/>
        <w:jc w:val="center"/>
        <w:rPr>
          <w:sz w:val="32"/>
        </w:rPr>
      </w:pPr>
      <w:r w:rsidRPr="0095134B">
        <w:rPr>
          <w:sz w:val="32"/>
        </w:rPr>
        <w:t>МИНИСТЕРСТВО КУЛЬТУРЫ РОССИЙСКОЙ ФЕДЕРАЦИИ</w:t>
      </w:r>
    </w:p>
    <w:p w:rsidR="002D3AC4" w:rsidRPr="002D3AC4" w:rsidRDefault="002D3AC4">
      <w:pPr>
        <w:pStyle w:val="ConsPlusTitle"/>
        <w:jc w:val="center"/>
      </w:pPr>
    </w:p>
    <w:p w:rsidR="002D3AC4" w:rsidRPr="0052655D" w:rsidRDefault="002D3AC4">
      <w:pPr>
        <w:pStyle w:val="ConsPlusTitle"/>
        <w:jc w:val="center"/>
        <w:rPr>
          <w:sz w:val="24"/>
        </w:rPr>
      </w:pPr>
      <w:r w:rsidRPr="0095134B">
        <w:rPr>
          <w:sz w:val="28"/>
        </w:rPr>
        <w:t>ПРИКАЗ</w:t>
      </w:r>
      <w:r w:rsidRPr="0095134B">
        <w:rPr>
          <w:sz w:val="28"/>
        </w:rPr>
        <w:br/>
      </w:r>
      <w:r w:rsidRPr="0052655D">
        <w:rPr>
          <w:sz w:val="24"/>
        </w:rPr>
        <w:t>от 12 января 2009 года № 3</w:t>
      </w:r>
    </w:p>
    <w:p w:rsidR="002D3AC4" w:rsidRPr="002D3AC4" w:rsidRDefault="002D3AC4">
      <w:pPr>
        <w:pStyle w:val="ConsPlusTitle"/>
        <w:jc w:val="center"/>
      </w:pPr>
    </w:p>
    <w:p w:rsidR="002D3AC4" w:rsidRPr="0095134B" w:rsidRDefault="002D3AC4">
      <w:pPr>
        <w:pStyle w:val="ConsPlusTitle"/>
        <w:jc w:val="center"/>
        <w:rPr>
          <w:sz w:val="28"/>
        </w:rPr>
      </w:pPr>
      <w:r w:rsidRPr="0095134B">
        <w:rPr>
          <w:sz w:val="28"/>
        </w:rPr>
        <w:t>ОБ УТВЕРЖДЕНИИ СПЕЦИАЛЬНЫХ ПРАВИЛ</w:t>
      </w:r>
      <w:r w:rsidR="0095134B">
        <w:rPr>
          <w:sz w:val="28"/>
        </w:rPr>
        <w:t xml:space="preserve"> </w:t>
      </w:r>
      <w:r w:rsidRPr="0095134B">
        <w:rPr>
          <w:sz w:val="28"/>
        </w:rPr>
        <w:t>ПОЖАРНОЙ БЕЗОПАСНОСТИ</w:t>
      </w:r>
      <w:r w:rsidR="0095134B">
        <w:rPr>
          <w:sz w:val="28"/>
        </w:rPr>
        <w:t xml:space="preserve"> </w:t>
      </w:r>
      <w:r w:rsidRPr="0095134B">
        <w:rPr>
          <w:sz w:val="28"/>
        </w:rPr>
        <w:t>ГОСУДАРСТВЕННЫХ И МУНИЦИПАЛЬНЫХ АРХИВОВ</w:t>
      </w:r>
      <w:r w:rsidR="0095134B">
        <w:rPr>
          <w:sz w:val="28"/>
        </w:rPr>
        <w:t xml:space="preserve"> </w:t>
      </w:r>
      <w:r w:rsidRPr="0095134B">
        <w:rPr>
          <w:sz w:val="28"/>
        </w:rPr>
        <w:t>РОССИЙСКОЙ ФЕДЕРАЦИИ</w:t>
      </w:r>
    </w:p>
    <w:p w:rsidR="002D3AC4" w:rsidRPr="002D3AC4" w:rsidRDefault="002D3AC4">
      <w:pPr>
        <w:pStyle w:val="ConsPlusNormal"/>
        <w:ind w:firstLine="540"/>
        <w:jc w:val="both"/>
      </w:pPr>
    </w:p>
    <w:p w:rsidR="002D3AC4" w:rsidRPr="0095134B" w:rsidRDefault="002D3AC4">
      <w:pPr>
        <w:pStyle w:val="ConsPlusNormal"/>
        <w:ind w:firstLine="540"/>
        <w:jc w:val="both"/>
        <w:rPr>
          <w:sz w:val="24"/>
        </w:rPr>
      </w:pPr>
      <w:r w:rsidRPr="0095134B">
        <w:rPr>
          <w:sz w:val="24"/>
        </w:rPr>
        <w:t>В соответствии с Положением о Министерстве культуры Российской Федерации, утвержденным Постановлением Правительства Российской Федерации от 29 мая 2008 года № 406</w:t>
      </w:r>
      <w:r w:rsidRPr="0095134B">
        <w:rPr>
          <w:rStyle w:val="a5"/>
          <w:sz w:val="24"/>
        </w:rPr>
        <w:footnoteReference w:id="1"/>
      </w:r>
      <w:r w:rsidRPr="0095134B">
        <w:rPr>
          <w:sz w:val="24"/>
        </w:rPr>
        <w:t xml:space="preserve">, </w:t>
      </w:r>
      <w:r w:rsidRPr="0095134B">
        <w:rPr>
          <w:spacing w:val="60"/>
          <w:sz w:val="24"/>
        </w:rPr>
        <w:t>приказываю</w:t>
      </w:r>
      <w:r w:rsidRPr="0095134B">
        <w:rPr>
          <w:sz w:val="24"/>
        </w:rPr>
        <w:t>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</w:rPr>
      </w:pPr>
      <w:r w:rsidRPr="0095134B">
        <w:rPr>
          <w:sz w:val="24"/>
        </w:rPr>
        <w:t>1. Утвердит</w:t>
      </w:r>
      <w:bookmarkStart w:id="0" w:name="_GoBack"/>
      <w:bookmarkEnd w:id="0"/>
      <w:r w:rsidRPr="0095134B">
        <w:rPr>
          <w:sz w:val="24"/>
        </w:rPr>
        <w:t xml:space="preserve">ь прилагаемые Специальные </w:t>
      </w:r>
      <w:r w:rsidRPr="00777CA5">
        <w:rPr>
          <w:sz w:val="24"/>
        </w:rPr>
        <w:t xml:space="preserve">правила </w:t>
      </w:r>
      <w:hyperlink r:id="rId8" w:history="1">
        <w:r w:rsidRPr="00777CA5">
          <w:rPr>
            <w:rStyle w:val="a6"/>
            <w:color w:val="auto"/>
            <w:sz w:val="24"/>
            <w:u w:val="none"/>
          </w:rPr>
          <w:t>пожарной безопасности государственных и муниципальных архивов</w:t>
        </w:r>
      </w:hyperlink>
      <w:r w:rsidRPr="00777CA5">
        <w:rPr>
          <w:sz w:val="24"/>
        </w:rPr>
        <w:t xml:space="preserve"> Росси</w:t>
      </w:r>
      <w:r w:rsidRPr="0095134B">
        <w:rPr>
          <w:sz w:val="24"/>
        </w:rPr>
        <w:t>йской Федерации.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</w:rPr>
      </w:pPr>
      <w:r w:rsidRPr="0095134B">
        <w:rPr>
          <w:sz w:val="24"/>
        </w:rPr>
        <w:t xml:space="preserve">2. </w:t>
      </w:r>
      <w:proofErr w:type="gramStart"/>
      <w:r w:rsidRPr="0095134B">
        <w:rPr>
          <w:sz w:val="24"/>
        </w:rPr>
        <w:t>Контроль за</w:t>
      </w:r>
      <w:proofErr w:type="gramEnd"/>
      <w:r w:rsidRPr="0095134B">
        <w:rPr>
          <w:sz w:val="24"/>
        </w:rPr>
        <w:t xml:space="preserve"> исполнением настоящего Приказа возложить на заместителя Министра А.Е.</w:t>
      </w:r>
      <w:r w:rsidR="00807C93" w:rsidRPr="0095134B">
        <w:rPr>
          <w:sz w:val="24"/>
        </w:rPr>
        <w:t> </w:t>
      </w:r>
      <w:r w:rsidRPr="0095134B">
        <w:rPr>
          <w:sz w:val="24"/>
        </w:rPr>
        <w:t>Бусыгина.</w:t>
      </w:r>
    </w:p>
    <w:p w:rsidR="002D3AC4" w:rsidRPr="0095134B" w:rsidRDefault="002D3AC4">
      <w:pPr>
        <w:pStyle w:val="ConsPlusNormal"/>
        <w:jc w:val="right"/>
        <w:rPr>
          <w:sz w:val="24"/>
        </w:rPr>
      </w:pPr>
    </w:p>
    <w:p w:rsidR="002D3AC4" w:rsidRPr="0095134B" w:rsidRDefault="002D3AC4">
      <w:pPr>
        <w:pStyle w:val="ConsPlusNormal"/>
        <w:jc w:val="right"/>
        <w:rPr>
          <w:sz w:val="24"/>
        </w:rPr>
      </w:pPr>
      <w:r w:rsidRPr="0095134B">
        <w:rPr>
          <w:sz w:val="24"/>
        </w:rPr>
        <w:t>Министр</w:t>
      </w:r>
    </w:p>
    <w:p w:rsidR="002D3AC4" w:rsidRPr="002D3AC4" w:rsidRDefault="002D3AC4" w:rsidP="002D3AC4">
      <w:pPr>
        <w:pStyle w:val="ConsPlusNormal"/>
        <w:jc w:val="right"/>
      </w:pPr>
      <w:r w:rsidRPr="0095134B">
        <w:rPr>
          <w:sz w:val="24"/>
        </w:rPr>
        <w:t>А.А. АВДЕЕВ</w:t>
      </w:r>
    </w:p>
    <w:p w:rsidR="002D3AC4" w:rsidRDefault="002D3AC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D3AC4" w:rsidRPr="0095134B" w:rsidRDefault="002D3AC4">
      <w:pPr>
        <w:pStyle w:val="ConsPlusNormal"/>
        <w:jc w:val="right"/>
        <w:outlineLvl w:val="0"/>
        <w:rPr>
          <w:sz w:val="24"/>
          <w:szCs w:val="24"/>
        </w:rPr>
      </w:pPr>
      <w:r w:rsidRPr="0095134B">
        <w:rPr>
          <w:sz w:val="24"/>
          <w:szCs w:val="24"/>
        </w:rPr>
        <w:lastRenderedPageBreak/>
        <w:t>Приложение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Title"/>
        <w:jc w:val="center"/>
        <w:rPr>
          <w:sz w:val="28"/>
          <w:szCs w:val="24"/>
        </w:rPr>
      </w:pPr>
      <w:bookmarkStart w:id="1" w:name="P26"/>
      <w:bookmarkEnd w:id="1"/>
      <w:r w:rsidRPr="0095134B">
        <w:rPr>
          <w:sz w:val="28"/>
          <w:szCs w:val="24"/>
        </w:rPr>
        <w:t>СПЕЦИАЛЬНЫЕ ПРАВИЛА</w:t>
      </w:r>
      <w:r w:rsidR="0095134B">
        <w:rPr>
          <w:sz w:val="28"/>
          <w:szCs w:val="24"/>
        </w:rPr>
        <w:t xml:space="preserve"> </w:t>
      </w:r>
      <w:r w:rsidRPr="0095134B">
        <w:rPr>
          <w:sz w:val="28"/>
          <w:szCs w:val="24"/>
        </w:rPr>
        <w:t>ПОЖАРНОЙ БЕЗОПАСНОСТИ ГОСУДАРСТВЕННЫХ</w:t>
      </w:r>
      <w:r w:rsidR="0095134B">
        <w:rPr>
          <w:sz w:val="28"/>
          <w:szCs w:val="24"/>
        </w:rPr>
        <w:t xml:space="preserve"> </w:t>
      </w:r>
      <w:r w:rsidRPr="0095134B">
        <w:rPr>
          <w:sz w:val="28"/>
          <w:szCs w:val="24"/>
        </w:rPr>
        <w:t>И МУНИЦИПАЛЬНЫХ АРХИВОВ</w:t>
      </w:r>
      <w:r w:rsidR="0095134B">
        <w:rPr>
          <w:sz w:val="28"/>
          <w:szCs w:val="24"/>
        </w:rPr>
        <w:t xml:space="preserve"> </w:t>
      </w:r>
      <w:r w:rsidRPr="0095134B">
        <w:rPr>
          <w:sz w:val="28"/>
          <w:szCs w:val="24"/>
        </w:rPr>
        <w:t>РОССИЙСКОЙ ФЕДЕРАЦИИ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I. Общие положения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1.1. </w:t>
      </w:r>
      <w:proofErr w:type="gramStart"/>
      <w:r w:rsidRPr="0095134B">
        <w:rPr>
          <w:sz w:val="24"/>
          <w:szCs w:val="24"/>
        </w:rPr>
        <w:t xml:space="preserve">Настоящие Специальные правила пожарной безопасности государственных и муниципальных архивов Российской Федерации (далее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Специальные правила) устанавливают требования пожарной безопасности, обязательные для применения и исполнения государственными и муниципальными архивами Российской Федерации (далее - архивы), их должностными лицами и работниками, в том числе привлекаемыми по договору найма (далее - работники), в целях защиты жизни и здоровья граждан, государственного или муниципального имущества, документов Архивного фонда Российской</w:t>
      </w:r>
      <w:proofErr w:type="gramEnd"/>
      <w:r w:rsidRPr="0095134B">
        <w:rPr>
          <w:sz w:val="24"/>
          <w:szCs w:val="24"/>
        </w:rPr>
        <w:t xml:space="preserve"> Федерации и других архивных документов, имущества юридических лиц.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1.2. В настоящих Специальных правилах используются следующие понятия, определения и сокращения: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архив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учреждение или структурное подразделение организации, осуществляющее хранение, комплектование, учет и использование архивных документов;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архивный фонд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совокупность архивных документов, исторически или логически связанных между собой;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государственный архив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федеральное государственное учреждение, создаваемое Правительством Российской Федерации, или государственное учреждение субъекта Российской Федерации, создаваемое органом государственной власти субъекта Российской Федерации, которые осуществляют хранение, комплектование, учет и использование документов Архивного фонда Российской Федерации, а также других архивных документов;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документ Архивного фонда Российской Федерации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архивный документ, прошедший экспертизу ценности документов, поставленный на государственный учет и подлежащий постоянному хранению;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муниципальный архив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структурное подразделение органа местного самоуправления муниципального района, городского округа или муниципальное учреждение, создаваемое этим органом, которые осуществляют хранение, комплектование, учет и использование документов Архивного фонда Российской Федерации, а также других архивных документов;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меры пожарной безопасности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действия по обеспечению пожарной безопасности, в том числе по выполнению требований пожарной безопасности;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нарушение требований пожарной безопасности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невыполнение или ненадлежащее выполнение требований пожарной безопасности;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нормативные документы по пожарной безопасности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технические регламенты и стандарты, а также действующие до вступления в силу технических регламентов и вновь разрабатываемые нормы пожарной безопасности, правила пожарной безопасности, </w:t>
      </w:r>
      <w:r w:rsidRPr="0095134B">
        <w:rPr>
          <w:sz w:val="24"/>
          <w:szCs w:val="24"/>
        </w:rPr>
        <w:lastRenderedPageBreak/>
        <w:t>стандарты, инструкции и иные документы, содержащие, соответственно, обязательные и рекомендательные требования пожарной безопасности;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пожар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неконтролируемое горение, причиняющее материальный ущерб, вред жизни и здоровью граждан, интересам общества и государства;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пожарная безопасность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состояние защищенности личности, имущества, общества и государства от пожаров;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пожарная охрана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совокупность созданных в установленном порядке органов управления, подразделений и организаций, предназначенных для организации профилактики пожаров, их тушения и проведения возложенных на них аварийно-спасательных работ;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противопожарный режим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и тушение пожаров;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профилактика пожаров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b/>
          <w:sz w:val="24"/>
          <w:szCs w:val="24"/>
        </w:rPr>
        <w:t>требования пожарной безопасности</w:t>
      </w:r>
      <w:r w:rsidRPr="0095134B">
        <w:rPr>
          <w:sz w:val="24"/>
          <w:szCs w:val="24"/>
        </w:rPr>
        <w:t xml:space="preserve"> </w:t>
      </w:r>
      <w:r w:rsidR="00E04B67" w:rsidRPr="0095134B">
        <w:rPr>
          <w:sz w:val="24"/>
          <w:szCs w:val="24"/>
        </w:rPr>
        <w:t>–</w:t>
      </w:r>
      <w:r w:rsidRPr="0095134B">
        <w:rPr>
          <w:sz w:val="24"/>
          <w:szCs w:val="24"/>
        </w:rPr>
        <w:t xml:space="preserve">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1.3. </w:t>
      </w:r>
      <w:proofErr w:type="gramStart"/>
      <w:r w:rsidRPr="0095134B">
        <w:rPr>
          <w:sz w:val="24"/>
          <w:szCs w:val="24"/>
        </w:rPr>
        <w:t>Наряду с настоящими Специальными правилами в целях обеспечения пожарной безопасности архивов (в том числе определение противопожарных расстояний, объемно-планировочных и конструктивных решений, категорирование по взрывопожарной и пожарной опасности, обеспечение системами пожарной безопасности зданий и помещений) следует также руководствоваться техническими регламентами, стандартами, нормами и правилами пожарной безопасности, строительными нормами и правилами и иными документами, содержащими требования пожарной безопасности, а также технической документацией</w:t>
      </w:r>
      <w:proofErr w:type="gramEnd"/>
      <w:r w:rsidRPr="0095134B">
        <w:rPr>
          <w:sz w:val="24"/>
          <w:szCs w:val="24"/>
        </w:rPr>
        <w:t xml:space="preserve"> изготовителей (поставщиков) веществ и материалов, изделий и оборудования, содержащей показатели их пожарной опасности и меры пожарной безопасности при обращении с ними.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1.4. Пожарная безопасность архива должна обеспечиваться системами предотвращения пожара и противопожарной защиты, в том числе организационно-техническими мероприятиями.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1.5. Создание, организация работы и расчет численности объектовых подразделений пожарной охраны определяются в соответствии с Федеральным законом от 21.12.1994 № 69-ФЗ "О пожарной безопасности"</w:t>
      </w:r>
      <w:r w:rsidRPr="0095134B">
        <w:rPr>
          <w:rStyle w:val="a5"/>
          <w:sz w:val="24"/>
          <w:szCs w:val="24"/>
        </w:rPr>
        <w:footnoteReference w:id="2"/>
      </w:r>
      <w:r w:rsidRPr="0095134B">
        <w:rPr>
          <w:sz w:val="24"/>
          <w:szCs w:val="24"/>
        </w:rPr>
        <w:t>.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1.6. Работник архива при обнаружении нарушений правил пожарной безопасности </w:t>
      </w:r>
      <w:r w:rsidRPr="0095134B">
        <w:rPr>
          <w:sz w:val="24"/>
          <w:szCs w:val="24"/>
        </w:rPr>
        <w:lastRenderedPageBreak/>
        <w:t>обязан проинформировать об этом руководство архива, а также принять возможные меры к устранению указанных нарушений.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1.7. Ответственными за обеспечение пожарной безопасности архива и его подразделений, организацию и обеспечение обучения работников архива в соответствии с законодательством Российской Федерации являются их руководители.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1.8. Работники архива, включая руководителей, допускаются к работе только после прохождения обучения мерам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Обучение мерам пожарной безопасности проводится в соответствии с Нормами пожарной безопасности "Обучение мерам пожарной безопасности работников организаций", утвержденными Приказом МЧС России от 12.12.2007 № 645 (</w:t>
      </w:r>
      <w:proofErr w:type="gramStart"/>
      <w:r w:rsidRPr="0095134B">
        <w:rPr>
          <w:sz w:val="24"/>
          <w:szCs w:val="24"/>
        </w:rPr>
        <w:t>зарегистрирован</w:t>
      </w:r>
      <w:proofErr w:type="gramEnd"/>
      <w:r w:rsidRPr="0095134B">
        <w:rPr>
          <w:sz w:val="24"/>
          <w:szCs w:val="24"/>
        </w:rPr>
        <w:t xml:space="preserve"> Минюстом России 21.01.2008, регистрационный № 10938).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1.9. В каждом архиве издается приказ об установлении противопожарного режима с приложением инструкции о мерах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Инструкции для отдельных подразделений, помещений и по выполнению определенных видов работ должны дополнять и конкретизировать требования исходя из специфики пожарной опасности помещений и выполняемых видов работ.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Приказ и инструкции подлежат изучению работниками архива в системе обучения мерам пожарной безопасности и размещаются в доступных для обозрения местах.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В зданиях архивов при единовременном нахождении на этаже более 10 человек разрабатываются и на видных местах размещаются планы (схемы) эвакуации людей в случае пожара, а также система (установка) оповещения людей о пожаре.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В архивах с массовым пребыванием людей (50 и более человек) в дополнение к схематическому плану эвакуации людей при пожаре должна быть разработана инструкция, определяющая действия персонала по обеспечению безопасной и быстрой эвакуации людей.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1.10. Для привлечения сотрудников к работе по предупреждению и борьбе с пожарами в государственных архивах создаются пожарно-технические комиссии.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1.11. Ежедневно по окончании работы архива осматриваются помещения в порядке, установленном инструкцией о мерах пожарной безопасности. При выявлении в ходе осмотра нарушений требований пожарной безопасности необходимо принять меры к их устранению. При невозможности самостоятельно устранить выявленные нарушения требований пожарной безопасности доложить об этом руководителю архива и сделать соответствующую запись в журнале осмотра помещений.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1.12. В архиве не реже одного раза в 6 месяцев должны проводиться учебные тревоги (практические тренировки) по отработке действий персонала на случай пожара.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 w:rsidP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II. Требования пожарной безопасности к содержанию территории, зданий и помещений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2.1. К зданиям архивов обеспечивается свободный доступ и подъезд пожарных машин. Проезды и подъезды не должны использоваться для складирования материалов, оборудования и стоянки автотранспорта.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lastRenderedPageBreak/>
        <w:t>Проезды, проходы к основным и запасным выходам и наружным пожарным лестницам, подступы к средствам извещения о пожарах и пожаротушения должны быть всегда свободными и освещаться в ночное время. Подъезды и проезды в зимнее время должны регулярно очищаться от снега.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Световые указатели водопроводных колодцев с пожарными гидрантами должны содержаться в исправном состоянии.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Пожарные гидранты должны находиться в исправном состоянии, а в зимнее время должны быть утеплены и очищаться от снега и льда.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2.2. На территории архива применение открытого огня (костры, факелы) запрещается.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2.3. В процессе эксплуатации следует обеспечить содержание зданий, оборудования и работоспособность систем противопожарной защиты в соответствии с требованиями проектной и технической документации. Изменение конструктивных, объемно-планировочных и инженерно-технических решений, а также функционального назначения помещений должно осуществляться в соответствии с законодательством о градостроительной деятельности с учетом выполнения требований нормативных документов по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Огневые, сварочные, резательные, окрасочные и другие пожароопасные работы следует проводить в соответствии с Правилами пожарной безопасности в Российской Федерации (ППБ 01-03), утвержденными Приказом МЧС России от 18.06.2003 № 313 (зарегистрирован Минюстом России 27.06.2003, регистрационный № 4838). </w:t>
      </w:r>
      <w:proofErr w:type="gramStart"/>
      <w:r w:rsidRPr="0095134B">
        <w:rPr>
          <w:sz w:val="24"/>
          <w:szCs w:val="24"/>
        </w:rPr>
        <w:t>Контроль за</w:t>
      </w:r>
      <w:proofErr w:type="gramEnd"/>
      <w:r w:rsidRPr="0095134B">
        <w:rPr>
          <w:sz w:val="24"/>
          <w:szCs w:val="24"/>
        </w:rPr>
        <w:t xml:space="preserve"> соблюдением правил пожарной безопасности при проведении пожароопасных работ должен осуществляться лицом, назначенным руководителем архива.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Порядок приемки работ, связанных с ремонтом зданий, помещений, инженерного оборудования и систем противопожарной защиты, определяется руководителем архива, если иное не предусмотрено законодательными, нормативными правовыми актами Российской Федерации и нормативными документами по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2.4. </w:t>
      </w:r>
      <w:proofErr w:type="gramStart"/>
      <w:r w:rsidRPr="0095134B">
        <w:rPr>
          <w:sz w:val="24"/>
          <w:szCs w:val="24"/>
        </w:rPr>
        <w:t>Для архивохранилищ, лабораторно-производственных и складских помещений должны быть определены их категории по взрывопожарной и пожарной опасности по методике, установленной Нормами пожарной безопасности "Определение категорий помещений, зданий и наружных установок по взрывопожарной и пожарной опасности (НПБ 105-03)", утвержденными Приказом МЧС России от 18.06.2003 № 314</w:t>
      </w:r>
      <w:r w:rsidRPr="0095134B">
        <w:rPr>
          <w:rStyle w:val="a5"/>
          <w:sz w:val="24"/>
          <w:szCs w:val="24"/>
        </w:rPr>
        <w:footnoteReference w:id="3"/>
      </w:r>
      <w:r w:rsidRPr="0095134B">
        <w:rPr>
          <w:sz w:val="24"/>
          <w:szCs w:val="24"/>
        </w:rPr>
        <w:t>.</w:t>
      </w:r>
      <w:proofErr w:type="gramEnd"/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2.5. Использование и хранение оборудования, изделий, веществ и материалов, не имеющих сертификатов соответствия требованиям пожарной безопасности (в случаях, когда обязательно наличие таких сертификатов), не допускается.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2.6. Количество посетителей в читальных и выставочных залах не должно превышать их допустимую вместимость, установленную в инструкциях о мерах пожарной безопасности, исходя из условий обеспечения безопасной эвакуации людей при пожаре.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2.7. При расстановке выставочного оборудования в залах должны быть обеспечены </w:t>
      </w:r>
      <w:r w:rsidRPr="0095134B">
        <w:rPr>
          <w:sz w:val="24"/>
          <w:szCs w:val="24"/>
        </w:rPr>
        <w:lastRenderedPageBreak/>
        <w:t>эвакуационные пути к лестничным клеткам и эвакуационным выходам в соответствии с нормативными документами по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В выставочных залах необходимость дежурства лиц, ответственных за пожарную безопасность, определяется руководителем архива.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2.8. Воздуховоды вентиляционных систем должны очищаться в сроки, определенные в инструкциях о мерах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2.9. На территории и в помещениях архива курение запрещается, за исключением мест, определенных в инструкциях о мерах пожарной безопасности. Места для курения должны быть оборудованы пепельницами из негорючих материалов или урнами с водой и обозначены соответствующими знаками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2.10. Не разрешается использовать чердачные помещения зданий в производственных целях или для хранения материальных ценностей. Двери чердачных помещений должны быть постоянно закрыты на замки. На дверях указанных помещений должна быть информация о месте хранения ключей. Окна чердачных помещений должны быть застеклены и постоянно закрыты.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" w:name="P89"/>
      <w:bookmarkEnd w:id="2"/>
      <w:r w:rsidRPr="0095134B">
        <w:rPr>
          <w:sz w:val="24"/>
          <w:szCs w:val="24"/>
        </w:rPr>
        <w:t>2.11. Огнезащитную обработку деревянных конструкций и деревянных стеллажей следует периодически повторять с учетом сроков эксплуатации огнезащитных покрытий.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Нарушения огнезащитных покрытий должны немедленно устраняться. Состояние огнезащитных покрытий должно проверяться не менее двух раз в год.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2.12. В подвальных и цокольных этажах зданий запрещается применять и хранить взрывчатые вещества, легковоспламеняющиеся жидкости (далее - ЛВЖ) и горючие жидкости (далее - ГЖ), баллоны с газом под давлением, товары в аэрозольной упаковке и другие взрывопожароопасные вещества и материалы, кроме случаев, оговоренных в п. 4.4.2 настоящих Специальных правил. Окна подвальных помещений должны быть застеклены и постоянно закрыты.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2.13. В архивохранилищах, лабораторно-производственных, складских и служебных помещениях запрещается: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применять при уборке помещений ЛВЖ и ГЖ;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отогревать замерзшие водопроводные, канализационные и другие трубы открытым огнем;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утеплять чердачные перекрытия, производить засыпку перегородок горючими материалами, а также устанавливать пустотные перегородки из горючих материалов;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устраивать жилые помещения и допускать временное проживание граждан.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2.14. Двери лестничных клеток и лифтовых холлов должны быть самозакрывающимися с уплотнением в притворах. Устройства для </w:t>
      </w:r>
      <w:proofErr w:type="spellStart"/>
      <w:r w:rsidRPr="0095134B">
        <w:rPr>
          <w:sz w:val="24"/>
          <w:szCs w:val="24"/>
        </w:rPr>
        <w:t>самозакрывания</w:t>
      </w:r>
      <w:proofErr w:type="spellEnd"/>
      <w:r w:rsidRPr="0095134B">
        <w:rPr>
          <w:sz w:val="24"/>
          <w:szCs w:val="24"/>
        </w:rPr>
        <w:t xml:space="preserve"> дверей должны находиться в исправном состоянии.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2.15. В местах пересечения стен, перекрытий и ограждающих конструкций различными инженерными коммуникациями образовавшиеся отверстия и зазоры должны быть заделаны строительным раствором или другими негорючими материалами.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lastRenderedPageBreak/>
        <w:t>2.16. В архивохранилищах, лабораторно-производственных, складских и служебных помещениях должны быть вывешены таблички с надписями: "</w:t>
      </w:r>
      <w:proofErr w:type="gramStart"/>
      <w:r w:rsidRPr="0095134B">
        <w:rPr>
          <w:sz w:val="24"/>
          <w:szCs w:val="24"/>
        </w:rPr>
        <w:t>Ответственный</w:t>
      </w:r>
      <w:proofErr w:type="gramEnd"/>
      <w:r w:rsidRPr="0095134B">
        <w:rPr>
          <w:sz w:val="24"/>
          <w:szCs w:val="24"/>
        </w:rPr>
        <w:t xml:space="preserve"> за противопожарное состояние __________", "О пожаре звонить по телефону _________".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 w:rsidP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III. Требования пожарной безопасности к содержанию эвакуационных путей и выходов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3.1. Двери эвакуационных выходов из поэтажных коридоров, холлов, фойе, вестибюлей, лестничных клеток и помещений архива должны открываться свободно и по направлению выхода из здания, за исключением дверей, открывание которых не нормируется требованиями нормативных документов по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3.2. В зданиях архивов запрещается: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устанавливать зеркала на путях эвакуации, устраивать фальшивые двери, имеющие сходство с настоящими дверями;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фиксировать самозакрывающиеся двери в открытом положении;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устанавливать в помещениях и на путях эвакуации оборудование и другие предметы, препятствующие эвакуации людей и подступу к средствам пожаротушения и сигнализации;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применять для отделки, в том числе облицовки, окраски, оклейки путей эвакуации, материалы, включая элементы декора, с более высокими показателями пожарной опасности, чем предусмотрено нормативными документами по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3.3. Объемные самосветящиеся знаки пожарной безопасности с автономным питанием и от электросети, используемые на путях эвакуации (в том числе световые указатели "Эвакуационный (запасной) выход", "Дверь эвакуационного выхода"), должны постоянно находиться в исправном состоянии.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Эвакуационное освещение должно включаться автоматически при прекращении электропитания рабочего освещения.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3.4. Ковры и ковровые дорожки в помещениях с массовым пребыванием людей (50 и более человек) должны быть жестко прикреплены к полу.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 w:rsidP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IV. Требования пожарной безопасности для архивохранилищ, лабораторно-производственных и складских помещений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4.1. В архивохранилищах, лабораторно-производственных и складских помещениях не допускается устройство бытовых комнат для приема пищи и других подсобных помещений.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4.2. Архивохранилища должны быть оборудованы металлическими стеллажами.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Допускается на период до проведения реконструкции (ремонта) зданий (помещений) архивохранилища эксплуатация существующих стационарных деревянных стеллажей, обработанных огнезащитными составами, с учетом требований, изложенных в п. 2.11 настоящих Специальных правил.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В качестве вспомогательного или специального оборудования могут использоваться </w:t>
      </w:r>
      <w:r w:rsidRPr="0095134B">
        <w:rPr>
          <w:sz w:val="24"/>
          <w:szCs w:val="24"/>
        </w:rPr>
        <w:lastRenderedPageBreak/>
        <w:t>металлические шкафы, сейфы, шкафы-стеллажи, а также отсеки-боксы с металлическими перегородками и полками.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4.3. Стеллажи и шкафы должны устанавливаться в архивохранилищах с соблюдением следующих норм: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расстояние между рядами стеллажей и шкафов (главный проход) - не менее 1,2 м;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расстояние (проход) между стеллажами - не менее 0,75 м;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расстояние между наружной стеной здания и стеллажами (шкафами), установленными параллельно стене, - не менее 0,75 м;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расстояние между стеной и торцом стеллажа или шкафа (обход) - не менее 0,45 см.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4.4. Не допускается размещение стеллажей, шкафов и другого оборудования для хранения документов вплотную к наружным стенам здания и вентиляционным каналам.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 w:rsidP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V. Требования к архивохранилищам документов</w:t>
      </w:r>
      <w:r w:rsidRPr="0095134B">
        <w:rPr>
          <w:b/>
          <w:sz w:val="24"/>
          <w:szCs w:val="24"/>
          <w:lang w:val="en-US"/>
        </w:rPr>
        <w:t xml:space="preserve"> </w:t>
      </w:r>
      <w:r w:rsidRPr="0095134B">
        <w:rPr>
          <w:b/>
          <w:sz w:val="24"/>
          <w:szCs w:val="24"/>
        </w:rPr>
        <w:t>на пленочных носителях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5.1. В архивохранилищах </w:t>
      </w:r>
      <w:proofErr w:type="spellStart"/>
      <w:r w:rsidRPr="0095134B">
        <w:rPr>
          <w:sz w:val="24"/>
          <w:szCs w:val="24"/>
        </w:rPr>
        <w:t>кинофотофонодокументов</w:t>
      </w:r>
      <w:proofErr w:type="spellEnd"/>
      <w:r w:rsidRPr="0095134B">
        <w:rPr>
          <w:sz w:val="24"/>
          <w:szCs w:val="24"/>
        </w:rPr>
        <w:t>, микрофильмов и микрофиш страхового фонда копий уникальных и особо ценных документов хранить документы на бумажной основе запрещается.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5.2. Хранение страховых копий кинодокументов и микрофильмов страхового фонда должно осуществляться в металлических коробках или коробках, выполненных из негорючих материалов.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5.3. Хранение </w:t>
      </w:r>
      <w:proofErr w:type="spellStart"/>
      <w:r w:rsidRPr="0095134B">
        <w:rPr>
          <w:sz w:val="24"/>
          <w:szCs w:val="24"/>
        </w:rPr>
        <w:t>кинофотофонодокументов</w:t>
      </w:r>
      <w:proofErr w:type="spellEnd"/>
      <w:r w:rsidRPr="0095134B">
        <w:rPr>
          <w:sz w:val="24"/>
          <w:szCs w:val="24"/>
        </w:rPr>
        <w:t xml:space="preserve"> на </w:t>
      </w:r>
      <w:proofErr w:type="spellStart"/>
      <w:r w:rsidRPr="0095134B">
        <w:rPr>
          <w:sz w:val="24"/>
          <w:szCs w:val="24"/>
        </w:rPr>
        <w:t>нитрооснове</w:t>
      </w:r>
      <w:proofErr w:type="spellEnd"/>
      <w:r w:rsidRPr="0095134B">
        <w:rPr>
          <w:sz w:val="24"/>
          <w:szCs w:val="24"/>
        </w:rPr>
        <w:t xml:space="preserve"> должно осуществляться отдельно от документов на триацетатной основе только в специальных боксах-хранилищах, отвечающих требованиям пожарной безопасности для хранения </w:t>
      </w:r>
      <w:proofErr w:type="spellStart"/>
      <w:r w:rsidRPr="0095134B">
        <w:rPr>
          <w:sz w:val="24"/>
          <w:szCs w:val="24"/>
        </w:rPr>
        <w:t>нитропленки</w:t>
      </w:r>
      <w:proofErr w:type="spellEnd"/>
      <w:r w:rsidRPr="0095134B">
        <w:rPr>
          <w:sz w:val="24"/>
          <w:szCs w:val="24"/>
        </w:rPr>
        <w:t>, с устройством дополнительной вытяжки воздуха из нижней зоны помещения.</w:t>
      </w:r>
    </w:p>
    <w:p w:rsidR="002D3AC4" w:rsidRPr="0095134B" w:rsidRDefault="002D3AC4" w:rsidP="002D3AC4">
      <w:pPr>
        <w:pStyle w:val="ConsPlusNormal"/>
        <w:jc w:val="both"/>
        <w:rPr>
          <w:sz w:val="24"/>
          <w:szCs w:val="24"/>
          <w:lang w:val="en-US"/>
        </w:rPr>
      </w:pPr>
    </w:p>
    <w:p w:rsidR="002D3AC4" w:rsidRPr="0095134B" w:rsidRDefault="002D3AC4" w:rsidP="002D3AC4">
      <w:pPr>
        <w:pStyle w:val="ConsPlusNormal"/>
        <w:jc w:val="both"/>
        <w:rPr>
          <w:sz w:val="24"/>
          <w:szCs w:val="24"/>
          <w:lang w:val="en-US"/>
        </w:rPr>
      </w:pPr>
    </w:p>
    <w:p w:rsidR="002D3AC4" w:rsidRPr="0095134B" w:rsidRDefault="002D3AC4" w:rsidP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VI. Требования к лабораторно-производственным зданиям</w:t>
      </w:r>
      <w:r w:rsidRPr="0095134B">
        <w:rPr>
          <w:b/>
          <w:sz w:val="24"/>
          <w:szCs w:val="24"/>
          <w:lang w:val="en-US"/>
        </w:rPr>
        <w:t xml:space="preserve"> </w:t>
      </w:r>
      <w:r w:rsidRPr="0095134B">
        <w:rPr>
          <w:b/>
          <w:sz w:val="24"/>
          <w:szCs w:val="24"/>
        </w:rPr>
        <w:t>и помещениям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6.1. Запрещается выполнять производственные операции на оборудовании и установках с неисправностями, а также при отключении контрольно-измерительных приборов, по которым определяются заданные режимы температуры, давления и другие технологические параметры.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6.2. Сотрудники лабораторий обязаны знать пожарную опасность применяемых веществ и материалов и соблюдать меры безопасности при хранении и работе с ними.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6.3. Лабораторная мебель и оборудование должны устанавливаться так, чтобы они не препятствовали эвакуации людей. Ширина проходов между оборудованием должна быть не менее 1 м.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6.4. Рабочие поверхности столов, стеллажей, вытяжных шкафов, предназначенные для работы с пожаровзрывоопасными жидкостями и веществами, должны иметь покрытия из негорючих материалов. Для работы с кислотами, щелочами и другими </w:t>
      </w:r>
      <w:r w:rsidRPr="0095134B">
        <w:rPr>
          <w:sz w:val="24"/>
          <w:szCs w:val="24"/>
        </w:rPr>
        <w:lastRenderedPageBreak/>
        <w:t>химически активными веществами столы и шкафы нужно выполнять из материалов, стойких к их воздействию, с устройством бортиков из негорючего материала (для предотвращения пролива жидкости за пределы шкафа, стола).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6.5. Работы в лабораториях, связанные с возможностью выделения токсичных или пожаровзрывоопасных паров и газов, должны производиться только в вытяжных шкафах. Использовать вытяжные шкафы с разбитыми стеклами или неисправной вентиляцией запрещается.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6.6. Обрезки пленки должны убираться в специальные металлические ящики и по окончании работы выноситься из помещения. Запрещается складывать обрезки пленки в общие ящики с мусором, бумагой и другими материалами.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6.7. В помещениях лабораторий одновременно может храниться не </w:t>
      </w:r>
      <w:proofErr w:type="gramStart"/>
      <w:r w:rsidRPr="0095134B">
        <w:rPr>
          <w:sz w:val="24"/>
          <w:szCs w:val="24"/>
        </w:rPr>
        <w:t>более дневной</w:t>
      </w:r>
      <w:proofErr w:type="gramEnd"/>
      <w:r w:rsidRPr="0095134B">
        <w:rPr>
          <w:sz w:val="24"/>
          <w:szCs w:val="24"/>
        </w:rPr>
        <w:t xml:space="preserve"> нормы ацетона, спирта и других ЛВЖ и ГЖ. Ацетон или клей, используемые во время работы для склейки пленки, должны находиться в посуде с притертой пробкой емкостью не более 50 мл и после работы убираться в закрытый металлический шкаф.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6.8. Для лабораторных кладовых должны быть установлены максимально допустимые количества единовременного хранения ЛВЖ и ГЖ. На рабочих местах можно хранить только такое количество ЛВЖ и ГЖ (в готовом к применению виде), которое не превышает сменную потребность. При этом емкости должны быть плотно закрыты.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6.9. На </w:t>
      </w:r>
      <w:proofErr w:type="spellStart"/>
      <w:r w:rsidRPr="0095134B">
        <w:rPr>
          <w:sz w:val="24"/>
          <w:szCs w:val="24"/>
        </w:rPr>
        <w:t>фильмопроверочном</w:t>
      </w:r>
      <w:proofErr w:type="spellEnd"/>
      <w:r w:rsidRPr="0095134B">
        <w:rPr>
          <w:sz w:val="24"/>
          <w:szCs w:val="24"/>
        </w:rPr>
        <w:t xml:space="preserve"> столе в процессе работы может находиться только одна коробка с пленкой, а остальные коробки - в фильмостате, на этажерке, приемном столике или тележке, </w:t>
      </w:r>
      <w:proofErr w:type="gramStart"/>
      <w:r w:rsidRPr="0095134B">
        <w:rPr>
          <w:sz w:val="24"/>
          <w:szCs w:val="24"/>
        </w:rPr>
        <w:t>устанавливаемых</w:t>
      </w:r>
      <w:proofErr w:type="gramEnd"/>
      <w:r w:rsidRPr="0095134B">
        <w:rPr>
          <w:sz w:val="24"/>
          <w:szCs w:val="24"/>
        </w:rPr>
        <w:t xml:space="preserve"> у каждого </w:t>
      </w:r>
      <w:proofErr w:type="spellStart"/>
      <w:r w:rsidRPr="0095134B">
        <w:rPr>
          <w:sz w:val="24"/>
          <w:szCs w:val="24"/>
        </w:rPr>
        <w:t>фильмопроверочного</w:t>
      </w:r>
      <w:proofErr w:type="spellEnd"/>
      <w:r w:rsidRPr="0095134B">
        <w:rPr>
          <w:sz w:val="24"/>
          <w:szCs w:val="24"/>
        </w:rPr>
        <w:t xml:space="preserve"> стола. Запрещается размещать коробки с пленкой у вентиляционных отверстий.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6.10. Заземление проявочных машин и другого оборудования, устройство которого предусмотрено заводом-изготовителем, должно быть в исправном состоянии.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6.11. Запрещается у проявочных и других машин накапливать кинопленку сверх норм, установленных инструкцией о мерах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6.12. Заправка машин растворами, а также проверка технического состояния машин проявки, чистки и реставрации пленки должны производиться в соответствии с руководством по их эксплуатации.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6.13. Зал проявочных и реставрационных машин должен быть оборудован аварийным освещением.</w:t>
      </w:r>
    </w:p>
    <w:p w:rsidR="002D3AC4" w:rsidRPr="0095134B" w:rsidRDefault="002D3AC4" w:rsidP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VII. Требования к материальным складам. Хранение</w:t>
      </w:r>
      <w:r w:rsidRPr="0095134B">
        <w:rPr>
          <w:b/>
          <w:sz w:val="24"/>
          <w:szCs w:val="24"/>
          <w:lang w:val="en-US"/>
        </w:rPr>
        <w:t xml:space="preserve"> </w:t>
      </w:r>
      <w:r w:rsidRPr="0095134B">
        <w:rPr>
          <w:b/>
          <w:sz w:val="24"/>
          <w:szCs w:val="24"/>
        </w:rPr>
        <w:t>химикатов, легковоспламеняющихся и горючих жидкостей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7.1. </w:t>
      </w:r>
      <w:proofErr w:type="gramStart"/>
      <w:r w:rsidRPr="0095134B">
        <w:rPr>
          <w:sz w:val="24"/>
          <w:szCs w:val="24"/>
        </w:rPr>
        <w:t>Хранить в складах (помещениях) вещества и материалы необходимо с учетом их пожароопасных физико-химических свойств (в том числе способности к окислению, самонагреванию и воспламенению при попадании влаги, соприкосновении с воздухом), признаков совместимости и однородности огнетушащих веществ в соответствии с требованиями Правил пожарной безопасности в Российской Федерации (ППБ 01-03), утвержденных Приказом МЧС России от 18.06.2003 № 313 (зарегистрирован Минюстом России 27.06.2003, регистрационный № 4838</w:t>
      </w:r>
      <w:proofErr w:type="gramEnd"/>
      <w:r w:rsidRPr="0095134B">
        <w:rPr>
          <w:sz w:val="24"/>
          <w:szCs w:val="24"/>
        </w:rPr>
        <w:t>).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Хранение материалов и веществ с неисследованными показателями их </w:t>
      </w:r>
      <w:r w:rsidRPr="0095134B">
        <w:rPr>
          <w:sz w:val="24"/>
          <w:szCs w:val="24"/>
        </w:rPr>
        <w:lastRenderedPageBreak/>
        <w:t>пожаровзрывоопасности или не имеющих сертификатов совместно с другими материалами и веществами не допускается.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7.2. Хранение горючих материалов или негорючих материалов в горючей таре допускается в помещениях подвальных и цокольных этажей, имеющих окна с приямками для дымоудаления и самостоятельные лестничные клетки с непосредственным выходом наружу.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7.3. Дежурное освещение в помещениях складов, эксплуатация газовых плит и электронагревательных приборов, а также установка штепсельных розеток в помещениях складов не допускается.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7.4. При </w:t>
      </w:r>
      <w:proofErr w:type="spellStart"/>
      <w:r w:rsidRPr="0095134B">
        <w:rPr>
          <w:sz w:val="24"/>
          <w:szCs w:val="24"/>
        </w:rPr>
        <w:t>бесстеллажном</w:t>
      </w:r>
      <w:proofErr w:type="spellEnd"/>
      <w:r w:rsidRPr="0095134B">
        <w:rPr>
          <w:sz w:val="24"/>
          <w:szCs w:val="24"/>
        </w:rPr>
        <w:t xml:space="preserve"> способе хранения материалы должны укладываться в штабели. Напротив дверных проемов складских помещений должны оставляться проходы шириной, равной ширине дверей, но не менее 1 м. Через каждые 6 м в складах следует устраивать продольные проходы шириной не менее 0,8 м.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7.5. Электрооборудование складов по окончании рабочего дня должно обесточиваться. Аппараты, предназначенные для отключения электроснабжения склада, должны располагаться вне складского помещения на стене из негорючих материалов или на отдельно стоящей опоре, заключаться в шкаф или нишу с приспособлением для опломбирования и закрываться на замок.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7.6. В складских помещениях не допускается единовременное хранение горючих веществ, ЛВЖ и ГЖ в количестве, превышающем установленные инструкцией о мерах пожарной безопасности нормы.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7.7. Отпуск, получение и транспортировка ЛВЖ и ГЖ должны производиться только в исправной, чистой и небьющейся таре с плотно закрывающимися пробками (замкового типа или на резьбе).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7.8. Совместное хранение химикатов, ЛВЖ и ГЖ, а также порожней тары не допускается. Порожняя тара и все упаковочные материалы должны своевременно удаляться в специально отведенные места. Тара должна быть рассортирована по видам (горючая, негорючая) и храниться отдельно.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7.9. Баллоны с горючими газами, емкости (бутылки, бутыли, другая тара) с ЛВЖ и ГЖ, а также аэрозольные упаковки должны быть защищены от солнечного и иного теплового воздействия.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7.10. Открывание емкостей с ЛВЖ и ГЖ должно производиться при помощи специального инструмента, исключающего искрообразование. Запрещается пользоваться стальными предметами для перекатывания бочек с ЛВЖ и ГЖ.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7.11. Хранение ЛВЖ и ГЖ допускается только в исправной таре. При обнаружении неисправностей или отсутствии пробок в емкостях с ЛВЖ и ГЖ они не должны приниматься на хранение.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7.12. Разлив ЛВЖ и ГЖ непосредственно из емкостей воспрещается. Для отпуска и розлива ЛВЖ и ГЖ должны использоваться специальные приспособления (насосы, сифоны).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lastRenderedPageBreak/>
        <w:t>7.13. Налив ЛВЖ и ГЖ должен производиться без разбрызгивания. При наливе ЛВЖ и ГЖ не допускается переполнение емкости.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7.14. Все химикаты должны храниться в заводской упаковке. Вскрытие тары, ее мелкий ремонт, расфасовка химикатов, приготовление рабочих смесей, розлив ЛВЖ и ГЖ должны производиться в помещениях, изолированных от мест хранения. На каждой единице упаковки и тары должны быть этикетки с названием содержимого. Хранение химикатов в открытом состоянии и в упаковке или в таре без надписей запрещается.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7.15. При поступлении на склад пожароопасные и взрывоопасные вещества должны немедленно отделяться для специализированного хранения.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7.16. Рассыпанные вещества необходимо немедленно удалить. Пролитые жидкости должны немедленно засыпаться песком, для чего на складе ЛВЖ и ГЖ должны находиться ящик с песком и лопата.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VIII. Электроустановки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8.1. Силовое и осветительное электрооборудование, электропроводка и электроустановки архивов должны находиться в исправном состоянии.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8.2. Токоведущие части, распределительные устройства, аппараты и измерительные приборы, а также предохранительные устройства различного типа, рубильники, пусковые устройства и приспособления должны монтироваться только на основаниях из негорючих материалов.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8.3. Все электроустановки должны иметь защиту от токов короткого замыкания и других отклонений от нормальных режимов работы.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8.4. Соединения, </w:t>
      </w:r>
      <w:proofErr w:type="spellStart"/>
      <w:r w:rsidRPr="0095134B">
        <w:rPr>
          <w:sz w:val="24"/>
          <w:szCs w:val="24"/>
        </w:rPr>
        <w:t>оконцевания</w:t>
      </w:r>
      <w:proofErr w:type="spellEnd"/>
      <w:r w:rsidRPr="0095134B">
        <w:rPr>
          <w:sz w:val="24"/>
          <w:szCs w:val="24"/>
        </w:rPr>
        <w:t xml:space="preserve"> и ответвления жил проводов и кабелей во избежание больших переходных сопротивлений следует производить при помощи </w:t>
      </w:r>
      <w:proofErr w:type="spellStart"/>
      <w:r w:rsidRPr="0095134B">
        <w:rPr>
          <w:sz w:val="24"/>
          <w:szCs w:val="24"/>
        </w:rPr>
        <w:t>опрессовки</w:t>
      </w:r>
      <w:proofErr w:type="spellEnd"/>
      <w:r w:rsidRPr="0095134B">
        <w:rPr>
          <w:sz w:val="24"/>
          <w:szCs w:val="24"/>
        </w:rPr>
        <w:t>, сварки или специальных зажимов.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8.5. Осветительная электросеть должна быть смонтирована так, чтобы светильники находились на расстоянии не менее 0,5 м от горючих конструкций зданий, изделий (деревянных шкафов) и материалов (коробки с делами, связки).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8.6. Устройство и эксплуатация в зданиях архивов электросетей-времянок не допускается, за исключением электропроводок, питающих места временного производства строительных и ремонтно-монтажных работ.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8.7. Переносные светильники должны быть оборудованы защитными стеклянными колпаками, сетками и крючками для их подвески. Для этих светильников и других передвижных (переносных) приемников должны применяться гибкие провода с медными жилами.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8.8. Установка выключателей или штепсельных разъемов в сети эвакуационного и аварийного освещения не допускается.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8.9. Доступ к электрощитам, электродвигателям и аппаратам должен быть всегда свободен. В случае перегрева электродвигателей они должны быть немедленно отключены до устранения неисправностей.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lastRenderedPageBreak/>
        <w:t>8.10. Электроустановки и электроприборы в помещениях, в которых по окончании рабочего времени отсутствует дежурный персонал, должны быть обесточены. Электроустановки и электротехнические изделия могут оставаться под напряжением, если это обусловлено их функциональным назначением и (или) предусмотрено требованиями инструкции по эксплуатации.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8.11. Для оперативного отключения электроэнергии в случае возникновения пожара (за исключением систем противопожарной защиты) должен быть разработан порядок (очередность) обесточивания электросетей. Порядок (очередность) обесточивания должен быть приведен в инструкции о мерах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8.12. Применение электронагревательных приборов допускается в служебных помещениях. Электронагревательные приборы по окончании рабочего дня должны отключаться от электросети. Эксплуатация нагревательных приборов при отсутствии или неисправности терморегуляторов и устройств тепловой защиты не допускается.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8.13. Регламентные работы по техническому обслуживанию и планово-предупредительный ремонт (далее - ТО и ППР) электрооборудования и электросетей должны выполняться в соответствии с утвержденным руководителем архива годовым планом-графиком квалифицированным обслуживающим персоналом архива или специализированной организацией, имеющей лицензию на проведение указанных работ, по договору и в том числе включать: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плановые профилактические осмотры электрооборудования и электросети;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проверку наличия и исправности аппаратов защиты;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проверку сопротивления изоляции кабелей и проводов, надежности соединений, защитного заземления и режима работы электродвигателей как визуально, так и с помощью приборов;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периодическую (не реже двух раз в месяц) очистку от пыли распределительных электрощитов, электродвигателей, пускорегулирующих аппаратов, светильников и электропроводки;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своевременное устранение нарушений и неисправностей, которые могут привести к пожарам.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Результаты проведения ТО и ППР и принятые меры по устранению нарушений и неисправностей следует фиксировать в соответствующем журнале.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8.14. Дежурный персонал должен быть обеспечен электрическими ручными фонарями на случай отключения электроэнергии.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8.15. При эксплуатации электроустановок и электросети запрещается: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использовать электропровода и кабели с поврежденной или потерявшей защитные свойства изоляцией;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пользоваться поврежденными розетками, осветительными и соединительными коробками, рубильниками и другими </w:t>
      </w:r>
      <w:proofErr w:type="spellStart"/>
      <w:r w:rsidRPr="0095134B">
        <w:rPr>
          <w:sz w:val="24"/>
          <w:szCs w:val="24"/>
        </w:rPr>
        <w:t>электроустановочными</w:t>
      </w:r>
      <w:proofErr w:type="spellEnd"/>
      <w:r w:rsidRPr="0095134B">
        <w:rPr>
          <w:sz w:val="24"/>
          <w:szCs w:val="24"/>
        </w:rPr>
        <w:t xml:space="preserve"> изделиями;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обертывать электрические лампы бумагой, материей и другими горючими </w:t>
      </w:r>
      <w:r w:rsidRPr="0095134B">
        <w:rPr>
          <w:sz w:val="24"/>
          <w:szCs w:val="24"/>
        </w:rPr>
        <w:lastRenderedPageBreak/>
        <w:t>материалами;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использовать некалиброванные плавкие вставки или другие самодельные устройства защиты от перегрузки и короткого замыкания;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складировать различные предметы, вещества и материалы у электрощитов, электродвигателей и пусковой аппаратуры.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IX. Средства обеспечения пожарной безопасности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9.1. Автоматические установки пожаротушения и пожарной сигнализации, системы оповещения людей о пожаре и управления эвакуацией, внутреннего противопожарного водопровода и противодымной вентиляции, а также первичные средства пожаротушения должны находиться в исправном состоянии и постоянной готовности.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Монтаж, ремонт и обслуживание, в том числе ТО и ППР, указанных установок и систем, должны выполняться в соответствии с годовым планом-графиком, составленным с учетом технической документации заводов-изготовителей и требований нормативных документов по пожарной безопасности, специализированной организацией, имеющей лицензию на проведение указанных работ, по договору.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9.2. </w:t>
      </w:r>
      <w:proofErr w:type="gramStart"/>
      <w:r w:rsidRPr="0095134B">
        <w:rPr>
          <w:sz w:val="24"/>
          <w:szCs w:val="24"/>
        </w:rPr>
        <w:t>В период проведения ТО и ППР, при полном или частичном (отдельные линии, извещатели) отключении установок и систем противопожарной защиты лица, ответственные за обеспечение пожарной безопасности, обязаны принять меры по защите от пожара помещений и оборудования.</w:t>
      </w:r>
      <w:proofErr w:type="gramEnd"/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9.3. Архивы должны быть оборудованы системами оповещения и управления эвакуацией людей при пожарах в зданиях и сооружениях в соответствии с Нормами пожарной безопасности "Проектирование систем оповещения людей о пожаре в зданиях и сооружениях" (НПБ 104-03), утвержденными Приказом МЧС России от 20.06.2003 № 323 (зарегистрирован Минюстом России 27.06.2003, регистрационный № 4837). Порядок использования систем оповещения и эвакуации людей должен быть определен в инструкциях о мерах пожарной безопасности и в планах эвакуации с указанием лиц, которые имеют право приводить системы в действие.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В зданиях, где не требуются технические средства оповещения людей о пожаре, в инструкции о мерах пожарной безопасности должны быть определены порядок оповещения людей о пожаре и лица, ответственные за оповещение.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9.4. Шкафы для пожарных кранов внутреннего противопожарного водопровода, укомплектованные рукавами и стволами, должны быть пронумерованы и опломбированы. Пожарные рукава должны быть подсоединены к стволам и кранам. Необходимость и периодичность перекатки рукавов на новую складку устанавливаются заводом-изготовителем.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9.5. Помещения архива должны быть обеспечены первичными средствами пожаротушения.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Все архивохранилища, лабораторно-производственные, складские и служебные помещения, а также технологические установки должны быть обеспечены огнетушителями, которые должны использоваться для локализации и ликвидации </w:t>
      </w:r>
      <w:r w:rsidRPr="0095134B">
        <w:rPr>
          <w:sz w:val="24"/>
          <w:szCs w:val="24"/>
        </w:rPr>
        <w:lastRenderedPageBreak/>
        <w:t>небольших загораний, а также пожаров в их начальной стадии развития.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При определении видов и количества первичных средств пожаротушения следует учитывать физико-химические и пожароопасные свойства горючих веществ, их отношение к огнетушащим веществам, а также площадь защищаемых помещений.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 или соответствующим правилам пожарной безопасности.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Комплектование импортного оборудования огнетушителями производится согласно условиям договора на его поставку.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Выбор вида и необходимого количества огнетушителей в защищаемом помещении следует производить в зависимости от их огнетушащей способности, предельной площади, а также класса пожара горючих веществ и материалов: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класс A - пожары твердых веществ, в основном органического происхождения, горение которых сопровождается тлением (древесина, текстиль, бумага);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класс B - пожары горючих жидкостей или плавящихся твердых веществ;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класс (E) - пожары, связанные с горением электроустановок.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Выбор типа огнетушителя (передвижной или ручной) обусловлен размерами возможных очагов пожара. При их значительных размерах необходимо использовать передвижные огнетушители.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Если возможны комбинированные очаги пожара, то предпочтение при выборе огнетушителя отдается более </w:t>
      </w:r>
      <w:proofErr w:type="gramStart"/>
      <w:r w:rsidRPr="0095134B">
        <w:rPr>
          <w:sz w:val="24"/>
          <w:szCs w:val="24"/>
        </w:rPr>
        <w:t>универсальному</w:t>
      </w:r>
      <w:proofErr w:type="gramEnd"/>
      <w:r w:rsidRPr="0095134B">
        <w:rPr>
          <w:sz w:val="24"/>
          <w:szCs w:val="24"/>
        </w:rPr>
        <w:t xml:space="preserve"> по области применения.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Для предельной площади помещений разных категорий (максимальной площади, защищаемой одним или группой огнетушителей) необходимо предусматривать число огнетушителей определенного типа.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На каждом этаже должны размещаться не менее двух ручных огнетушителей.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При наличии нескольких небольших помещений одной категории пожарной опасности количество необходимых огнетушителей определяется согласно таблице с учетом суммарной площади этих помещений.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Огнетушители, отправленные на перезарядку, должны заменяться соответствующим количеством заряженных огнетушителей.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При защите помещений архивохранилищ следует преимущественно использовать </w:t>
      </w:r>
      <w:proofErr w:type="spellStart"/>
      <w:r w:rsidRPr="0095134B">
        <w:rPr>
          <w:sz w:val="24"/>
          <w:szCs w:val="24"/>
        </w:rPr>
        <w:t>хладоновые</w:t>
      </w:r>
      <w:proofErr w:type="spellEnd"/>
      <w:r w:rsidRPr="0095134B">
        <w:rPr>
          <w:sz w:val="24"/>
          <w:szCs w:val="24"/>
        </w:rPr>
        <w:t xml:space="preserve"> и углекислотные огнетушители с учетом предельно допустимой концентрации огнетушащего вещества.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Помещения, оборудованные автоматическими стационарными установками пожаротушения, обеспечиваются огнетушителями на 50% исходя из их расчетного количества.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Расстояние от возможного очага пожара до места размещения огнетушителя не </w:t>
      </w:r>
      <w:r w:rsidRPr="0095134B">
        <w:rPr>
          <w:sz w:val="24"/>
          <w:szCs w:val="24"/>
        </w:rPr>
        <w:lastRenderedPageBreak/>
        <w:t>должно превышать 20 м.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Каждый огнетушитель, установленный на объекте, должен иметь порядковый номер, нанесенный на корпус белой краской, а также паспорт по установленной форме.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Огнетушители должны содержаться в исправном состоянии, периодически (не реже одного раза в квартал) осматриваться, проверяться и очищаться от пыли, а также своевременно перезаряжаться согласно плану-графику.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Учет наличия и состояния первичных средств пожаротушения следует вести в специальном журнале.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В архиве должны быть определены лица, ответственные за приобретение, ремонт, сохранность и исправное состояние первичных средств пожаротушения.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9.6. Размещение первичных средств пожаротушения в коридорах и проходах не должно препятствовать безопасной эвакуации людей. Огнетушители следует располагать на видных местах вблизи от выходов из помещений на высоте не более 1,5 м.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9.7. Использование первичных средств пожаротушения для хозяйственных и прочих нужд, не связанных с тушением пожара, запрещается.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jc w:val="center"/>
        <w:outlineLvl w:val="1"/>
        <w:rPr>
          <w:b/>
          <w:sz w:val="24"/>
          <w:szCs w:val="24"/>
        </w:rPr>
      </w:pPr>
      <w:r w:rsidRPr="0095134B">
        <w:rPr>
          <w:b/>
          <w:sz w:val="24"/>
          <w:szCs w:val="24"/>
        </w:rPr>
        <w:t>X. Общий порядок действий при пожаре</w:t>
      </w: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</w:p>
    <w:p w:rsidR="002D3AC4" w:rsidRPr="0095134B" w:rsidRDefault="002D3AC4">
      <w:pPr>
        <w:pStyle w:val="ConsPlusNormal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10.1. Каждый работник архива при обнаружении пожара или признаков горения (запах гари, задымление, повышение температуры) обязан: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немедленно сообщить об этом в подразделение пожарной охраны, при этом необходимо указать место возникновения пожара и назвать свою фамилию;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принять, по возможности, меры по эвакуации людей и сохранению материальных ценностей;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принять, по возможности, меры по тушению пожара с помощью первичных средств пожаротушения.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10.2. Должностное лицо архива, прибывшее к месту пожара, обязано: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продублировать сообщение о возникновении пожара в пожарную охрану и поставить в известность вышестоящее руководство;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в случае угрозы для жизни людей немедленно организовать их спасение, используя для этого имеющиеся силы и средства;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проверить включение в работу автоматических систем противопожарной защиты (оповещение, пожаротушение, дымоудаление);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 xml:space="preserve">при необходимости организовать отключение электроэнергии (за исключением систем противопожарной защиты), остановить работу систем вентиляции в </w:t>
      </w:r>
      <w:proofErr w:type="gramStart"/>
      <w:r w:rsidRPr="0095134B">
        <w:rPr>
          <w:sz w:val="24"/>
          <w:szCs w:val="24"/>
        </w:rPr>
        <w:t>аварийном</w:t>
      </w:r>
      <w:proofErr w:type="gramEnd"/>
      <w:r w:rsidRPr="0095134B">
        <w:rPr>
          <w:sz w:val="24"/>
          <w:szCs w:val="24"/>
        </w:rPr>
        <w:t xml:space="preserve"> и смежном с ним помещениях, выполнить другие мероприятия, способствующие </w:t>
      </w:r>
      <w:r w:rsidRPr="0095134B">
        <w:rPr>
          <w:sz w:val="24"/>
          <w:szCs w:val="24"/>
        </w:rPr>
        <w:lastRenderedPageBreak/>
        <w:t>предотвращению развития пожара и задымления здания;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прекратить все работы в здании, кроме работ, связанных с мероприятиями по тушению и ликвидации пожара;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удалить за пределы опасной зоны всех работников, не участвующих в мероприятиях по тушению и ликвидации пожара;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осуществить общее руководство по тушению пожара до прибытия подразделений пожарной охраны;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обеспечить соблюдение требований безопасности работниками, принимающими участие в тушении пожара;</w:t>
      </w:r>
    </w:p>
    <w:p w:rsidR="002D3AC4" w:rsidRPr="0095134B" w:rsidRDefault="002D3AC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95134B">
        <w:rPr>
          <w:sz w:val="24"/>
          <w:szCs w:val="24"/>
        </w:rPr>
        <w:t>одновременно с тушением пожара организовать эвакуацию и защиту архивных документов и материальных ценностей.</w:t>
      </w:r>
    </w:p>
    <w:p w:rsidR="002D3AC4" w:rsidRPr="002D3AC4" w:rsidRDefault="002D3AC4">
      <w:pPr>
        <w:pStyle w:val="ConsPlusNormal"/>
        <w:spacing w:before="220"/>
        <w:ind w:firstLine="540"/>
        <w:jc w:val="both"/>
      </w:pPr>
      <w:r w:rsidRPr="0095134B">
        <w:rPr>
          <w:sz w:val="24"/>
          <w:szCs w:val="24"/>
        </w:rPr>
        <w:t>10.3. По прибытии пожарного подразделения руководство архива обязано выполнять все указания руководителя тушения пожара, оказывать необходимую помощь в эвакуации людей и ценностей, а также в тушении и ликвидации пожара.</w:t>
      </w:r>
    </w:p>
    <w:sectPr w:rsidR="002D3AC4" w:rsidRPr="002D3AC4" w:rsidSect="00380DEB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6B6" w:rsidRDefault="00A166B6" w:rsidP="002D3AC4">
      <w:pPr>
        <w:spacing w:after="0" w:line="240" w:lineRule="auto"/>
      </w:pPr>
      <w:r>
        <w:separator/>
      </w:r>
    </w:p>
  </w:endnote>
  <w:endnote w:type="continuationSeparator" w:id="0">
    <w:p w:rsidR="00A166B6" w:rsidRDefault="00A166B6" w:rsidP="002D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6B6" w:rsidRDefault="00A166B6" w:rsidP="002D3AC4">
      <w:pPr>
        <w:spacing w:after="0" w:line="240" w:lineRule="auto"/>
      </w:pPr>
      <w:r>
        <w:separator/>
      </w:r>
    </w:p>
  </w:footnote>
  <w:footnote w:type="continuationSeparator" w:id="0">
    <w:p w:rsidR="00A166B6" w:rsidRDefault="00A166B6" w:rsidP="002D3AC4">
      <w:pPr>
        <w:spacing w:after="0" w:line="240" w:lineRule="auto"/>
      </w:pPr>
      <w:r>
        <w:continuationSeparator/>
      </w:r>
    </w:p>
  </w:footnote>
  <w:footnote w:id="1">
    <w:p w:rsidR="002D3AC4" w:rsidRPr="002D3AC4" w:rsidRDefault="002D3AC4">
      <w:pPr>
        <w:pStyle w:val="a3"/>
      </w:pPr>
      <w:r w:rsidRPr="002D3AC4">
        <w:rPr>
          <w:rStyle w:val="a5"/>
        </w:rPr>
        <w:footnoteRef/>
      </w:r>
      <w:r w:rsidRPr="002D3AC4">
        <w:t xml:space="preserve"> Собрание законодательства Российской Федерации, 2008, № 22, ст. 2583.</w:t>
      </w:r>
    </w:p>
  </w:footnote>
  <w:footnote w:id="2">
    <w:p w:rsidR="002D3AC4" w:rsidRPr="002D3AC4" w:rsidRDefault="002D3AC4" w:rsidP="002D3AC4">
      <w:pPr>
        <w:pStyle w:val="a3"/>
        <w:jc w:val="both"/>
      </w:pPr>
      <w:r w:rsidRPr="002D3AC4">
        <w:rPr>
          <w:rStyle w:val="a5"/>
        </w:rPr>
        <w:footnoteRef/>
      </w:r>
      <w:r w:rsidRPr="002D3AC4">
        <w:t xml:space="preserve"> </w:t>
      </w:r>
      <w:proofErr w:type="gramStart"/>
      <w:r w:rsidRPr="002D3AC4">
        <w:t>Собрание законодательства Российской Федерации, 1994, № 35, ст. 3649; 1995, № 35, ст. 3503; 1996, № 17, ст. 1911; 1998, № 4, ст. 430; 2000, № 46, ст. 4537; 2001, № 33, ст. 3413; 2002, № 1, ст. 2; № 30, ст. 3033; 2003, № 2, ст. 167; 2004, № 19, ст. 1839; № 27, ст. 2711; № 35, ст. 3607; 2005, № 14, ст. 1212;</w:t>
      </w:r>
      <w:proofErr w:type="gramEnd"/>
      <w:r w:rsidRPr="002D3AC4">
        <w:t xml:space="preserve"> № 19, ст. 1752; 2006, № 6, ст. 636; № 44, ст. 4537; № 45, ст. 4640; № 50, ст. 5279; № 52, ст. 5498; 2007, № 43, ст. 5084; 2008, № 30 (ч. I), ст. 3593.</w:t>
      </w:r>
    </w:p>
  </w:footnote>
  <w:footnote w:id="3">
    <w:p w:rsidR="002D3AC4" w:rsidRPr="002D3AC4" w:rsidRDefault="002D3AC4" w:rsidP="002D3AC4">
      <w:pPr>
        <w:pStyle w:val="a3"/>
        <w:jc w:val="both"/>
      </w:pPr>
      <w:r w:rsidRPr="002D3AC4">
        <w:rPr>
          <w:rStyle w:val="a5"/>
        </w:rPr>
        <w:footnoteRef/>
      </w:r>
      <w:r w:rsidRPr="002D3AC4">
        <w:t xml:space="preserve"> По заключению Минюста России данный нормативный правовой акт не нуждается в государственной регистрации (письмо Минюста России от 26.06.2003 № 07/6463-ЮД).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C4"/>
    <w:rsid w:val="002D3AC4"/>
    <w:rsid w:val="0052655D"/>
    <w:rsid w:val="005D4744"/>
    <w:rsid w:val="006A1888"/>
    <w:rsid w:val="00777CA5"/>
    <w:rsid w:val="00807C93"/>
    <w:rsid w:val="008B003F"/>
    <w:rsid w:val="00910451"/>
    <w:rsid w:val="0095134B"/>
    <w:rsid w:val="00A166B6"/>
    <w:rsid w:val="00E0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3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3A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D3AC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D3AC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D3AC4"/>
    <w:rPr>
      <w:vertAlign w:val="superscript"/>
    </w:rPr>
  </w:style>
  <w:style w:type="character" w:styleId="a6">
    <w:name w:val="Hyperlink"/>
    <w:basedOn w:val="a0"/>
    <w:uiPriority w:val="99"/>
    <w:unhideWhenUsed/>
    <w:rsid w:val="00777C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3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3A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D3AC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D3AC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D3AC4"/>
    <w:rPr>
      <w:vertAlign w:val="superscript"/>
    </w:rPr>
  </w:style>
  <w:style w:type="character" w:styleId="a6">
    <w:name w:val="Hyperlink"/>
    <w:basedOn w:val="a0"/>
    <w:uiPriority w:val="99"/>
    <w:unhideWhenUsed/>
    <w:rsid w:val="00777C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pozharnaya-bezopasnost-v-arhivah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2ED40-0527-4FDD-83D8-49DE16B67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5503</Words>
  <Characters>31370</Characters>
  <Application>Microsoft Office Word</Application>
  <DocSecurity>0</DocSecurity>
  <Lines>261</Lines>
  <Paragraphs>73</Paragraphs>
  <ScaleCrop>false</ScaleCrop>
  <Company/>
  <LinksUpToDate>false</LinksUpToDate>
  <CharactersWithSpaces>36800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2018-12-17T07:14:00Z</dcterms:created>
  <dcterms:modified xsi:type="dcterms:W3CDTF">2019-08-06T14:25:00Z</dcterms:modified>
</cp:coreProperties>
</file>