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714" w:rsidRPr="005E3D11" w:rsidRDefault="00440714">
      <w:pPr>
        <w:pStyle w:val="ConsPlusNormal"/>
        <w:jc w:val="right"/>
        <w:outlineLvl w:val="0"/>
      </w:pPr>
      <w:r w:rsidRPr="005E3D11">
        <w:t>Утвержден и введен в действие</w:t>
      </w:r>
    </w:p>
    <w:p w:rsidR="00440714" w:rsidRPr="005E3D11" w:rsidRDefault="005E3D11">
      <w:pPr>
        <w:pStyle w:val="ConsPlusNormal"/>
        <w:jc w:val="right"/>
      </w:pPr>
      <w:r w:rsidRPr="005E3D11">
        <w:t xml:space="preserve">приказом </w:t>
      </w:r>
      <w:r w:rsidR="00440714" w:rsidRPr="005E3D11">
        <w:t>Федерального агентства</w:t>
      </w:r>
    </w:p>
    <w:p w:rsidR="00440714" w:rsidRPr="005E3D11" w:rsidRDefault="00440714">
      <w:pPr>
        <w:pStyle w:val="ConsPlusNormal"/>
        <w:jc w:val="right"/>
      </w:pPr>
      <w:r w:rsidRPr="005E3D11">
        <w:t>по техническому регулированию</w:t>
      </w:r>
    </w:p>
    <w:p w:rsidR="00440714" w:rsidRPr="005E3D11" w:rsidRDefault="00440714">
      <w:pPr>
        <w:pStyle w:val="ConsPlusNormal"/>
        <w:jc w:val="right"/>
      </w:pPr>
      <w:r w:rsidRPr="005E3D11">
        <w:t>и метрологии</w:t>
      </w:r>
    </w:p>
    <w:p w:rsidR="00440714" w:rsidRPr="005E3D11" w:rsidRDefault="00440714">
      <w:pPr>
        <w:pStyle w:val="ConsPlusNormal"/>
        <w:jc w:val="right"/>
      </w:pPr>
      <w:r w:rsidRPr="005E3D11">
        <w:t xml:space="preserve">от 22 марта 2019 г. </w:t>
      </w:r>
      <w:r w:rsidR="005E3D11">
        <w:t>№</w:t>
      </w:r>
      <w:r w:rsidRPr="005E3D11">
        <w:t xml:space="preserve"> 92-ст</w:t>
      </w:r>
    </w:p>
    <w:p w:rsidR="00440714" w:rsidRPr="005E3D11" w:rsidRDefault="00440714">
      <w:pPr>
        <w:pStyle w:val="ConsPlusNormal"/>
        <w:jc w:val="both"/>
      </w:pPr>
    </w:p>
    <w:p w:rsidR="00440714" w:rsidRPr="005E3D11" w:rsidRDefault="00440714">
      <w:pPr>
        <w:pStyle w:val="ConsPlusTitle"/>
        <w:jc w:val="center"/>
      </w:pPr>
      <w:r w:rsidRPr="005E3D11">
        <w:t>НАЦИОНАЛЬНЫЙ СТАНДАРТ РОССИЙСКОЙ ФЕДЕРАЦИИ</w:t>
      </w:r>
    </w:p>
    <w:p w:rsidR="00440714" w:rsidRPr="005E3D11" w:rsidRDefault="00440714">
      <w:pPr>
        <w:pStyle w:val="ConsPlusTitle"/>
        <w:jc w:val="both"/>
      </w:pPr>
    </w:p>
    <w:p w:rsidR="00440714" w:rsidRPr="005E3D11" w:rsidRDefault="00440714">
      <w:pPr>
        <w:pStyle w:val="ConsPlusTitle"/>
        <w:jc w:val="center"/>
      </w:pPr>
      <w:r w:rsidRPr="005E3D11">
        <w:t>ТЕХНИКА ПОЖАРНАЯ</w:t>
      </w:r>
    </w:p>
    <w:p w:rsidR="00440714" w:rsidRPr="005E3D11" w:rsidRDefault="00440714">
      <w:pPr>
        <w:pStyle w:val="ConsPlusTitle"/>
        <w:jc w:val="both"/>
      </w:pPr>
    </w:p>
    <w:bookmarkStart w:id="0" w:name="_GoBack"/>
    <w:p w:rsidR="00440714" w:rsidRPr="00255635" w:rsidRDefault="00255635">
      <w:pPr>
        <w:pStyle w:val="ConsPlusTitle"/>
        <w:jc w:val="center"/>
      </w:pPr>
      <w:r w:rsidRPr="00255635">
        <w:fldChar w:fldCharType="begin"/>
      </w:r>
      <w:r w:rsidRPr="00255635">
        <w:instrText xml:space="preserve"> HYPERLINK "https://fireman.club/statyi-polzovateley/gusenichnyie-pozharnyie-mashinyi-istoriya-sozdaniya-klassyi-i-osnovnyie-tth/" </w:instrText>
      </w:r>
      <w:r w:rsidRPr="00255635">
        <w:fldChar w:fldCharType="separate"/>
      </w:r>
      <w:r w:rsidR="00440714" w:rsidRPr="00255635">
        <w:rPr>
          <w:rStyle w:val="a3"/>
          <w:color w:val="auto"/>
          <w:u w:val="none"/>
        </w:rPr>
        <w:t>ПОЖАРНЫЕ МАШИНЫ НА ГУСЕНИЧНОМ ХОДУ</w:t>
      </w:r>
      <w:r w:rsidRPr="00255635">
        <w:fldChar w:fldCharType="end"/>
      </w:r>
    </w:p>
    <w:bookmarkEnd w:id="0"/>
    <w:p w:rsidR="00440714" w:rsidRPr="005E3D11" w:rsidRDefault="00440714">
      <w:pPr>
        <w:pStyle w:val="ConsPlusTitle"/>
        <w:jc w:val="both"/>
      </w:pPr>
    </w:p>
    <w:p w:rsidR="00440714" w:rsidRPr="005E3D11" w:rsidRDefault="00440714">
      <w:pPr>
        <w:pStyle w:val="ConsPlusTitle"/>
        <w:jc w:val="center"/>
      </w:pPr>
      <w:r w:rsidRPr="005E3D11">
        <w:t>КЛАССИФИКАЦИЯ. ОБЩИЕ ТЕХНИЧЕСКИЕ ТРЕБОВАНИЯ. МЕТОДЫ</w:t>
      </w:r>
    </w:p>
    <w:p w:rsidR="00440714" w:rsidRPr="005E3D11" w:rsidRDefault="00440714">
      <w:pPr>
        <w:pStyle w:val="ConsPlusTitle"/>
        <w:jc w:val="center"/>
      </w:pPr>
      <w:r w:rsidRPr="005E3D11">
        <w:t>ИСПЫТАНИЙ</w:t>
      </w:r>
    </w:p>
    <w:p w:rsidR="00440714" w:rsidRPr="005E3D11" w:rsidRDefault="00440714">
      <w:pPr>
        <w:pStyle w:val="ConsPlusTitle"/>
        <w:jc w:val="both"/>
      </w:pPr>
    </w:p>
    <w:p w:rsidR="00440714" w:rsidRPr="005E3D11" w:rsidRDefault="00440714">
      <w:pPr>
        <w:pStyle w:val="ConsPlusTitle"/>
        <w:jc w:val="center"/>
        <w:rPr>
          <w:lang w:val="en-US"/>
        </w:rPr>
      </w:pPr>
      <w:proofErr w:type="spellStart"/>
      <w:r w:rsidRPr="005E3D11">
        <w:rPr>
          <w:lang w:val="en-US"/>
        </w:rPr>
        <w:t>Fire</w:t>
      </w:r>
      <w:r w:rsidRPr="00255635">
        <w:t xml:space="preserve"> </w:t>
      </w:r>
      <w:r w:rsidRPr="005E3D11">
        <w:rPr>
          <w:lang w:val="en-US"/>
        </w:rPr>
        <w:t>fighting</w:t>
      </w:r>
      <w:proofErr w:type="spellEnd"/>
      <w:r w:rsidRPr="00255635">
        <w:t xml:space="preserve"> </w:t>
      </w:r>
      <w:r w:rsidRPr="005E3D11">
        <w:rPr>
          <w:lang w:val="en-US"/>
        </w:rPr>
        <w:t>equipment</w:t>
      </w:r>
      <w:r w:rsidRPr="00255635">
        <w:t xml:space="preserve">. </w:t>
      </w:r>
      <w:proofErr w:type="spellStart"/>
      <w:r w:rsidRPr="005E3D11">
        <w:rPr>
          <w:lang w:val="en-US"/>
        </w:rPr>
        <w:t>Firecaterpillar-trackedengines</w:t>
      </w:r>
      <w:proofErr w:type="spellEnd"/>
      <w:r w:rsidRPr="005E3D11">
        <w:rPr>
          <w:lang w:val="en-US"/>
        </w:rPr>
        <w:t>.</w:t>
      </w:r>
    </w:p>
    <w:p w:rsidR="00440714" w:rsidRPr="005E3D11" w:rsidRDefault="00440714">
      <w:pPr>
        <w:pStyle w:val="ConsPlusTitle"/>
        <w:jc w:val="center"/>
        <w:rPr>
          <w:lang w:val="en-US"/>
        </w:rPr>
      </w:pPr>
      <w:r w:rsidRPr="005E3D11">
        <w:rPr>
          <w:lang w:val="en-US"/>
        </w:rPr>
        <w:t>Classification. General technical requirements. Test methods</w:t>
      </w:r>
    </w:p>
    <w:p w:rsidR="00440714" w:rsidRPr="005E3D11" w:rsidRDefault="00440714">
      <w:pPr>
        <w:pStyle w:val="ConsPlusTitle"/>
        <w:jc w:val="both"/>
        <w:rPr>
          <w:lang w:val="en-US"/>
        </w:rPr>
      </w:pPr>
    </w:p>
    <w:p w:rsidR="00440714" w:rsidRPr="00255635" w:rsidRDefault="00440714">
      <w:pPr>
        <w:pStyle w:val="ConsPlusTitle"/>
        <w:jc w:val="center"/>
        <w:rPr>
          <w:lang w:val="en-US"/>
        </w:rPr>
      </w:pPr>
      <w:r w:rsidRPr="005E3D11">
        <w:t>ГОСТ</w:t>
      </w:r>
      <w:r w:rsidRPr="00255635">
        <w:rPr>
          <w:lang w:val="en-US"/>
        </w:rPr>
        <w:t xml:space="preserve"> </w:t>
      </w:r>
      <w:r w:rsidRPr="005E3D11">
        <w:t>Р</w:t>
      </w:r>
      <w:r w:rsidRPr="00255635">
        <w:rPr>
          <w:lang w:val="en-US"/>
        </w:rPr>
        <w:t xml:space="preserve"> 58383-2019</w:t>
      </w:r>
    </w:p>
    <w:p w:rsidR="00440714" w:rsidRPr="00255635" w:rsidRDefault="00440714">
      <w:pPr>
        <w:pStyle w:val="ConsPlusNormal"/>
        <w:jc w:val="both"/>
        <w:rPr>
          <w:lang w:val="en-US"/>
        </w:rPr>
      </w:pPr>
    </w:p>
    <w:p w:rsidR="00440714" w:rsidRPr="00255635" w:rsidRDefault="00440714">
      <w:pPr>
        <w:pStyle w:val="ConsPlusNormal"/>
        <w:jc w:val="right"/>
        <w:rPr>
          <w:lang w:val="en-US"/>
        </w:rPr>
      </w:pPr>
      <w:r w:rsidRPr="005E3D11">
        <w:t>ОКС</w:t>
      </w:r>
      <w:r w:rsidRPr="00255635">
        <w:rPr>
          <w:lang w:val="en-US"/>
        </w:rPr>
        <w:t xml:space="preserve"> 13.220.20</w:t>
      </w:r>
    </w:p>
    <w:p w:rsidR="00440714" w:rsidRPr="00255635" w:rsidRDefault="00440714">
      <w:pPr>
        <w:pStyle w:val="ConsPlusNormal"/>
        <w:jc w:val="both"/>
        <w:rPr>
          <w:lang w:val="en-US"/>
        </w:rPr>
      </w:pPr>
    </w:p>
    <w:p w:rsidR="00440714" w:rsidRPr="005E3D11" w:rsidRDefault="00440714">
      <w:pPr>
        <w:pStyle w:val="ConsPlusNormal"/>
        <w:jc w:val="right"/>
      </w:pPr>
      <w:r w:rsidRPr="005E3D11">
        <w:t>ОКПД2 29.10.59.140</w:t>
      </w:r>
    </w:p>
    <w:p w:rsidR="00440714" w:rsidRPr="005E3D11" w:rsidRDefault="00440714">
      <w:pPr>
        <w:pStyle w:val="ConsPlusNormal"/>
        <w:jc w:val="both"/>
      </w:pPr>
    </w:p>
    <w:p w:rsidR="00440714" w:rsidRPr="005E3D11" w:rsidRDefault="00440714">
      <w:pPr>
        <w:pStyle w:val="ConsPlusNormal"/>
        <w:jc w:val="right"/>
      </w:pPr>
      <w:r w:rsidRPr="005E3D11">
        <w:rPr>
          <w:b/>
        </w:rPr>
        <w:t>Дата введения</w:t>
      </w:r>
    </w:p>
    <w:p w:rsidR="00440714" w:rsidRPr="005E3D11" w:rsidRDefault="00440714">
      <w:pPr>
        <w:pStyle w:val="ConsPlusNormal"/>
        <w:jc w:val="right"/>
      </w:pPr>
      <w:r w:rsidRPr="005E3D11">
        <w:rPr>
          <w:b/>
        </w:rPr>
        <w:t>1 сентября 2019 года</w:t>
      </w:r>
    </w:p>
    <w:p w:rsidR="00440714" w:rsidRPr="005E3D11" w:rsidRDefault="00440714">
      <w:pPr>
        <w:pStyle w:val="ConsPlusNormal"/>
        <w:jc w:val="both"/>
      </w:pPr>
    </w:p>
    <w:p w:rsidR="00440714" w:rsidRPr="005E3D11" w:rsidRDefault="00440714">
      <w:pPr>
        <w:pStyle w:val="ConsPlusTitle"/>
        <w:jc w:val="center"/>
        <w:outlineLvl w:val="1"/>
      </w:pPr>
      <w:r w:rsidRPr="005E3D11">
        <w:t>Предисловие</w:t>
      </w:r>
    </w:p>
    <w:p w:rsidR="00440714" w:rsidRPr="005E3D11" w:rsidRDefault="00440714">
      <w:pPr>
        <w:pStyle w:val="ConsPlusNormal"/>
        <w:jc w:val="both"/>
      </w:pPr>
    </w:p>
    <w:p w:rsidR="00440714" w:rsidRPr="005E3D11" w:rsidRDefault="00440714">
      <w:pPr>
        <w:pStyle w:val="ConsPlusNormal"/>
        <w:ind w:firstLine="540"/>
        <w:jc w:val="both"/>
      </w:pPr>
      <w:r w:rsidRPr="005E3D11">
        <w:t>1</w:t>
      </w:r>
      <w:r w:rsidR="005E3D11">
        <w:t>.</w:t>
      </w:r>
      <w:r w:rsidRPr="005E3D11">
        <w:t xml:space="preserve"> РАЗРАБОТАН Федеральным государственным бюджетным учреждением </w:t>
      </w:r>
      <w:r w:rsidR="005E3D11">
        <w:t>«</w:t>
      </w:r>
      <w:r w:rsidRPr="005E3D11">
        <w:t xml:space="preserve">Всероссийский ордена </w:t>
      </w:r>
      <w:r w:rsidR="005E3D11">
        <w:t>«</w:t>
      </w:r>
      <w:r w:rsidRPr="005E3D11">
        <w:t>Знака Почета</w:t>
      </w:r>
      <w:r w:rsidR="005E3D11">
        <w:t>»</w:t>
      </w:r>
      <w:r w:rsidRPr="005E3D11">
        <w:t xml:space="preserve"> научно-исследовательский институт противопожарной обороны</w:t>
      </w:r>
      <w:r w:rsidR="005E3D11">
        <w:t>»</w:t>
      </w:r>
      <w:r w:rsidRPr="005E3D11">
        <w:t xml:space="preserve"> МЧС России (ФГБУ ВНИИПО МЧС России)</w:t>
      </w:r>
    </w:p>
    <w:p w:rsidR="00440714" w:rsidRPr="005E3D11" w:rsidRDefault="00440714">
      <w:pPr>
        <w:pStyle w:val="ConsPlusNormal"/>
        <w:spacing w:before="220"/>
        <w:ind w:firstLine="540"/>
        <w:jc w:val="both"/>
      </w:pPr>
      <w:r w:rsidRPr="005E3D11">
        <w:t>2</w:t>
      </w:r>
      <w:r w:rsidR="005E3D11">
        <w:t>.</w:t>
      </w:r>
      <w:r w:rsidRPr="005E3D11">
        <w:t xml:space="preserve"> ВНЕСЕН Техническим комитетом по стандартизации ТК 274 </w:t>
      </w:r>
      <w:r w:rsidR="005E3D11">
        <w:t>«</w:t>
      </w:r>
      <w:r w:rsidRPr="005E3D11">
        <w:t>Пожарная безопасность</w:t>
      </w:r>
      <w:r w:rsidR="005E3D11">
        <w:t>»</w:t>
      </w:r>
    </w:p>
    <w:p w:rsidR="00440714" w:rsidRPr="005E3D11" w:rsidRDefault="00440714">
      <w:pPr>
        <w:pStyle w:val="ConsPlusNormal"/>
        <w:spacing w:before="220"/>
        <w:ind w:firstLine="540"/>
        <w:jc w:val="both"/>
      </w:pPr>
      <w:r w:rsidRPr="005E3D11">
        <w:t>3</w:t>
      </w:r>
      <w:r w:rsidR="005E3D11">
        <w:t>.</w:t>
      </w:r>
      <w:r w:rsidRPr="005E3D11">
        <w:t xml:space="preserve"> УТВЕРЖДЕН И ВВЕДЕН В ДЕЙСТВИЕ Приказом Федерального агентства по техническому регулированию и метрологии от 22 марта 2019 г. </w:t>
      </w:r>
      <w:r w:rsidR="005E3D11">
        <w:t>№</w:t>
      </w:r>
      <w:r w:rsidRPr="005E3D11">
        <w:t xml:space="preserve"> 92-ст</w:t>
      </w:r>
    </w:p>
    <w:p w:rsidR="00440714" w:rsidRPr="005E3D11" w:rsidRDefault="00440714">
      <w:pPr>
        <w:pStyle w:val="ConsPlusNormal"/>
        <w:spacing w:before="220"/>
        <w:ind w:firstLine="540"/>
        <w:jc w:val="both"/>
      </w:pPr>
      <w:r w:rsidRPr="005E3D11">
        <w:t>4</w:t>
      </w:r>
      <w:r w:rsidR="005E3D11">
        <w:t>.</w:t>
      </w:r>
      <w:r w:rsidRPr="005E3D11">
        <w:t xml:space="preserve"> ВВЕДЕН ВПЕРВЫЕ</w:t>
      </w:r>
    </w:p>
    <w:p w:rsidR="00440714" w:rsidRPr="005E3D11" w:rsidRDefault="00440714">
      <w:pPr>
        <w:pStyle w:val="ConsPlusNormal"/>
        <w:jc w:val="both"/>
      </w:pPr>
    </w:p>
    <w:p w:rsidR="00440714" w:rsidRPr="005E3D11" w:rsidRDefault="00440714">
      <w:pPr>
        <w:pStyle w:val="ConsPlusNormal"/>
        <w:ind w:firstLine="540"/>
        <w:jc w:val="both"/>
      </w:pPr>
      <w:r w:rsidRPr="005E3D11">
        <w:rPr>
          <w:i/>
        </w:rPr>
        <w:t xml:space="preserve">Правила применения настоящего стандарта установлены в статье 26 Федерального закона от 29 июня 2015 г. </w:t>
      </w:r>
      <w:r w:rsidR="005E3D11">
        <w:rPr>
          <w:i/>
        </w:rPr>
        <w:t>№</w:t>
      </w:r>
      <w:r w:rsidRPr="005E3D11">
        <w:rPr>
          <w:i/>
        </w:rPr>
        <w:t xml:space="preserve"> 162-ФЗ </w:t>
      </w:r>
      <w:r w:rsidR="005E3D11">
        <w:rPr>
          <w:i/>
        </w:rPr>
        <w:t>«</w:t>
      </w:r>
      <w:r w:rsidRPr="005E3D11">
        <w:rPr>
          <w:i/>
        </w:rPr>
        <w:t>О стандартизации в Российской Федерации</w:t>
      </w:r>
      <w:r w:rsidR="005E3D11">
        <w:rPr>
          <w:i/>
        </w:rPr>
        <w:t>»</w:t>
      </w:r>
      <w:r w:rsidRPr="005E3D11">
        <w:rPr>
          <w:i/>
        </w:rPr>
        <w:t xml:space="preserve">. Информация об изменениях к настоящему стандарту публикуется в ежегодном (по состоянию на 1 января текущего года) информационном указателе </w:t>
      </w:r>
      <w:r w:rsidR="005E3D11">
        <w:rPr>
          <w:i/>
        </w:rPr>
        <w:t>«</w:t>
      </w:r>
      <w:r w:rsidRPr="005E3D11">
        <w:rPr>
          <w:i/>
        </w:rPr>
        <w:t>Национальные стандарты</w:t>
      </w:r>
      <w:r w:rsidR="005E3D11">
        <w:rPr>
          <w:i/>
        </w:rPr>
        <w:t>»</w:t>
      </w:r>
      <w:r w:rsidRPr="005E3D11">
        <w:rPr>
          <w:i/>
        </w:rPr>
        <w:t xml:space="preserve">, а официальный текст изменений и поправок - в ежемесячном информационном указателе </w:t>
      </w:r>
      <w:r w:rsidR="005E3D11">
        <w:rPr>
          <w:i/>
        </w:rPr>
        <w:t>«</w:t>
      </w:r>
      <w:r w:rsidRPr="005E3D11">
        <w:rPr>
          <w:i/>
        </w:rPr>
        <w:t>Национальные стандарты</w:t>
      </w:r>
      <w:r w:rsidR="005E3D11">
        <w:rPr>
          <w:i/>
        </w:rPr>
        <w:t>»</w:t>
      </w:r>
      <w:r w:rsidRPr="005E3D11">
        <w:rPr>
          <w:i/>
        </w:rPr>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5E3D11">
        <w:rPr>
          <w:i/>
        </w:rPr>
        <w:t>«</w:t>
      </w:r>
      <w:r w:rsidRPr="005E3D11">
        <w:rPr>
          <w:i/>
        </w:rPr>
        <w:t>Национальные стандарты</w:t>
      </w:r>
      <w:r w:rsidR="005E3D11">
        <w:rPr>
          <w:i/>
        </w:rPr>
        <w:t>»</w:t>
      </w:r>
      <w:r w:rsidRPr="005E3D11">
        <w:rPr>
          <w:i/>
        </w:rPr>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5E3D11">
        <w:rPr>
          <w:i/>
        </w:rPr>
        <w:t>.</w:t>
      </w:r>
    </w:p>
    <w:p w:rsidR="00440714" w:rsidRDefault="00440714">
      <w:pPr>
        <w:pStyle w:val="ConsPlusNormal"/>
        <w:jc w:val="both"/>
      </w:pPr>
    </w:p>
    <w:p w:rsidR="005E3D11" w:rsidRDefault="005E3D11">
      <w:pPr>
        <w:pStyle w:val="ConsPlusNormal"/>
        <w:jc w:val="both"/>
      </w:pPr>
    </w:p>
    <w:p w:rsidR="005E3D11" w:rsidRPr="005E3D11" w:rsidRDefault="005E3D11">
      <w:pPr>
        <w:pStyle w:val="ConsPlusNormal"/>
        <w:jc w:val="both"/>
      </w:pPr>
    </w:p>
    <w:p w:rsidR="00440714" w:rsidRPr="005E3D11" w:rsidRDefault="00440714">
      <w:pPr>
        <w:pStyle w:val="ConsPlusTitle"/>
        <w:ind w:firstLine="540"/>
        <w:jc w:val="both"/>
        <w:outlineLvl w:val="1"/>
      </w:pPr>
      <w:r w:rsidRPr="005E3D11">
        <w:lastRenderedPageBreak/>
        <w:t>1</w:t>
      </w:r>
      <w:r w:rsidR="005E3D11">
        <w:t>.</w:t>
      </w:r>
      <w:r w:rsidRPr="005E3D11">
        <w:t xml:space="preserve"> Область применения</w:t>
      </w:r>
    </w:p>
    <w:p w:rsidR="00440714" w:rsidRPr="005E3D11" w:rsidRDefault="00440714">
      <w:pPr>
        <w:pStyle w:val="ConsPlusNormal"/>
        <w:jc w:val="both"/>
      </w:pPr>
    </w:p>
    <w:p w:rsidR="00440714" w:rsidRPr="005E3D11" w:rsidRDefault="00440714">
      <w:pPr>
        <w:pStyle w:val="ConsPlusNormal"/>
        <w:ind w:firstLine="540"/>
        <w:jc w:val="both"/>
      </w:pPr>
      <w:r w:rsidRPr="005E3D11">
        <w:t>1.1</w:t>
      </w:r>
      <w:r w:rsidR="005E3D11">
        <w:t>.</w:t>
      </w:r>
      <w:r w:rsidRPr="005E3D11">
        <w:t xml:space="preserve"> Настоящий стандарт устанавливает классификацию, общие технические требования и методы испытаний пожарных машин на гусеничном ходу.</w:t>
      </w:r>
    </w:p>
    <w:p w:rsidR="00440714" w:rsidRPr="005E3D11" w:rsidRDefault="00440714">
      <w:pPr>
        <w:pStyle w:val="ConsPlusNormal"/>
        <w:spacing w:before="220"/>
        <w:ind w:firstLine="540"/>
        <w:jc w:val="both"/>
      </w:pPr>
      <w:r w:rsidRPr="005E3D11">
        <w:t>1.2</w:t>
      </w:r>
      <w:r w:rsidR="005E3D11">
        <w:t>.</w:t>
      </w:r>
      <w:r w:rsidRPr="005E3D11">
        <w:t xml:space="preserve"> Настоящий стандарт распространяется на вновь разрабатываемые и модернизируемые пожарные машины, для монтажа которых применяются транспортные средства на гусеничном ходу, однозвенные и двухзвенные транспортеры, транспортеры-тягачи и тягачи, в том числе многоцелевые тягачи (транспортеры), и </w:t>
      </w:r>
      <w:proofErr w:type="spellStart"/>
      <w:r w:rsidRPr="005E3D11">
        <w:t>снегоболотоходы</w:t>
      </w:r>
      <w:proofErr w:type="spellEnd"/>
      <w:r w:rsidRPr="005E3D11">
        <w:t>, на модификации ранее разработанных пожарных машин, а также на специальные гусеничные машины, предназначенные для обеспечения тушения пожара и проведения аварийно-спасательных работ.</w:t>
      </w:r>
    </w:p>
    <w:p w:rsidR="00440714" w:rsidRPr="005E3D11" w:rsidRDefault="00440714">
      <w:pPr>
        <w:pStyle w:val="ConsPlusNormal"/>
        <w:spacing w:before="220"/>
        <w:ind w:firstLine="540"/>
        <w:jc w:val="both"/>
      </w:pPr>
      <w:r w:rsidRPr="005E3D11">
        <w:t>1.3</w:t>
      </w:r>
      <w:r w:rsidR="005E3D11">
        <w:t>.</w:t>
      </w:r>
      <w:r w:rsidRPr="005E3D11">
        <w:t xml:space="preserve"> Настоящий стандарт не распространяется на пожарные машины на гусеничном ходу и их модификации, ТТЗ на разработку которых утверждены до введения в действие настоящего стандарта.</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2</w:t>
      </w:r>
      <w:r w:rsidR="005E3D11">
        <w:t>.</w:t>
      </w:r>
      <w:r w:rsidRPr="005E3D11">
        <w:t xml:space="preserve"> Нормативные ссылки</w:t>
      </w:r>
    </w:p>
    <w:p w:rsidR="00440714" w:rsidRPr="005E3D11" w:rsidRDefault="00440714">
      <w:pPr>
        <w:pStyle w:val="ConsPlusNormal"/>
        <w:jc w:val="both"/>
      </w:pPr>
    </w:p>
    <w:p w:rsidR="00440714" w:rsidRPr="005E3D11" w:rsidRDefault="00440714">
      <w:pPr>
        <w:pStyle w:val="ConsPlusNormal"/>
        <w:ind w:firstLine="540"/>
        <w:jc w:val="both"/>
      </w:pPr>
      <w:r w:rsidRPr="005E3D11">
        <w:t>В настоящем стандарте использованы нормативные ссылки на следующие стандарты:</w:t>
      </w:r>
    </w:p>
    <w:p w:rsidR="00440714" w:rsidRPr="005E3D11" w:rsidRDefault="00440714">
      <w:pPr>
        <w:pStyle w:val="ConsPlusNormal"/>
        <w:spacing w:before="220"/>
        <w:ind w:firstLine="540"/>
        <w:jc w:val="both"/>
      </w:pPr>
      <w:r w:rsidRPr="005E3D11">
        <w:t>ГОСТ 2.601 Единая система конструкторской документации. Эксплуатационные документы</w:t>
      </w:r>
    </w:p>
    <w:p w:rsidR="00440714" w:rsidRPr="005E3D11" w:rsidRDefault="00440714">
      <w:pPr>
        <w:pStyle w:val="ConsPlusNormal"/>
        <w:spacing w:before="220"/>
        <w:ind w:firstLine="540"/>
        <w:jc w:val="both"/>
      </w:pPr>
      <w:r w:rsidRPr="005E3D11">
        <w:t>ГОСТ 9.032 Единая система защиты от коррозии и старения. Покрытия лакокрасочные. Группы, технические требования и обозначения</w:t>
      </w:r>
    </w:p>
    <w:p w:rsidR="00440714" w:rsidRPr="005E3D11" w:rsidRDefault="00440714">
      <w:pPr>
        <w:pStyle w:val="ConsPlusNormal"/>
        <w:spacing w:before="220"/>
        <w:ind w:firstLine="540"/>
        <w:jc w:val="both"/>
      </w:pPr>
      <w:r w:rsidRPr="005E3D11">
        <w:t>ГОСТ 9.050 Единая система защиты от коррозии и старения. Покрытия лакокрасочные. Методы лабораторных испытаний на устойчивость к воздействию плесневых грибов</w:t>
      </w:r>
    </w:p>
    <w:p w:rsidR="00440714" w:rsidRPr="005E3D11" w:rsidRDefault="00440714">
      <w:pPr>
        <w:pStyle w:val="ConsPlusNormal"/>
        <w:spacing w:before="220"/>
        <w:ind w:firstLine="540"/>
        <w:jc w:val="both"/>
      </w:pPr>
      <w:r w:rsidRPr="005E3D11">
        <w:t>ГОСТ 12.0.004 Система стандартов безопасности труда. Организация обучения безопасности труда. Общие положения</w:t>
      </w:r>
    </w:p>
    <w:p w:rsidR="00440714" w:rsidRPr="005E3D11" w:rsidRDefault="00440714">
      <w:pPr>
        <w:pStyle w:val="ConsPlusNormal"/>
        <w:spacing w:before="220"/>
        <w:ind w:firstLine="540"/>
        <w:jc w:val="both"/>
      </w:pPr>
      <w:r w:rsidRPr="005E3D11">
        <w:t>ГОСТ 12.1.114 Система стандартов безопасности труда. Пожарные машины и оборудование. Обозначения условные графические</w:t>
      </w:r>
    </w:p>
    <w:p w:rsidR="00440714" w:rsidRPr="005E3D11" w:rsidRDefault="00440714">
      <w:pPr>
        <w:pStyle w:val="ConsPlusNormal"/>
        <w:spacing w:before="220"/>
        <w:ind w:firstLine="540"/>
        <w:jc w:val="both"/>
      </w:pPr>
      <w:r w:rsidRPr="005E3D11">
        <w:t>ГОСТ 12.2.120 Система стандартов безопасности труда. Кабины и рабочие места операторов тракторов и самоходных сельскохозяйственных машин. Общие требования безопасности</w:t>
      </w:r>
    </w:p>
    <w:p w:rsidR="00440714" w:rsidRPr="005E3D11" w:rsidRDefault="00440714">
      <w:pPr>
        <w:pStyle w:val="ConsPlusNormal"/>
        <w:spacing w:before="220"/>
        <w:ind w:firstLine="540"/>
        <w:jc w:val="both"/>
      </w:pPr>
      <w:r w:rsidRPr="005E3D11">
        <w:t>ГОСТ 12.3.002 Система стандартов безопасности труда. Процессы производственные. Общие требования безопасности</w:t>
      </w:r>
    </w:p>
    <w:p w:rsidR="00440714" w:rsidRPr="005E3D11" w:rsidRDefault="00440714">
      <w:pPr>
        <w:pStyle w:val="ConsPlusNormal"/>
        <w:spacing w:before="220"/>
        <w:ind w:firstLine="540"/>
        <w:jc w:val="both"/>
      </w:pPr>
      <w:r w:rsidRPr="005E3D11">
        <w:t>ГОСТ 12.4.026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440714" w:rsidRPr="005E3D11" w:rsidRDefault="00440714">
      <w:pPr>
        <w:pStyle w:val="ConsPlusNormal"/>
        <w:spacing w:before="220"/>
        <w:ind w:firstLine="540"/>
        <w:jc w:val="both"/>
      </w:pPr>
      <w:r w:rsidRPr="005E3D11">
        <w:t>ГОСТ 20.39.108 Комплексная система общих технических требований. Требования по эргономике, обитаемости и технической эстетике. Номенклатура и порядок выбора</w:t>
      </w:r>
    </w:p>
    <w:p w:rsidR="00440714" w:rsidRPr="005E3D11" w:rsidRDefault="00440714">
      <w:pPr>
        <w:pStyle w:val="ConsPlusNormal"/>
        <w:spacing w:before="220"/>
        <w:ind w:firstLine="540"/>
        <w:jc w:val="both"/>
      </w:pPr>
      <w:r w:rsidRPr="005E3D11">
        <w:t xml:space="preserve">ГОСТ 2349 Устройства тягово-сцепные системы </w:t>
      </w:r>
      <w:r w:rsidR="005E3D11">
        <w:t>«</w:t>
      </w:r>
      <w:r w:rsidRPr="005E3D11">
        <w:t>крюк - петля</w:t>
      </w:r>
      <w:r w:rsidR="005E3D11">
        <w:t>»</w:t>
      </w:r>
      <w:r w:rsidRPr="005E3D11">
        <w:t xml:space="preserve"> автомобильных и тракторных поездов. Основные параметры и размеры. Технические требования</w:t>
      </w:r>
    </w:p>
    <w:p w:rsidR="00440714" w:rsidRPr="005E3D11" w:rsidRDefault="00440714">
      <w:pPr>
        <w:pStyle w:val="ConsPlusNormal"/>
        <w:spacing w:before="220"/>
        <w:ind w:firstLine="540"/>
        <w:jc w:val="both"/>
      </w:pPr>
      <w:r w:rsidRPr="005E3D11">
        <w:t>ГОСТ 9238 Габариты железнодорожного подвижного состава и приближения строений</w:t>
      </w:r>
    </w:p>
    <w:p w:rsidR="00440714" w:rsidRPr="005E3D11" w:rsidRDefault="00440714">
      <w:pPr>
        <w:pStyle w:val="ConsPlusNormal"/>
        <w:spacing w:before="220"/>
        <w:ind w:firstLine="540"/>
        <w:jc w:val="both"/>
      </w:pPr>
      <w:r w:rsidRPr="005E3D11">
        <w:t>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440714" w:rsidRPr="005E3D11" w:rsidRDefault="00440714">
      <w:pPr>
        <w:pStyle w:val="ConsPlusNormal"/>
        <w:spacing w:before="220"/>
        <w:ind w:firstLine="540"/>
        <w:jc w:val="both"/>
      </w:pPr>
      <w:r w:rsidRPr="005E3D11">
        <w:lastRenderedPageBreak/>
        <w:t>ГОСТ 18321 Статистический контроль качества. Методы случайного отбора выборок штучной продукции</w:t>
      </w:r>
    </w:p>
    <w:p w:rsidR="00440714" w:rsidRPr="005E3D11" w:rsidRDefault="00440714">
      <w:pPr>
        <w:pStyle w:val="ConsPlusNormal"/>
        <w:spacing w:before="220"/>
        <w:ind w:firstLine="540"/>
        <w:jc w:val="both"/>
      </w:pPr>
      <w:r w:rsidRPr="005E3D11">
        <w:t xml:space="preserve">ГОСТ 21752 Система </w:t>
      </w:r>
      <w:r w:rsidR="005E3D11">
        <w:t>«</w:t>
      </w:r>
      <w:r w:rsidRPr="005E3D11">
        <w:t>Человек - машина</w:t>
      </w:r>
      <w:r w:rsidR="005E3D11">
        <w:t>»</w:t>
      </w:r>
      <w:r w:rsidRPr="005E3D11">
        <w:t>. Маховики управления и штурвалы. Общие эргономические требования</w:t>
      </w:r>
    </w:p>
    <w:p w:rsidR="00440714" w:rsidRPr="005E3D11" w:rsidRDefault="00440714">
      <w:pPr>
        <w:pStyle w:val="ConsPlusNormal"/>
        <w:spacing w:before="220"/>
        <w:ind w:firstLine="540"/>
        <w:jc w:val="both"/>
      </w:pPr>
      <w:r w:rsidRPr="005E3D11">
        <w:t xml:space="preserve">ГОСТ 21753 Система </w:t>
      </w:r>
      <w:r w:rsidR="005E3D11">
        <w:t>«</w:t>
      </w:r>
      <w:r w:rsidRPr="005E3D11">
        <w:t>Человек - машина</w:t>
      </w:r>
      <w:r w:rsidR="005E3D11">
        <w:t>»</w:t>
      </w:r>
      <w:r w:rsidRPr="005E3D11">
        <w:t>. Рычаги управления. Общие эргономические требования</w:t>
      </w:r>
    </w:p>
    <w:p w:rsidR="00440714" w:rsidRPr="005E3D11" w:rsidRDefault="00440714">
      <w:pPr>
        <w:pStyle w:val="ConsPlusNormal"/>
        <w:spacing w:before="220"/>
        <w:ind w:firstLine="540"/>
        <w:jc w:val="both"/>
      </w:pPr>
      <w:r w:rsidRPr="005E3D11">
        <w:t>ГОСТ 25518 Тракторы, сельскохозяйственные машины и прицепы. Головки соединительные пневматического привода тормозных систем. Зоны расположения</w:t>
      </w:r>
    </w:p>
    <w:p w:rsidR="00440714" w:rsidRPr="005E3D11" w:rsidRDefault="00440714">
      <w:pPr>
        <w:pStyle w:val="ConsPlusNormal"/>
        <w:spacing w:before="220"/>
        <w:ind w:firstLine="540"/>
        <w:jc w:val="both"/>
      </w:pPr>
      <w:r w:rsidRPr="005E3D11">
        <w:t>ГОСТ 26191 Масла, смазки и специальные жидкости. Ограниченный перечень и порядок назначения</w:t>
      </w:r>
    </w:p>
    <w:p w:rsidR="00440714" w:rsidRPr="005E3D11" w:rsidRDefault="00440714">
      <w:pPr>
        <w:pStyle w:val="ConsPlusNormal"/>
        <w:spacing w:before="220"/>
        <w:ind w:firstLine="540"/>
        <w:jc w:val="both"/>
      </w:pPr>
      <w:r w:rsidRPr="005E3D11">
        <w:t>ГОСТ 26336 Тракторы и сельскохозяйственные машины, механизированное газонное и садовое оборудование. Система символов для обозначения органов управления и средств отображения информации. Символы</w:t>
      </w:r>
    </w:p>
    <w:p w:rsidR="00440714" w:rsidRPr="005E3D11" w:rsidRDefault="00440714">
      <w:pPr>
        <w:pStyle w:val="ConsPlusNormal"/>
        <w:spacing w:before="220"/>
        <w:ind w:firstLine="540"/>
        <w:jc w:val="both"/>
      </w:pPr>
      <w:r w:rsidRPr="005E3D11">
        <w:t xml:space="preserve">ГОСТ 26656 Техническая диагностика. </w:t>
      </w:r>
      <w:proofErr w:type="spellStart"/>
      <w:r w:rsidRPr="005E3D11">
        <w:t>Контролепригодность</w:t>
      </w:r>
      <w:proofErr w:type="spellEnd"/>
      <w:r w:rsidRPr="005E3D11">
        <w:t>. Общие требования</w:t>
      </w:r>
    </w:p>
    <w:p w:rsidR="00440714" w:rsidRPr="005E3D11" w:rsidRDefault="00440714">
      <w:pPr>
        <w:pStyle w:val="ConsPlusNormal"/>
        <w:spacing w:before="220"/>
        <w:ind w:firstLine="540"/>
        <w:jc w:val="both"/>
      </w:pPr>
      <w:r w:rsidRPr="005E3D11">
        <w:t>ГОСТ 30593 Автомобильные транспортные средства. Системы отопления, вентиляции и кондиционирования. Требования к эффективности и безопасности</w:t>
      </w:r>
    </w:p>
    <w:p w:rsidR="00440714" w:rsidRPr="005E3D11" w:rsidRDefault="00440714">
      <w:pPr>
        <w:pStyle w:val="ConsPlusNormal"/>
        <w:spacing w:before="220"/>
        <w:ind w:firstLine="540"/>
        <w:jc w:val="both"/>
      </w:pPr>
      <w:r w:rsidRPr="005E3D11">
        <w:t>ГОСТ 33554 Автомобильные транспортные средства. Содержание загрязняющих веществ в воздухе кабины водителя и пассажирского помещения. Технические требования и методы испытаний</w:t>
      </w:r>
    </w:p>
    <w:p w:rsidR="00440714" w:rsidRPr="005E3D11" w:rsidRDefault="00440714">
      <w:pPr>
        <w:pStyle w:val="ConsPlusNormal"/>
        <w:spacing w:before="220"/>
        <w:ind w:firstLine="540"/>
        <w:jc w:val="both"/>
      </w:pPr>
      <w:r w:rsidRPr="005E3D11">
        <w:t>ГОСТ 33555 Автомобильные транспортные средства. Шум внутренний. Допустимые уровни и методы испытаний</w:t>
      </w:r>
    </w:p>
    <w:p w:rsidR="00440714" w:rsidRPr="005E3D11" w:rsidRDefault="00440714">
      <w:pPr>
        <w:pStyle w:val="ConsPlusNormal"/>
        <w:spacing w:before="220"/>
        <w:ind w:firstLine="540"/>
        <w:jc w:val="both"/>
      </w:pPr>
      <w:r w:rsidRPr="005E3D11">
        <w:t>ГОСТ 33988 Автомобильные транспортные средства. Обзорность с места водителя. Технические требования и методы испытаний</w:t>
      </w:r>
    </w:p>
    <w:p w:rsidR="00440714" w:rsidRPr="005E3D11" w:rsidRDefault="00440714">
      <w:pPr>
        <w:pStyle w:val="ConsPlusNormal"/>
        <w:spacing w:before="220"/>
        <w:ind w:firstLine="540"/>
        <w:jc w:val="both"/>
      </w:pPr>
      <w:r w:rsidRPr="005E3D11">
        <w:t>ГОСТ 33997 Колесные транспортные средства. Требования к безопасности в эксплуатации и методы проверки</w:t>
      </w:r>
    </w:p>
    <w:p w:rsidR="00440714" w:rsidRPr="005E3D11" w:rsidRDefault="00440714">
      <w:pPr>
        <w:pStyle w:val="ConsPlusNormal"/>
        <w:spacing w:before="220"/>
        <w:ind w:firstLine="540"/>
        <w:jc w:val="both"/>
      </w:pPr>
      <w:r w:rsidRPr="005E3D11">
        <w:t xml:space="preserve">ГОСТ 34065 </w:t>
      </w:r>
      <w:proofErr w:type="spellStart"/>
      <w:r w:rsidRPr="005E3D11">
        <w:t>Снегоболотоходы</w:t>
      </w:r>
      <w:proofErr w:type="spellEnd"/>
      <w:r w:rsidRPr="005E3D11">
        <w:t>. Технические требования и методы испытаний</w:t>
      </w:r>
    </w:p>
    <w:p w:rsidR="00440714" w:rsidRPr="005E3D11" w:rsidRDefault="00440714">
      <w:pPr>
        <w:pStyle w:val="ConsPlusNormal"/>
        <w:spacing w:before="220"/>
        <w:ind w:firstLine="540"/>
        <w:jc w:val="both"/>
      </w:pPr>
      <w:r w:rsidRPr="005E3D11">
        <w:t>ГОСТ 34350 Техника пожарная. Основные пожарные автомобили. Общие технические требования. Методы испытаний</w:t>
      </w:r>
    </w:p>
    <w:p w:rsidR="00440714" w:rsidRPr="005E3D11" w:rsidRDefault="00440714">
      <w:pPr>
        <w:pStyle w:val="ConsPlusNormal"/>
        <w:spacing w:before="220"/>
        <w:ind w:firstLine="540"/>
        <w:jc w:val="both"/>
      </w:pPr>
      <w:r w:rsidRPr="005E3D11">
        <w:t>ГОСТ Р 8.568 Государственная система обеспечения единства измерений. Аттестация испытательного оборудования. Основные положения</w:t>
      </w:r>
    </w:p>
    <w:p w:rsidR="00440714" w:rsidRPr="005E3D11" w:rsidRDefault="00440714">
      <w:pPr>
        <w:pStyle w:val="ConsPlusNormal"/>
        <w:spacing w:before="220"/>
        <w:ind w:firstLine="540"/>
        <w:jc w:val="both"/>
      </w:pPr>
      <w:r w:rsidRPr="005E3D11">
        <w:t>ГОСТ Р 9.804 Единая система защиты от коррозии и старения. Изделия и материалы. Методы лабораторных испытаний на стойкость к повреждению грызунами</w:t>
      </w:r>
    </w:p>
    <w:p w:rsidR="00440714" w:rsidRPr="005E3D11" w:rsidRDefault="00440714">
      <w:pPr>
        <w:pStyle w:val="ConsPlusNormal"/>
        <w:spacing w:before="220"/>
        <w:ind w:firstLine="540"/>
        <w:jc w:val="both"/>
      </w:pPr>
      <w:r w:rsidRPr="005E3D11">
        <w:t xml:space="preserve">ГОСТ Р 50574 Автомобили, автобусы и мотоциклы оперативных служб. </w:t>
      </w:r>
      <w:proofErr w:type="spellStart"/>
      <w:r w:rsidRPr="005E3D11">
        <w:t>Цветографические</w:t>
      </w:r>
      <w:proofErr w:type="spellEnd"/>
      <w:r w:rsidRPr="005E3D11">
        <w:t xml:space="preserve"> схемы, опознавательные знаки, надписи, специальные световые и звуковые сигналы. Общие требования</w:t>
      </w:r>
    </w:p>
    <w:p w:rsidR="00440714" w:rsidRPr="005E3D11" w:rsidRDefault="00440714">
      <w:pPr>
        <w:pStyle w:val="ConsPlusNormal"/>
        <w:spacing w:before="220"/>
        <w:ind w:firstLine="540"/>
        <w:jc w:val="both"/>
      </w:pPr>
      <w:r w:rsidRPr="005E3D11">
        <w:t>ГОСТ Р 51318.12 Совместимость технических средств электромагнитная. Транспортные средства, моторные лодки и устройства с двигателями внутреннего сгорания. Характеристики индустриальных радиопомех. Нормы и методы измерений для защиты радиоприемных устройств, размещенных вне подвижных средств</w:t>
      </w:r>
    </w:p>
    <w:p w:rsidR="00440714" w:rsidRPr="005E3D11" w:rsidRDefault="00440714">
      <w:pPr>
        <w:pStyle w:val="ConsPlusNormal"/>
        <w:spacing w:before="220"/>
        <w:ind w:firstLine="540"/>
        <w:jc w:val="both"/>
      </w:pPr>
      <w:r w:rsidRPr="005E3D11">
        <w:lastRenderedPageBreak/>
        <w:t>ГОСТ Р 52230 Электрооборудование автотракторное. Общие технические условия</w:t>
      </w:r>
    </w:p>
    <w:p w:rsidR="00440714" w:rsidRPr="005E3D11" w:rsidRDefault="00440714">
      <w:pPr>
        <w:pStyle w:val="ConsPlusNormal"/>
        <w:spacing w:before="220"/>
        <w:ind w:firstLine="540"/>
        <w:jc w:val="both"/>
        <w:rPr>
          <w:i/>
        </w:rPr>
      </w:pPr>
      <w:r w:rsidRPr="005E3D11">
        <w:rPr>
          <w:b/>
          <w:i/>
        </w:rPr>
        <w:t>Примечание</w:t>
      </w:r>
      <w:r w:rsidR="005E3D11" w:rsidRPr="005E3D11">
        <w:rPr>
          <w:b/>
          <w:i/>
        </w:rPr>
        <w:t>.</w:t>
      </w:r>
      <w:r w:rsidRPr="005E3D11">
        <w:rPr>
          <w:i/>
        </w:rPr>
        <w:t xml:space="preserve">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5E3D11" w:rsidRPr="005E3D11">
        <w:rPr>
          <w:i/>
        </w:rPr>
        <w:t>«</w:t>
      </w:r>
      <w:r w:rsidRPr="005E3D11">
        <w:rPr>
          <w:i/>
        </w:rPr>
        <w:t>Национальные стандарты</w:t>
      </w:r>
      <w:r w:rsidR="005E3D11" w:rsidRPr="005E3D11">
        <w:rPr>
          <w:i/>
        </w:rPr>
        <w:t>»</w:t>
      </w:r>
      <w:r w:rsidRPr="005E3D11">
        <w:rPr>
          <w:i/>
        </w:rPr>
        <w:t xml:space="preserve">, который опубликован по состоянию на 1 января текущего года, и по выпускам ежемесячного информационного указателя </w:t>
      </w:r>
      <w:r w:rsidR="005E3D11" w:rsidRPr="005E3D11">
        <w:rPr>
          <w:i/>
        </w:rPr>
        <w:t>«</w:t>
      </w:r>
      <w:r w:rsidRPr="005E3D11">
        <w:rPr>
          <w:i/>
        </w:rPr>
        <w:t>Национальные стандарты</w:t>
      </w:r>
      <w:r w:rsidR="005E3D11" w:rsidRPr="005E3D11">
        <w:rPr>
          <w:i/>
        </w:rPr>
        <w:t>»</w:t>
      </w:r>
      <w:r w:rsidRPr="005E3D11">
        <w:rPr>
          <w:i/>
        </w:rPr>
        <w:t xml:space="preserve"> за текущий год.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изменен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3</w:t>
      </w:r>
      <w:r w:rsidR="005E3D11">
        <w:t>.</w:t>
      </w:r>
      <w:r w:rsidRPr="005E3D11">
        <w:t xml:space="preserve"> Термины, определения и сокращения</w:t>
      </w:r>
    </w:p>
    <w:p w:rsidR="00440714" w:rsidRPr="005E3D11" w:rsidRDefault="00440714">
      <w:pPr>
        <w:pStyle w:val="ConsPlusNormal"/>
        <w:jc w:val="both"/>
      </w:pPr>
    </w:p>
    <w:p w:rsidR="00440714" w:rsidRPr="005E3D11" w:rsidRDefault="00440714">
      <w:pPr>
        <w:pStyle w:val="ConsPlusNormal"/>
        <w:ind w:firstLine="540"/>
        <w:jc w:val="both"/>
      </w:pPr>
      <w:r w:rsidRPr="005E3D11">
        <w:t>3.1</w:t>
      </w:r>
      <w:r w:rsidR="005E3D11">
        <w:t>.</w:t>
      </w:r>
      <w:r w:rsidRPr="005E3D11">
        <w:t xml:space="preserve"> В настоящем стандарте применен следующий термин с соответствующим определением:</w:t>
      </w:r>
    </w:p>
    <w:p w:rsidR="00440714" w:rsidRPr="005E3D11" w:rsidRDefault="00440714">
      <w:pPr>
        <w:pStyle w:val="ConsPlusNormal"/>
        <w:spacing w:before="220"/>
        <w:ind w:firstLine="540"/>
        <w:jc w:val="both"/>
      </w:pPr>
      <w:r w:rsidRPr="005E3D11">
        <w:t>3.1.1</w:t>
      </w:r>
      <w:r w:rsidR="005E3D11">
        <w:t>.</w:t>
      </w:r>
      <w:r w:rsidRPr="005E3D11">
        <w:t xml:space="preserve"> </w:t>
      </w:r>
      <w:r w:rsidRPr="005E3D11">
        <w:rPr>
          <w:b/>
        </w:rPr>
        <w:t>Гусеничный ход:</w:t>
      </w:r>
      <w:r w:rsidRPr="005E3D11">
        <w:t xml:space="preserve"> Движитель самоходных машин, обеспечивающий движение за счет взаимодействия гусениц с грунтом.</w:t>
      </w:r>
    </w:p>
    <w:p w:rsidR="00440714" w:rsidRPr="005E3D11" w:rsidRDefault="00440714">
      <w:pPr>
        <w:pStyle w:val="ConsPlusNormal"/>
        <w:spacing w:before="220"/>
        <w:ind w:firstLine="540"/>
        <w:jc w:val="both"/>
      </w:pPr>
      <w:r w:rsidRPr="005E3D11">
        <w:t>3.2</w:t>
      </w:r>
      <w:r w:rsidR="005E3D11">
        <w:t>.</w:t>
      </w:r>
      <w:r w:rsidRPr="005E3D11">
        <w:t xml:space="preserve"> В настоящем стандарте применены следующие сокращения:</w:t>
      </w:r>
    </w:p>
    <w:p w:rsidR="00440714" w:rsidRPr="005E3D11" w:rsidRDefault="00440714">
      <w:pPr>
        <w:pStyle w:val="ConsPlusNormal"/>
        <w:spacing w:before="220"/>
        <w:ind w:firstLine="540"/>
        <w:jc w:val="both"/>
      </w:pPr>
      <w:r w:rsidRPr="005E3D11">
        <w:t>ГСМ - горюче-смазочные материалы;</w:t>
      </w:r>
    </w:p>
    <w:p w:rsidR="00440714" w:rsidRPr="005E3D11" w:rsidRDefault="00440714">
      <w:pPr>
        <w:pStyle w:val="ConsPlusNormal"/>
        <w:spacing w:before="220"/>
        <w:ind w:firstLine="540"/>
        <w:jc w:val="both"/>
      </w:pPr>
      <w:r w:rsidRPr="005E3D11">
        <w:t>ЕТО - ежедневное техническое обслуживание;</w:t>
      </w:r>
    </w:p>
    <w:p w:rsidR="00440714" w:rsidRPr="005E3D11" w:rsidRDefault="00440714">
      <w:pPr>
        <w:pStyle w:val="ConsPlusNormal"/>
        <w:spacing w:before="220"/>
        <w:ind w:firstLine="540"/>
        <w:jc w:val="both"/>
      </w:pPr>
      <w:r w:rsidRPr="005E3D11">
        <w:t>ЗИП - запасные части, инструмент и принадлежности;</w:t>
      </w:r>
    </w:p>
    <w:p w:rsidR="00440714" w:rsidRPr="005E3D11" w:rsidRDefault="00440714">
      <w:pPr>
        <w:pStyle w:val="ConsPlusNormal"/>
        <w:spacing w:before="220"/>
        <w:ind w:firstLine="540"/>
        <w:jc w:val="both"/>
      </w:pPr>
      <w:r w:rsidRPr="005E3D11">
        <w:t>ПМГХ - пожарная машина на гусеничном ходу;</w:t>
      </w:r>
    </w:p>
    <w:p w:rsidR="00440714" w:rsidRPr="005E3D11" w:rsidRDefault="00440714">
      <w:pPr>
        <w:pStyle w:val="ConsPlusNormal"/>
        <w:spacing w:before="220"/>
        <w:ind w:firstLine="540"/>
        <w:jc w:val="both"/>
      </w:pPr>
      <w:r w:rsidRPr="005E3D11">
        <w:t>ЛКМ - легкого класса машина;</w:t>
      </w:r>
    </w:p>
    <w:p w:rsidR="00440714" w:rsidRPr="005E3D11" w:rsidRDefault="00440714">
      <w:pPr>
        <w:pStyle w:val="ConsPlusNormal"/>
        <w:spacing w:before="220"/>
        <w:ind w:firstLine="540"/>
        <w:jc w:val="both"/>
      </w:pPr>
      <w:r w:rsidRPr="005E3D11">
        <w:t>СКМ - среднего класса машина;</w:t>
      </w:r>
    </w:p>
    <w:p w:rsidR="00440714" w:rsidRPr="005E3D11" w:rsidRDefault="00440714">
      <w:pPr>
        <w:pStyle w:val="ConsPlusNormal"/>
        <w:spacing w:before="220"/>
        <w:ind w:firstLine="540"/>
        <w:jc w:val="both"/>
      </w:pPr>
      <w:r w:rsidRPr="005E3D11">
        <w:t>ТКМ - тяжелого класса машина;</w:t>
      </w:r>
    </w:p>
    <w:p w:rsidR="00440714" w:rsidRPr="005E3D11" w:rsidRDefault="00440714">
      <w:pPr>
        <w:pStyle w:val="ConsPlusNormal"/>
        <w:spacing w:before="220"/>
        <w:ind w:firstLine="540"/>
        <w:jc w:val="both"/>
      </w:pPr>
      <w:r w:rsidRPr="005E3D11">
        <w:t>ТК ПОГ-ТС - технический комплекс по повышению и поддержанию оперативной готовности транспортного средства;</w:t>
      </w:r>
    </w:p>
    <w:p w:rsidR="00440714" w:rsidRPr="005E3D11" w:rsidRDefault="00440714">
      <w:pPr>
        <w:pStyle w:val="ConsPlusNormal"/>
        <w:spacing w:before="220"/>
        <w:ind w:firstLine="540"/>
        <w:jc w:val="both"/>
      </w:pPr>
      <w:r w:rsidRPr="005E3D11">
        <w:t>ПТВ - пожарно-техническое вооружение;</w:t>
      </w:r>
    </w:p>
    <w:p w:rsidR="00440714" w:rsidRPr="005E3D11" w:rsidRDefault="00440714">
      <w:pPr>
        <w:pStyle w:val="ConsPlusNormal"/>
        <w:spacing w:before="220"/>
        <w:ind w:firstLine="540"/>
        <w:jc w:val="both"/>
      </w:pPr>
      <w:r w:rsidRPr="005E3D11">
        <w:t>ТО - техническое обслуживание;</w:t>
      </w:r>
    </w:p>
    <w:p w:rsidR="00440714" w:rsidRPr="005E3D11" w:rsidRDefault="00440714">
      <w:pPr>
        <w:pStyle w:val="ConsPlusNormal"/>
        <w:spacing w:before="220"/>
        <w:ind w:firstLine="540"/>
        <w:jc w:val="both"/>
      </w:pPr>
      <w:r w:rsidRPr="005E3D11">
        <w:t>ТР - текущий ремонт;</w:t>
      </w:r>
    </w:p>
    <w:p w:rsidR="00440714" w:rsidRPr="005E3D11" w:rsidRDefault="00440714">
      <w:pPr>
        <w:pStyle w:val="ConsPlusNormal"/>
        <w:spacing w:before="220"/>
        <w:ind w:firstLine="540"/>
        <w:jc w:val="both"/>
      </w:pPr>
      <w:r w:rsidRPr="005E3D11">
        <w:t>ТТЗ - тактико-техническое задание;</w:t>
      </w:r>
    </w:p>
    <w:p w:rsidR="00440714" w:rsidRPr="005E3D11" w:rsidRDefault="00440714">
      <w:pPr>
        <w:pStyle w:val="ConsPlusNormal"/>
        <w:spacing w:before="220"/>
        <w:ind w:firstLine="540"/>
        <w:jc w:val="both"/>
      </w:pPr>
      <w:r w:rsidRPr="005E3D11">
        <w:t>ФВУ - фильтровентиляционная установка.</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4</w:t>
      </w:r>
      <w:r w:rsidR="005E3D11">
        <w:t>.</w:t>
      </w:r>
      <w:r w:rsidRPr="005E3D11">
        <w:t xml:space="preserve"> Общие требования</w:t>
      </w:r>
    </w:p>
    <w:p w:rsidR="00440714" w:rsidRPr="005E3D11" w:rsidRDefault="00440714">
      <w:pPr>
        <w:pStyle w:val="ConsPlusNormal"/>
        <w:jc w:val="both"/>
      </w:pPr>
    </w:p>
    <w:p w:rsidR="00440714" w:rsidRPr="005E3D11" w:rsidRDefault="00440714">
      <w:pPr>
        <w:pStyle w:val="ConsPlusNormal"/>
        <w:ind w:firstLine="540"/>
        <w:jc w:val="both"/>
      </w:pPr>
      <w:r w:rsidRPr="005E3D11">
        <w:lastRenderedPageBreak/>
        <w:t>4.1</w:t>
      </w:r>
      <w:r w:rsidR="005E3D11">
        <w:t>.</w:t>
      </w:r>
      <w:r w:rsidRPr="005E3D11">
        <w:t xml:space="preserve"> ПМГХ по полной массе и компоновке подразделяются на основании [1] на классы:</w:t>
      </w:r>
    </w:p>
    <w:p w:rsidR="00440714" w:rsidRPr="005E3D11" w:rsidRDefault="00440714">
      <w:pPr>
        <w:pStyle w:val="ConsPlusNormal"/>
        <w:spacing w:before="220"/>
        <w:ind w:firstLine="540"/>
        <w:jc w:val="both"/>
      </w:pPr>
      <w:r w:rsidRPr="005E3D11">
        <w:t>- легкого - ЛКМ;</w:t>
      </w:r>
    </w:p>
    <w:p w:rsidR="00440714" w:rsidRPr="005E3D11" w:rsidRDefault="00440714">
      <w:pPr>
        <w:pStyle w:val="ConsPlusNormal"/>
        <w:spacing w:before="220"/>
        <w:ind w:firstLine="540"/>
        <w:jc w:val="both"/>
      </w:pPr>
      <w:r w:rsidRPr="005E3D11">
        <w:t>- среднего - СКМ;</w:t>
      </w:r>
    </w:p>
    <w:p w:rsidR="00440714" w:rsidRPr="005E3D11" w:rsidRDefault="00440714">
      <w:pPr>
        <w:pStyle w:val="ConsPlusNormal"/>
        <w:spacing w:before="220"/>
        <w:ind w:firstLine="540"/>
        <w:jc w:val="both"/>
      </w:pPr>
      <w:r w:rsidRPr="005E3D11">
        <w:t>- тяжелого - ТКМ.</w:t>
      </w:r>
    </w:p>
    <w:p w:rsidR="00440714" w:rsidRPr="005E3D11" w:rsidRDefault="00440714">
      <w:pPr>
        <w:pStyle w:val="ConsPlusNormal"/>
        <w:spacing w:before="220"/>
        <w:ind w:firstLine="540"/>
        <w:jc w:val="both"/>
      </w:pPr>
      <w:r w:rsidRPr="005E3D11">
        <w:t>ПМГХ могут быть однозвенные и двухзвенные.</w:t>
      </w:r>
    </w:p>
    <w:p w:rsidR="00440714" w:rsidRPr="005E3D11" w:rsidRDefault="00440714">
      <w:pPr>
        <w:pStyle w:val="ConsPlusNormal"/>
        <w:spacing w:before="220"/>
        <w:ind w:firstLine="540"/>
        <w:jc w:val="both"/>
      </w:pPr>
      <w:r w:rsidRPr="005E3D11">
        <w:t>4.2</w:t>
      </w:r>
      <w:r w:rsidR="005E3D11">
        <w:t>.</w:t>
      </w:r>
      <w:r w:rsidRPr="005E3D11">
        <w:t xml:space="preserve"> Технические характеристики ПМГХ должны соответствовать значениям, приведенным в таблице 1.</w:t>
      </w:r>
    </w:p>
    <w:p w:rsidR="00440714" w:rsidRPr="005E3D11" w:rsidRDefault="00440714">
      <w:pPr>
        <w:pStyle w:val="ConsPlusNormal"/>
        <w:jc w:val="both"/>
      </w:pPr>
    </w:p>
    <w:p w:rsidR="00440714" w:rsidRPr="005E3D11" w:rsidRDefault="00440714">
      <w:pPr>
        <w:pStyle w:val="ConsPlusNormal"/>
        <w:jc w:val="right"/>
      </w:pPr>
      <w:bookmarkStart w:id="1" w:name="P107"/>
      <w:bookmarkEnd w:id="1"/>
      <w:r w:rsidRPr="005E3D11">
        <w:t>Таблица 1</w:t>
      </w:r>
    </w:p>
    <w:p w:rsidR="00440714" w:rsidRPr="005E3D11" w:rsidRDefault="004407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217"/>
        <w:gridCol w:w="1217"/>
        <w:gridCol w:w="1217"/>
        <w:gridCol w:w="1217"/>
        <w:gridCol w:w="1217"/>
        <w:gridCol w:w="1219"/>
      </w:tblGrid>
      <w:tr w:rsidR="005E3D11" w:rsidRPr="005E3D11">
        <w:tc>
          <w:tcPr>
            <w:tcW w:w="1757" w:type="dxa"/>
            <w:vMerge w:val="restart"/>
            <w:vAlign w:val="center"/>
          </w:tcPr>
          <w:p w:rsidR="00440714" w:rsidRPr="005E3D11" w:rsidRDefault="00440714">
            <w:pPr>
              <w:pStyle w:val="ConsPlusNormal"/>
              <w:jc w:val="center"/>
            </w:pPr>
            <w:r w:rsidRPr="005E3D11">
              <w:t>Наименование параметров, единицы величин</w:t>
            </w:r>
          </w:p>
        </w:tc>
        <w:tc>
          <w:tcPr>
            <w:tcW w:w="7304" w:type="dxa"/>
            <w:gridSpan w:val="6"/>
            <w:vAlign w:val="center"/>
          </w:tcPr>
          <w:p w:rsidR="00440714" w:rsidRPr="005E3D11" w:rsidRDefault="00440714">
            <w:pPr>
              <w:pStyle w:val="ConsPlusNormal"/>
              <w:jc w:val="center"/>
            </w:pPr>
            <w:r w:rsidRPr="005E3D11">
              <w:t>Категория по массе и компоновочной форме</w:t>
            </w:r>
          </w:p>
        </w:tc>
      </w:tr>
      <w:tr w:rsidR="005E3D11" w:rsidRPr="005E3D11">
        <w:tc>
          <w:tcPr>
            <w:tcW w:w="1757" w:type="dxa"/>
            <w:vMerge/>
          </w:tcPr>
          <w:p w:rsidR="00440714" w:rsidRPr="005E3D11" w:rsidRDefault="00440714"/>
        </w:tc>
        <w:tc>
          <w:tcPr>
            <w:tcW w:w="2434" w:type="dxa"/>
            <w:gridSpan w:val="2"/>
            <w:vAlign w:val="center"/>
          </w:tcPr>
          <w:p w:rsidR="00440714" w:rsidRPr="005E3D11" w:rsidRDefault="00440714">
            <w:pPr>
              <w:pStyle w:val="ConsPlusNormal"/>
              <w:jc w:val="center"/>
            </w:pPr>
            <w:r w:rsidRPr="005E3D11">
              <w:t>ЛКМ</w:t>
            </w:r>
          </w:p>
        </w:tc>
        <w:tc>
          <w:tcPr>
            <w:tcW w:w="2434" w:type="dxa"/>
            <w:gridSpan w:val="2"/>
            <w:vAlign w:val="center"/>
          </w:tcPr>
          <w:p w:rsidR="00440714" w:rsidRPr="005E3D11" w:rsidRDefault="00440714">
            <w:pPr>
              <w:pStyle w:val="ConsPlusNormal"/>
              <w:jc w:val="center"/>
            </w:pPr>
            <w:r w:rsidRPr="005E3D11">
              <w:t>СКМ</w:t>
            </w:r>
          </w:p>
        </w:tc>
        <w:tc>
          <w:tcPr>
            <w:tcW w:w="2436" w:type="dxa"/>
            <w:gridSpan w:val="2"/>
            <w:vAlign w:val="center"/>
          </w:tcPr>
          <w:p w:rsidR="00440714" w:rsidRPr="005E3D11" w:rsidRDefault="00440714">
            <w:pPr>
              <w:pStyle w:val="ConsPlusNormal"/>
              <w:jc w:val="center"/>
            </w:pPr>
            <w:r w:rsidRPr="005E3D11">
              <w:t>ТКМ</w:t>
            </w:r>
          </w:p>
        </w:tc>
      </w:tr>
      <w:tr w:rsidR="005E3D11" w:rsidRPr="005E3D11">
        <w:tc>
          <w:tcPr>
            <w:tcW w:w="1757" w:type="dxa"/>
            <w:vMerge/>
          </w:tcPr>
          <w:p w:rsidR="00440714" w:rsidRPr="005E3D11" w:rsidRDefault="00440714"/>
        </w:tc>
        <w:tc>
          <w:tcPr>
            <w:tcW w:w="1217" w:type="dxa"/>
            <w:vAlign w:val="center"/>
          </w:tcPr>
          <w:p w:rsidR="00440714" w:rsidRPr="005E3D11" w:rsidRDefault="00440714">
            <w:pPr>
              <w:pStyle w:val="ConsPlusNormal"/>
              <w:jc w:val="center"/>
            </w:pPr>
            <w:r w:rsidRPr="005E3D11">
              <w:t>однозвенная</w:t>
            </w:r>
          </w:p>
        </w:tc>
        <w:tc>
          <w:tcPr>
            <w:tcW w:w="1217" w:type="dxa"/>
            <w:vAlign w:val="center"/>
          </w:tcPr>
          <w:p w:rsidR="00440714" w:rsidRPr="005E3D11" w:rsidRDefault="00440714">
            <w:pPr>
              <w:pStyle w:val="ConsPlusNormal"/>
              <w:jc w:val="center"/>
            </w:pPr>
            <w:r w:rsidRPr="005E3D11">
              <w:t>двухзвенная</w:t>
            </w:r>
          </w:p>
        </w:tc>
        <w:tc>
          <w:tcPr>
            <w:tcW w:w="1217" w:type="dxa"/>
            <w:vAlign w:val="center"/>
          </w:tcPr>
          <w:p w:rsidR="00440714" w:rsidRPr="005E3D11" w:rsidRDefault="00440714">
            <w:pPr>
              <w:pStyle w:val="ConsPlusNormal"/>
              <w:jc w:val="center"/>
            </w:pPr>
            <w:r w:rsidRPr="005E3D11">
              <w:t>однозвенная</w:t>
            </w:r>
          </w:p>
        </w:tc>
        <w:tc>
          <w:tcPr>
            <w:tcW w:w="1217" w:type="dxa"/>
            <w:vAlign w:val="center"/>
          </w:tcPr>
          <w:p w:rsidR="00440714" w:rsidRPr="005E3D11" w:rsidRDefault="00440714">
            <w:pPr>
              <w:pStyle w:val="ConsPlusNormal"/>
              <w:jc w:val="center"/>
            </w:pPr>
            <w:r w:rsidRPr="005E3D11">
              <w:t>двухзвенная</w:t>
            </w:r>
          </w:p>
        </w:tc>
        <w:tc>
          <w:tcPr>
            <w:tcW w:w="1217" w:type="dxa"/>
            <w:vAlign w:val="center"/>
          </w:tcPr>
          <w:p w:rsidR="00440714" w:rsidRPr="005E3D11" w:rsidRDefault="00440714">
            <w:pPr>
              <w:pStyle w:val="ConsPlusNormal"/>
              <w:jc w:val="center"/>
            </w:pPr>
            <w:r w:rsidRPr="005E3D11">
              <w:t>однозвенная</w:t>
            </w:r>
          </w:p>
        </w:tc>
        <w:tc>
          <w:tcPr>
            <w:tcW w:w="1219" w:type="dxa"/>
            <w:vAlign w:val="center"/>
          </w:tcPr>
          <w:p w:rsidR="00440714" w:rsidRPr="005E3D11" w:rsidRDefault="00440714">
            <w:pPr>
              <w:pStyle w:val="ConsPlusNormal"/>
              <w:jc w:val="center"/>
            </w:pPr>
            <w:r w:rsidRPr="005E3D11">
              <w:t>двухзвенная</w:t>
            </w:r>
          </w:p>
        </w:tc>
      </w:tr>
      <w:tr w:rsidR="005E3D11" w:rsidRPr="005E3D11">
        <w:tc>
          <w:tcPr>
            <w:tcW w:w="1757" w:type="dxa"/>
          </w:tcPr>
          <w:p w:rsidR="00440714" w:rsidRPr="005E3D11" w:rsidRDefault="00440714">
            <w:pPr>
              <w:pStyle w:val="ConsPlusNormal"/>
            </w:pPr>
            <w:r w:rsidRPr="005E3D11">
              <w:t>Полная масса, т</w:t>
            </w:r>
          </w:p>
        </w:tc>
        <w:tc>
          <w:tcPr>
            <w:tcW w:w="2434" w:type="dxa"/>
            <w:gridSpan w:val="2"/>
            <w:vAlign w:val="center"/>
          </w:tcPr>
          <w:p w:rsidR="00440714" w:rsidRPr="005E3D11" w:rsidRDefault="00440714">
            <w:pPr>
              <w:pStyle w:val="ConsPlusNormal"/>
              <w:jc w:val="center"/>
            </w:pPr>
            <w:r w:rsidRPr="005E3D11">
              <w:t>До 8,0</w:t>
            </w:r>
          </w:p>
        </w:tc>
        <w:tc>
          <w:tcPr>
            <w:tcW w:w="2434" w:type="dxa"/>
            <w:gridSpan w:val="2"/>
            <w:vAlign w:val="center"/>
          </w:tcPr>
          <w:p w:rsidR="00440714" w:rsidRPr="005E3D11" w:rsidRDefault="00440714">
            <w:pPr>
              <w:pStyle w:val="ConsPlusNormal"/>
              <w:jc w:val="center"/>
            </w:pPr>
            <w:r w:rsidRPr="005E3D11">
              <w:t>От 8,0 до 18,0</w:t>
            </w:r>
          </w:p>
        </w:tc>
        <w:tc>
          <w:tcPr>
            <w:tcW w:w="2436" w:type="dxa"/>
            <w:gridSpan w:val="2"/>
            <w:vAlign w:val="center"/>
          </w:tcPr>
          <w:p w:rsidR="00440714" w:rsidRPr="005E3D11" w:rsidRDefault="00440714">
            <w:pPr>
              <w:pStyle w:val="ConsPlusNormal"/>
              <w:jc w:val="center"/>
            </w:pPr>
            <w:r w:rsidRPr="005E3D11">
              <w:t>Св. 18,0</w:t>
            </w:r>
          </w:p>
        </w:tc>
      </w:tr>
      <w:tr w:rsidR="005E3D11" w:rsidRPr="005E3D11">
        <w:tc>
          <w:tcPr>
            <w:tcW w:w="1757" w:type="dxa"/>
          </w:tcPr>
          <w:p w:rsidR="00440714" w:rsidRPr="005E3D11" w:rsidRDefault="00440714">
            <w:pPr>
              <w:pStyle w:val="ConsPlusNormal"/>
            </w:pPr>
            <w:r w:rsidRPr="005E3D11">
              <w:t>Грузоподъемность, т</w:t>
            </w:r>
          </w:p>
        </w:tc>
        <w:tc>
          <w:tcPr>
            <w:tcW w:w="1217" w:type="dxa"/>
            <w:vAlign w:val="center"/>
          </w:tcPr>
          <w:p w:rsidR="00440714" w:rsidRPr="005E3D11" w:rsidRDefault="00440714">
            <w:pPr>
              <w:pStyle w:val="ConsPlusNormal"/>
              <w:jc w:val="center"/>
            </w:pPr>
            <w:r w:rsidRPr="005E3D11">
              <w:t>До 1,5</w:t>
            </w:r>
          </w:p>
        </w:tc>
        <w:tc>
          <w:tcPr>
            <w:tcW w:w="1217" w:type="dxa"/>
            <w:vAlign w:val="center"/>
          </w:tcPr>
          <w:p w:rsidR="00440714" w:rsidRPr="005E3D11" w:rsidRDefault="00440714">
            <w:pPr>
              <w:pStyle w:val="ConsPlusNormal"/>
              <w:jc w:val="center"/>
            </w:pPr>
            <w:r w:rsidRPr="005E3D11">
              <w:t>До 2,0</w:t>
            </w:r>
          </w:p>
        </w:tc>
        <w:tc>
          <w:tcPr>
            <w:tcW w:w="1217" w:type="dxa"/>
            <w:vAlign w:val="center"/>
          </w:tcPr>
          <w:p w:rsidR="00440714" w:rsidRPr="005E3D11" w:rsidRDefault="00440714">
            <w:pPr>
              <w:pStyle w:val="ConsPlusNormal"/>
              <w:jc w:val="center"/>
            </w:pPr>
            <w:r w:rsidRPr="005E3D11">
              <w:t>До 7,0</w:t>
            </w:r>
          </w:p>
        </w:tc>
        <w:tc>
          <w:tcPr>
            <w:tcW w:w="1217" w:type="dxa"/>
            <w:vAlign w:val="center"/>
          </w:tcPr>
          <w:p w:rsidR="00440714" w:rsidRPr="005E3D11" w:rsidRDefault="00440714">
            <w:pPr>
              <w:pStyle w:val="ConsPlusNormal"/>
              <w:jc w:val="center"/>
            </w:pPr>
            <w:r w:rsidRPr="005E3D11">
              <w:t>До 5,0</w:t>
            </w:r>
          </w:p>
        </w:tc>
        <w:tc>
          <w:tcPr>
            <w:tcW w:w="1217" w:type="dxa"/>
            <w:vAlign w:val="center"/>
          </w:tcPr>
          <w:p w:rsidR="00440714" w:rsidRPr="005E3D11" w:rsidRDefault="00440714">
            <w:pPr>
              <w:pStyle w:val="ConsPlusNormal"/>
              <w:jc w:val="center"/>
            </w:pPr>
            <w:r w:rsidRPr="005E3D11">
              <w:t>До 12,0</w:t>
            </w:r>
          </w:p>
        </w:tc>
        <w:tc>
          <w:tcPr>
            <w:tcW w:w="1219" w:type="dxa"/>
            <w:vAlign w:val="center"/>
          </w:tcPr>
          <w:p w:rsidR="00440714" w:rsidRPr="005E3D11" w:rsidRDefault="00440714">
            <w:pPr>
              <w:pStyle w:val="ConsPlusNormal"/>
              <w:jc w:val="center"/>
            </w:pPr>
            <w:r w:rsidRPr="005E3D11">
              <w:t>До 10,0</w:t>
            </w:r>
          </w:p>
        </w:tc>
      </w:tr>
      <w:tr w:rsidR="005E3D11" w:rsidRPr="005E3D11">
        <w:tc>
          <w:tcPr>
            <w:tcW w:w="1757" w:type="dxa"/>
          </w:tcPr>
          <w:p w:rsidR="00440714" w:rsidRPr="005E3D11" w:rsidRDefault="00440714">
            <w:pPr>
              <w:pStyle w:val="ConsPlusNormal"/>
            </w:pPr>
            <w:r w:rsidRPr="005E3D11">
              <w:t>Масса в снаряженном состоянии, т</w:t>
            </w:r>
          </w:p>
        </w:tc>
        <w:tc>
          <w:tcPr>
            <w:tcW w:w="1217" w:type="dxa"/>
            <w:vAlign w:val="center"/>
          </w:tcPr>
          <w:p w:rsidR="00440714" w:rsidRPr="005E3D11" w:rsidRDefault="00440714">
            <w:pPr>
              <w:pStyle w:val="ConsPlusNormal"/>
              <w:jc w:val="center"/>
            </w:pPr>
            <w:r w:rsidRPr="005E3D11">
              <w:t>До 6,0</w:t>
            </w:r>
          </w:p>
        </w:tc>
        <w:tc>
          <w:tcPr>
            <w:tcW w:w="1217" w:type="dxa"/>
            <w:vAlign w:val="center"/>
          </w:tcPr>
          <w:p w:rsidR="00440714" w:rsidRPr="005E3D11" w:rsidRDefault="00440714">
            <w:pPr>
              <w:pStyle w:val="ConsPlusNormal"/>
              <w:jc w:val="center"/>
            </w:pPr>
            <w:r w:rsidRPr="005E3D11">
              <w:t>До 6,0</w:t>
            </w:r>
          </w:p>
        </w:tc>
        <w:tc>
          <w:tcPr>
            <w:tcW w:w="1217" w:type="dxa"/>
            <w:vAlign w:val="center"/>
          </w:tcPr>
          <w:p w:rsidR="00440714" w:rsidRPr="005E3D11" w:rsidRDefault="00440714">
            <w:pPr>
              <w:pStyle w:val="ConsPlusNormal"/>
              <w:jc w:val="center"/>
            </w:pPr>
            <w:r w:rsidRPr="005E3D11">
              <w:t>До 11,0</w:t>
            </w:r>
          </w:p>
        </w:tc>
        <w:tc>
          <w:tcPr>
            <w:tcW w:w="1217" w:type="dxa"/>
            <w:vAlign w:val="center"/>
          </w:tcPr>
          <w:p w:rsidR="00440714" w:rsidRPr="005E3D11" w:rsidRDefault="00440714">
            <w:pPr>
              <w:pStyle w:val="ConsPlusNormal"/>
              <w:jc w:val="center"/>
            </w:pPr>
            <w:r w:rsidRPr="005E3D11">
              <w:t>До 13,0</w:t>
            </w:r>
          </w:p>
        </w:tc>
        <w:tc>
          <w:tcPr>
            <w:tcW w:w="1217" w:type="dxa"/>
            <w:vAlign w:val="center"/>
          </w:tcPr>
          <w:p w:rsidR="00440714" w:rsidRPr="005E3D11" w:rsidRDefault="00440714">
            <w:pPr>
              <w:pStyle w:val="ConsPlusNormal"/>
              <w:jc w:val="center"/>
            </w:pPr>
            <w:r w:rsidRPr="005E3D11">
              <w:t>До 29,0</w:t>
            </w:r>
          </w:p>
        </w:tc>
        <w:tc>
          <w:tcPr>
            <w:tcW w:w="1219" w:type="dxa"/>
            <w:vAlign w:val="center"/>
          </w:tcPr>
          <w:p w:rsidR="00440714" w:rsidRPr="005E3D11" w:rsidRDefault="00440714">
            <w:pPr>
              <w:pStyle w:val="ConsPlusNormal"/>
              <w:jc w:val="center"/>
            </w:pPr>
            <w:r w:rsidRPr="005E3D11">
              <w:t>До 31,0</w:t>
            </w:r>
          </w:p>
        </w:tc>
      </w:tr>
      <w:tr w:rsidR="005E3D11" w:rsidRPr="005E3D11">
        <w:tc>
          <w:tcPr>
            <w:tcW w:w="1757" w:type="dxa"/>
          </w:tcPr>
          <w:p w:rsidR="00440714" w:rsidRPr="005E3D11" w:rsidRDefault="00440714">
            <w:pPr>
              <w:pStyle w:val="ConsPlusNormal"/>
            </w:pPr>
            <w:r w:rsidRPr="005E3D11">
              <w:t>Масса буксируемого прицепа, т</w:t>
            </w:r>
          </w:p>
        </w:tc>
        <w:tc>
          <w:tcPr>
            <w:tcW w:w="1217" w:type="dxa"/>
            <w:vAlign w:val="center"/>
          </w:tcPr>
          <w:p w:rsidR="00440714" w:rsidRPr="005E3D11" w:rsidRDefault="00440714">
            <w:pPr>
              <w:pStyle w:val="ConsPlusNormal"/>
              <w:jc w:val="center"/>
            </w:pPr>
            <w:r w:rsidRPr="005E3D11">
              <w:t>До 2,5</w:t>
            </w:r>
          </w:p>
        </w:tc>
        <w:tc>
          <w:tcPr>
            <w:tcW w:w="1217" w:type="dxa"/>
            <w:vAlign w:val="center"/>
          </w:tcPr>
          <w:p w:rsidR="00440714" w:rsidRPr="005E3D11" w:rsidRDefault="00440714">
            <w:pPr>
              <w:pStyle w:val="ConsPlusNormal"/>
              <w:jc w:val="center"/>
            </w:pPr>
            <w:r w:rsidRPr="005E3D11">
              <w:t>До 4,0</w:t>
            </w:r>
          </w:p>
        </w:tc>
        <w:tc>
          <w:tcPr>
            <w:tcW w:w="1217" w:type="dxa"/>
            <w:vAlign w:val="center"/>
          </w:tcPr>
          <w:p w:rsidR="00440714" w:rsidRPr="005E3D11" w:rsidRDefault="00440714">
            <w:pPr>
              <w:pStyle w:val="ConsPlusNormal"/>
              <w:jc w:val="center"/>
            </w:pPr>
            <w:r w:rsidRPr="005E3D11">
              <w:t>До 7,0</w:t>
            </w:r>
          </w:p>
        </w:tc>
        <w:tc>
          <w:tcPr>
            <w:tcW w:w="1217" w:type="dxa"/>
            <w:vAlign w:val="center"/>
          </w:tcPr>
          <w:p w:rsidR="00440714" w:rsidRPr="005E3D11" w:rsidRDefault="00440714">
            <w:pPr>
              <w:pStyle w:val="ConsPlusNormal"/>
              <w:jc w:val="center"/>
            </w:pPr>
            <w:r w:rsidRPr="005E3D11">
              <w:t>До 7,0</w:t>
            </w:r>
          </w:p>
        </w:tc>
        <w:tc>
          <w:tcPr>
            <w:tcW w:w="1217" w:type="dxa"/>
            <w:vAlign w:val="center"/>
          </w:tcPr>
          <w:p w:rsidR="00440714" w:rsidRPr="005E3D11" w:rsidRDefault="00440714">
            <w:pPr>
              <w:pStyle w:val="ConsPlusNormal"/>
              <w:jc w:val="center"/>
            </w:pPr>
            <w:r w:rsidRPr="005E3D11">
              <w:t>До 15,0</w:t>
            </w:r>
          </w:p>
        </w:tc>
        <w:tc>
          <w:tcPr>
            <w:tcW w:w="1219" w:type="dxa"/>
            <w:vAlign w:val="center"/>
          </w:tcPr>
          <w:p w:rsidR="00440714" w:rsidRPr="005E3D11" w:rsidRDefault="00440714">
            <w:pPr>
              <w:pStyle w:val="ConsPlusNormal"/>
              <w:jc w:val="center"/>
            </w:pPr>
            <w:r w:rsidRPr="005E3D11">
              <w:t>До 18,0</w:t>
            </w:r>
          </w:p>
        </w:tc>
      </w:tr>
      <w:tr w:rsidR="005E3D11" w:rsidRPr="005E3D11">
        <w:tc>
          <w:tcPr>
            <w:tcW w:w="1757" w:type="dxa"/>
          </w:tcPr>
          <w:p w:rsidR="00440714" w:rsidRPr="005E3D11" w:rsidRDefault="00440714">
            <w:pPr>
              <w:pStyle w:val="ConsPlusNormal"/>
            </w:pPr>
            <w:r w:rsidRPr="005E3D11">
              <w:t>Среднее удельное давление на грунт, МПа</w:t>
            </w:r>
          </w:p>
        </w:tc>
        <w:tc>
          <w:tcPr>
            <w:tcW w:w="2434" w:type="dxa"/>
            <w:gridSpan w:val="2"/>
            <w:vAlign w:val="center"/>
          </w:tcPr>
          <w:p w:rsidR="00440714" w:rsidRPr="005E3D11" w:rsidRDefault="00440714">
            <w:pPr>
              <w:pStyle w:val="ConsPlusNormal"/>
              <w:jc w:val="center"/>
            </w:pPr>
            <w:r w:rsidRPr="005E3D11">
              <w:t>0,013 - 0,023</w:t>
            </w:r>
          </w:p>
        </w:tc>
        <w:tc>
          <w:tcPr>
            <w:tcW w:w="1217" w:type="dxa"/>
            <w:vAlign w:val="center"/>
          </w:tcPr>
          <w:p w:rsidR="00440714" w:rsidRPr="005E3D11" w:rsidRDefault="00440714">
            <w:pPr>
              <w:pStyle w:val="ConsPlusNormal"/>
              <w:jc w:val="center"/>
            </w:pPr>
            <w:r w:rsidRPr="005E3D11">
              <w:t>До 0,049</w:t>
            </w:r>
          </w:p>
        </w:tc>
        <w:tc>
          <w:tcPr>
            <w:tcW w:w="1217" w:type="dxa"/>
            <w:vAlign w:val="center"/>
          </w:tcPr>
          <w:p w:rsidR="00440714" w:rsidRPr="005E3D11" w:rsidRDefault="00440714">
            <w:pPr>
              <w:pStyle w:val="ConsPlusNormal"/>
              <w:jc w:val="center"/>
            </w:pPr>
            <w:r w:rsidRPr="005E3D11">
              <w:t>0,020 - 0,025</w:t>
            </w:r>
          </w:p>
        </w:tc>
        <w:tc>
          <w:tcPr>
            <w:tcW w:w="1217" w:type="dxa"/>
            <w:vAlign w:val="center"/>
          </w:tcPr>
          <w:p w:rsidR="00440714" w:rsidRPr="005E3D11" w:rsidRDefault="00440714">
            <w:pPr>
              <w:pStyle w:val="ConsPlusNormal"/>
              <w:jc w:val="center"/>
            </w:pPr>
            <w:r w:rsidRPr="005E3D11">
              <w:t>0,073 - 0,082</w:t>
            </w:r>
          </w:p>
        </w:tc>
        <w:tc>
          <w:tcPr>
            <w:tcW w:w="1219" w:type="dxa"/>
            <w:vAlign w:val="center"/>
          </w:tcPr>
          <w:p w:rsidR="00440714" w:rsidRPr="005E3D11" w:rsidRDefault="00440714">
            <w:pPr>
              <w:pStyle w:val="ConsPlusNormal"/>
              <w:jc w:val="center"/>
            </w:pPr>
            <w:r w:rsidRPr="005E3D11">
              <w:t>0,022 - 0,030</w:t>
            </w:r>
          </w:p>
        </w:tc>
      </w:tr>
      <w:tr w:rsidR="005E3D11" w:rsidRPr="005E3D11">
        <w:tc>
          <w:tcPr>
            <w:tcW w:w="1757" w:type="dxa"/>
          </w:tcPr>
          <w:p w:rsidR="00440714" w:rsidRPr="005E3D11" w:rsidRDefault="00440714">
            <w:pPr>
              <w:pStyle w:val="ConsPlusNormal"/>
            </w:pPr>
            <w:r w:rsidRPr="005E3D11">
              <w:t>Максимальная скорость, не менее км/ч</w:t>
            </w:r>
          </w:p>
        </w:tc>
        <w:tc>
          <w:tcPr>
            <w:tcW w:w="7304" w:type="dxa"/>
            <w:gridSpan w:val="6"/>
            <w:vAlign w:val="center"/>
          </w:tcPr>
          <w:p w:rsidR="00440714" w:rsidRPr="005E3D11" w:rsidRDefault="00440714">
            <w:pPr>
              <w:pStyle w:val="ConsPlusNormal"/>
              <w:jc w:val="center"/>
            </w:pPr>
            <w:r w:rsidRPr="005E3D11">
              <w:t>45</w:t>
            </w:r>
          </w:p>
        </w:tc>
      </w:tr>
      <w:tr w:rsidR="005E3D11" w:rsidRPr="005E3D11">
        <w:tc>
          <w:tcPr>
            <w:tcW w:w="1757" w:type="dxa"/>
          </w:tcPr>
          <w:p w:rsidR="00440714" w:rsidRPr="005E3D11" w:rsidRDefault="00440714">
            <w:pPr>
              <w:pStyle w:val="ConsPlusNormal"/>
            </w:pPr>
            <w:r w:rsidRPr="005E3D11">
              <w:t>Минимальная скорость, не более км/ч</w:t>
            </w:r>
          </w:p>
        </w:tc>
        <w:tc>
          <w:tcPr>
            <w:tcW w:w="7304" w:type="dxa"/>
            <w:gridSpan w:val="6"/>
            <w:vAlign w:val="center"/>
          </w:tcPr>
          <w:p w:rsidR="00440714" w:rsidRPr="005E3D11" w:rsidRDefault="00440714">
            <w:pPr>
              <w:pStyle w:val="ConsPlusNormal"/>
              <w:jc w:val="center"/>
            </w:pPr>
            <w:r w:rsidRPr="005E3D11">
              <w:t>4</w:t>
            </w:r>
          </w:p>
        </w:tc>
      </w:tr>
      <w:tr w:rsidR="005E3D11" w:rsidRPr="005E3D11">
        <w:tblPrEx>
          <w:tblBorders>
            <w:insideH w:val="nil"/>
          </w:tblBorders>
        </w:tblPrEx>
        <w:tc>
          <w:tcPr>
            <w:tcW w:w="1757" w:type="dxa"/>
            <w:tcBorders>
              <w:bottom w:val="nil"/>
            </w:tcBorders>
          </w:tcPr>
          <w:p w:rsidR="00440714" w:rsidRPr="005E3D11" w:rsidRDefault="00440714">
            <w:pPr>
              <w:pStyle w:val="ConsPlusNormal"/>
            </w:pPr>
            <w:r w:rsidRPr="005E3D11">
              <w:t>Средняя скорость на грунтовых дорогах удовлетворительного состояния [1], км/ч:</w:t>
            </w:r>
          </w:p>
        </w:tc>
        <w:tc>
          <w:tcPr>
            <w:tcW w:w="1217" w:type="dxa"/>
            <w:tcBorders>
              <w:bottom w:val="nil"/>
            </w:tcBorders>
            <w:vAlign w:val="center"/>
          </w:tcPr>
          <w:p w:rsidR="00440714" w:rsidRPr="005E3D11" w:rsidRDefault="00440714">
            <w:pPr>
              <w:pStyle w:val="ConsPlusNormal"/>
            </w:pPr>
          </w:p>
        </w:tc>
        <w:tc>
          <w:tcPr>
            <w:tcW w:w="1217" w:type="dxa"/>
            <w:tcBorders>
              <w:bottom w:val="nil"/>
            </w:tcBorders>
            <w:vAlign w:val="center"/>
          </w:tcPr>
          <w:p w:rsidR="00440714" w:rsidRPr="005E3D11" w:rsidRDefault="00440714">
            <w:pPr>
              <w:pStyle w:val="ConsPlusNormal"/>
            </w:pPr>
          </w:p>
        </w:tc>
        <w:tc>
          <w:tcPr>
            <w:tcW w:w="1217" w:type="dxa"/>
            <w:tcBorders>
              <w:bottom w:val="nil"/>
            </w:tcBorders>
            <w:vAlign w:val="center"/>
          </w:tcPr>
          <w:p w:rsidR="00440714" w:rsidRPr="005E3D11" w:rsidRDefault="00440714">
            <w:pPr>
              <w:pStyle w:val="ConsPlusNormal"/>
            </w:pPr>
          </w:p>
        </w:tc>
        <w:tc>
          <w:tcPr>
            <w:tcW w:w="1217" w:type="dxa"/>
            <w:tcBorders>
              <w:bottom w:val="nil"/>
            </w:tcBorders>
            <w:vAlign w:val="center"/>
          </w:tcPr>
          <w:p w:rsidR="00440714" w:rsidRPr="005E3D11" w:rsidRDefault="00440714">
            <w:pPr>
              <w:pStyle w:val="ConsPlusNormal"/>
            </w:pPr>
          </w:p>
        </w:tc>
        <w:tc>
          <w:tcPr>
            <w:tcW w:w="1217" w:type="dxa"/>
            <w:tcBorders>
              <w:bottom w:val="nil"/>
            </w:tcBorders>
            <w:vAlign w:val="center"/>
          </w:tcPr>
          <w:p w:rsidR="00440714" w:rsidRPr="005E3D11" w:rsidRDefault="00440714">
            <w:pPr>
              <w:pStyle w:val="ConsPlusNormal"/>
            </w:pPr>
          </w:p>
        </w:tc>
        <w:tc>
          <w:tcPr>
            <w:tcW w:w="1219" w:type="dxa"/>
            <w:tcBorders>
              <w:bottom w:val="nil"/>
            </w:tcBorders>
            <w:vAlign w:val="center"/>
          </w:tcPr>
          <w:p w:rsidR="00440714" w:rsidRPr="005E3D11" w:rsidRDefault="00440714">
            <w:pPr>
              <w:pStyle w:val="ConsPlusNormal"/>
            </w:pPr>
          </w:p>
        </w:tc>
      </w:tr>
      <w:tr w:rsidR="005E3D11" w:rsidRPr="005E3D11">
        <w:tblPrEx>
          <w:tblBorders>
            <w:insideH w:val="nil"/>
          </w:tblBorders>
        </w:tblPrEx>
        <w:tc>
          <w:tcPr>
            <w:tcW w:w="1757" w:type="dxa"/>
            <w:tcBorders>
              <w:top w:val="nil"/>
              <w:bottom w:val="nil"/>
            </w:tcBorders>
          </w:tcPr>
          <w:p w:rsidR="00440714" w:rsidRPr="005E3D11" w:rsidRDefault="00440714">
            <w:pPr>
              <w:pStyle w:val="ConsPlusNormal"/>
              <w:ind w:firstLine="284"/>
            </w:pPr>
            <w:r w:rsidRPr="005E3D11">
              <w:lastRenderedPageBreak/>
              <w:t>без прицепа</w:t>
            </w:r>
          </w:p>
        </w:tc>
        <w:tc>
          <w:tcPr>
            <w:tcW w:w="1217" w:type="dxa"/>
            <w:tcBorders>
              <w:top w:val="nil"/>
              <w:bottom w:val="nil"/>
            </w:tcBorders>
            <w:vAlign w:val="center"/>
          </w:tcPr>
          <w:p w:rsidR="00440714" w:rsidRPr="005E3D11" w:rsidRDefault="00440714">
            <w:pPr>
              <w:pStyle w:val="ConsPlusNormal"/>
              <w:jc w:val="center"/>
            </w:pPr>
            <w:r w:rsidRPr="005E3D11">
              <w:t>40,0 - 45,0</w:t>
            </w:r>
          </w:p>
        </w:tc>
        <w:tc>
          <w:tcPr>
            <w:tcW w:w="1217" w:type="dxa"/>
            <w:tcBorders>
              <w:top w:val="nil"/>
              <w:bottom w:val="nil"/>
            </w:tcBorders>
            <w:vAlign w:val="center"/>
          </w:tcPr>
          <w:p w:rsidR="00440714" w:rsidRPr="005E3D11" w:rsidRDefault="00440714">
            <w:pPr>
              <w:pStyle w:val="ConsPlusNormal"/>
              <w:jc w:val="center"/>
            </w:pPr>
            <w:r w:rsidRPr="005E3D11">
              <w:t>30,0 - 35,0</w:t>
            </w:r>
          </w:p>
        </w:tc>
        <w:tc>
          <w:tcPr>
            <w:tcW w:w="1217" w:type="dxa"/>
            <w:tcBorders>
              <w:top w:val="nil"/>
              <w:bottom w:val="nil"/>
            </w:tcBorders>
            <w:vAlign w:val="center"/>
          </w:tcPr>
          <w:p w:rsidR="00440714" w:rsidRPr="005E3D11" w:rsidRDefault="00440714">
            <w:pPr>
              <w:pStyle w:val="ConsPlusNormal"/>
              <w:jc w:val="center"/>
            </w:pPr>
            <w:r w:rsidRPr="005E3D11">
              <w:t>40,0 - 45,0</w:t>
            </w:r>
          </w:p>
        </w:tc>
        <w:tc>
          <w:tcPr>
            <w:tcW w:w="1217" w:type="dxa"/>
            <w:tcBorders>
              <w:top w:val="nil"/>
              <w:bottom w:val="nil"/>
            </w:tcBorders>
            <w:vAlign w:val="center"/>
          </w:tcPr>
          <w:p w:rsidR="00440714" w:rsidRPr="005E3D11" w:rsidRDefault="00440714">
            <w:pPr>
              <w:pStyle w:val="ConsPlusNormal"/>
              <w:jc w:val="center"/>
            </w:pPr>
            <w:r w:rsidRPr="005E3D11">
              <w:t>30,0 - 35,0</w:t>
            </w:r>
          </w:p>
        </w:tc>
        <w:tc>
          <w:tcPr>
            <w:tcW w:w="1217" w:type="dxa"/>
            <w:tcBorders>
              <w:top w:val="nil"/>
              <w:bottom w:val="nil"/>
            </w:tcBorders>
            <w:vAlign w:val="center"/>
          </w:tcPr>
          <w:p w:rsidR="00440714" w:rsidRPr="005E3D11" w:rsidRDefault="00440714">
            <w:pPr>
              <w:pStyle w:val="ConsPlusNormal"/>
              <w:jc w:val="center"/>
            </w:pPr>
            <w:r w:rsidRPr="005E3D11">
              <w:t>40,0 - 45,0</w:t>
            </w:r>
          </w:p>
        </w:tc>
        <w:tc>
          <w:tcPr>
            <w:tcW w:w="1219" w:type="dxa"/>
            <w:tcBorders>
              <w:top w:val="nil"/>
              <w:bottom w:val="nil"/>
            </w:tcBorders>
            <w:vAlign w:val="center"/>
          </w:tcPr>
          <w:p w:rsidR="00440714" w:rsidRPr="005E3D11" w:rsidRDefault="00440714">
            <w:pPr>
              <w:pStyle w:val="ConsPlusNormal"/>
              <w:jc w:val="center"/>
            </w:pPr>
            <w:r w:rsidRPr="005E3D11">
              <w:t>25,0 - 30,0</w:t>
            </w:r>
          </w:p>
        </w:tc>
      </w:tr>
      <w:tr w:rsidR="005E3D11" w:rsidRPr="005E3D11">
        <w:tblPrEx>
          <w:tblBorders>
            <w:insideH w:val="nil"/>
          </w:tblBorders>
        </w:tblPrEx>
        <w:tc>
          <w:tcPr>
            <w:tcW w:w="1757" w:type="dxa"/>
            <w:tcBorders>
              <w:top w:val="nil"/>
            </w:tcBorders>
          </w:tcPr>
          <w:p w:rsidR="00440714" w:rsidRPr="005E3D11" w:rsidRDefault="00440714">
            <w:pPr>
              <w:pStyle w:val="ConsPlusNormal"/>
              <w:ind w:firstLine="284"/>
            </w:pPr>
            <w:r w:rsidRPr="005E3D11">
              <w:t>с прицепом</w:t>
            </w:r>
          </w:p>
        </w:tc>
        <w:tc>
          <w:tcPr>
            <w:tcW w:w="1217" w:type="dxa"/>
            <w:tcBorders>
              <w:top w:val="nil"/>
            </w:tcBorders>
            <w:vAlign w:val="center"/>
          </w:tcPr>
          <w:p w:rsidR="00440714" w:rsidRPr="005E3D11" w:rsidRDefault="00440714">
            <w:pPr>
              <w:pStyle w:val="ConsPlusNormal"/>
              <w:jc w:val="center"/>
            </w:pPr>
            <w:r w:rsidRPr="005E3D11">
              <w:t>30,0 - 35,0</w:t>
            </w:r>
          </w:p>
        </w:tc>
        <w:tc>
          <w:tcPr>
            <w:tcW w:w="1217" w:type="dxa"/>
            <w:tcBorders>
              <w:top w:val="nil"/>
            </w:tcBorders>
            <w:vAlign w:val="center"/>
          </w:tcPr>
          <w:p w:rsidR="00440714" w:rsidRPr="005E3D11" w:rsidRDefault="00440714">
            <w:pPr>
              <w:pStyle w:val="ConsPlusNormal"/>
              <w:jc w:val="center"/>
            </w:pPr>
            <w:r w:rsidRPr="005E3D11">
              <w:t>-</w:t>
            </w:r>
          </w:p>
        </w:tc>
        <w:tc>
          <w:tcPr>
            <w:tcW w:w="1217" w:type="dxa"/>
            <w:tcBorders>
              <w:top w:val="nil"/>
            </w:tcBorders>
            <w:vAlign w:val="center"/>
          </w:tcPr>
          <w:p w:rsidR="00440714" w:rsidRPr="005E3D11" w:rsidRDefault="00440714">
            <w:pPr>
              <w:pStyle w:val="ConsPlusNormal"/>
              <w:jc w:val="center"/>
            </w:pPr>
            <w:r w:rsidRPr="005E3D11">
              <w:t>30,0 - 35,0</w:t>
            </w:r>
          </w:p>
        </w:tc>
        <w:tc>
          <w:tcPr>
            <w:tcW w:w="1217" w:type="dxa"/>
            <w:tcBorders>
              <w:top w:val="nil"/>
            </w:tcBorders>
            <w:vAlign w:val="center"/>
          </w:tcPr>
          <w:p w:rsidR="00440714" w:rsidRPr="005E3D11" w:rsidRDefault="00440714">
            <w:pPr>
              <w:pStyle w:val="ConsPlusNormal"/>
              <w:jc w:val="center"/>
            </w:pPr>
            <w:r w:rsidRPr="005E3D11">
              <w:t>-</w:t>
            </w:r>
          </w:p>
        </w:tc>
        <w:tc>
          <w:tcPr>
            <w:tcW w:w="1217" w:type="dxa"/>
            <w:tcBorders>
              <w:top w:val="nil"/>
            </w:tcBorders>
            <w:vAlign w:val="center"/>
          </w:tcPr>
          <w:p w:rsidR="00440714" w:rsidRPr="005E3D11" w:rsidRDefault="00440714">
            <w:pPr>
              <w:pStyle w:val="ConsPlusNormal"/>
              <w:jc w:val="center"/>
            </w:pPr>
            <w:r w:rsidRPr="005E3D11">
              <w:t>30,0 - 35,0</w:t>
            </w:r>
          </w:p>
        </w:tc>
        <w:tc>
          <w:tcPr>
            <w:tcW w:w="1219" w:type="dxa"/>
            <w:tcBorders>
              <w:top w:val="nil"/>
            </w:tcBorders>
            <w:vAlign w:val="center"/>
          </w:tcPr>
          <w:p w:rsidR="00440714" w:rsidRPr="005E3D11" w:rsidRDefault="00440714">
            <w:pPr>
              <w:pStyle w:val="ConsPlusNormal"/>
              <w:jc w:val="center"/>
            </w:pPr>
            <w:r w:rsidRPr="005E3D11">
              <w:t>-</w:t>
            </w:r>
          </w:p>
        </w:tc>
      </w:tr>
      <w:tr w:rsidR="00440714" w:rsidRPr="005E3D11">
        <w:tc>
          <w:tcPr>
            <w:tcW w:w="1757" w:type="dxa"/>
          </w:tcPr>
          <w:p w:rsidR="00440714" w:rsidRPr="005E3D11" w:rsidRDefault="00440714">
            <w:pPr>
              <w:pStyle w:val="ConsPlusNormal"/>
            </w:pPr>
            <w:r w:rsidRPr="005E3D11">
              <w:t>Дорожный просвет, мм, не менее</w:t>
            </w:r>
          </w:p>
        </w:tc>
        <w:tc>
          <w:tcPr>
            <w:tcW w:w="1217" w:type="dxa"/>
            <w:vAlign w:val="center"/>
          </w:tcPr>
          <w:p w:rsidR="00440714" w:rsidRPr="005E3D11" w:rsidRDefault="00440714">
            <w:pPr>
              <w:pStyle w:val="ConsPlusNormal"/>
              <w:jc w:val="center"/>
            </w:pPr>
            <w:r w:rsidRPr="005E3D11">
              <w:t>400</w:t>
            </w:r>
          </w:p>
        </w:tc>
        <w:tc>
          <w:tcPr>
            <w:tcW w:w="1217" w:type="dxa"/>
            <w:vAlign w:val="center"/>
          </w:tcPr>
          <w:p w:rsidR="00440714" w:rsidRPr="005E3D11" w:rsidRDefault="00440714">
            <w:pPr>
              <w:pStyle w:val="ConsPlusNormal"/>
              <w:jc w:val="center"/>
            </w:pPr>
            <w:r w:rsidRPr="005E3D11">
              <w:t>350</w:t>
            </w:r>
          </w:p>
        </w:tc>
        <w:tc>
          <w:tcPr>
            <w:tcW w:w="1217" w:type="dxa"/>
            <w:vAlign w:val="center"/>
          </w:tcPr>
          <w:p w:rsidR="00440714" w:rsidRPr="005E3D11" w:rsidRDefault="00440714">
            <w:pPr>
              <w:pStyle w:val="ConsPlusNormal"/>
              <w:jc w:val="center"/>
            </w:pPr>
            <w:r w:rsidRPr="005E3D11">
              <w:t>400</w:t>
            </w:r>
          </w:p>
        </w:tc>
        <w:tc>
          <w:tcPr>
            <w:tcW w:w="1217" w:type="dxa"/>
            <w:vAlign w:val="center"/>
          </w:tcPr>
          <w:p w:rsidR="00440714" w:rsidRPr="005E3D11" w:rsidRDefault="00440714">
            <w:pPr>
              <w:pStyle w:val="ConsPlusNormal"/>
              <w:jc w:val="center"/>
            </w:pPr>
            <w:r w:rsidRPr="005E3D11">
              <w:t>350</w:t>
            </w:r>
          </w:p>
        </w:tc>
        <w:tc>
          <w:tcPr>
            <w:tcW w:w="1217" w:type="dxa"/>
            <w:vAlign w:val="center"/>
          </w:tcPr>
          <w:p w:rsidR="00440714" w:rsidRPr="005E3D11" w:rsidRDefault="00440714">
            <w:pPr>
              <w:pStyle w:val="ConsPlusNormal"/>
              <w:jc w:val="center"/>
            </w:pPr>
            <w:r w:rsidRPr="005E3D11">
              <w:t>450</w:t>
            </w:r>
          </w:p>
        </w:tc>
        <w:tc>
          <w:tcPr>
            <w:tcW w:w="1219" w:type="dxa"/>
            <w:vAlign w:val="center"/>
          </w:tcPr>
          <w:p w:rsidR="00440714" w:rsidRPr="005E3D11" w:rsidRDefault="00440714">
            <w:pPr>
              <w:pStyle w:val="ConsPlusNormal"/>
              <w:jc w:val="center"/>
            </w:pPr>
            <w:r w:rsidRPr="005E3D11">
              <w:t>350</w:t>
            </w:r>
          </w:p>
        </w:tc>
      </w:tr>
    </w:tbl>
    <w:p w:rsidR="00440714" w:rsidRPr="005E3D11" w:rsidRDefault="00440714">
      <w:pPr>
        <w:pStyle w:val="ConsPlusNormal"/>
        <w:jc w:val="both"/>
      </w:pPr>
    </w:p>
    <w:p w:rsidR="00440714" w:rsidRPr="005E3D11" w:rsidRDefault="00440714">
      <w:pPr>
        <w:pStyle w:val="ConsPlusNormal"/>
        <w:ind w:firstLine="540"/>
        <w:jc w:val="both"/>
      </w:pPr>
      <w:r w:rsidRPr="005E3D11">
        <w:t>4.3</w:t>
      </w:r>
      <w:r w:rsidR="005E3D11">
        <w:t>.</w:t>
      </w:r>
      <w:r w:rsidRPr="005E3D11">
        <w:t xml:space="preserve"> Грузоподъемность ПМГХ состоит из массы полезной нагрузки и дополнительного, не являющегося штатным, оборудования, массы водителя и членов расчета из расчета 100 кг на одно посадочное место, массы дополнительного топлива с топливными баками для обеспечения запаса хода, превышающего предусмотренный в 4.7.</w:t>
      </w:r>
    </w:p>
    <w:p w:rsidR="00440714" w:rsidRPr="005E3D11" w:rsidRDefault="00440714">
      <w:pPr>
        <w:pStyle w:val="ConsPlusNormal"/>
        <w:spacing w:before="220"/>
        <w:ind w:firstLine="540"/>
        <w:jc w:val="both"/>
      </w:pPr>
      <w:r w:rsidRPr="005E3D11">
        <w:t>Грузоподъемность и состав экипажа (расчета) задают в ТТЗ на разработку ПМГХ конкретного типа.</w:t>
      </w:r>
    </w:p>
    <w:p w:rsidR="00440714" w:rsidRPr="005E3D11" w:rsidRDefault="00440714">
      <w:pPr>
        <w:pStyle w:val="ConsPlusNormal"/>
        <w:spacing w:before="220"/>
        <w:ind w:firstLine="540"/>
        <w:jc w:val="both"/>
      </w:pPr>
      <w:r w:rsidRPr="005E3D11">
        <w:t>4.4</w:t>
      </w:r>
      <w:r w:rsidR="005E3D11">
        <w:t>.</w:t>
      </w:r>
      <w:r w:rsidRPr="005E3D11">
        <w:t xml:space="preserve"> ПМГХ должны быть приспособлены для буксировки прицепов или гусеничных машин равной массы на гибкой или жесткой сцепках в дорожных условиях, заданных для их эксплуатации, в пределах 5% гарантийного пробега с ограничением максимальной скорости движения.</w:t>
      </w:r>
    </w:p>
    <w:p w:rsidR="00440714" w:rsidRPr="005E3D11" w:rsidRDefault="00440714">
      <w:pPr>
        <w:pStyle w:val="ConsPlusNormal"/>
        <w:spacing w:before="220"/>
        <w:ind w:firstLine="540"/>
        <w:jc w:val="both"/>
      </w:pPr>
      <w:r w:rsidRPr="005E3D11">
        <w:t>4.5</w:t>
      </w:r>
      <w:r w:rsidR="005E3D11">
        <w:t>.</w:t>
      </w:r>
      <w:r w:rsidRPr="005E3D11">
        <w:t xml:space="preserve"> ПМГХ могут разрабатываться в варианте с возможностью преодоления водных преград на плаву (плавающие) и с возможностью преодоления брода (</w:t>
      </w:r>
      <w:proofErr w:type="spellStart"/>
      <w:r w:rsidRPr="005E3D11">
        <w:t>неплавающие</w:t>
      </w:r>
      <w:proofErr w:type="spellEnd"/>
      <w:r w:rsidRPr="005E3D11">
        <w:t>) - задается в ТТЗ.</w:t>
      </w:r>
    </w:p>
    <w:p w:rsidR="00440714" w:rsidRPr="005E3D11" w:rsidRDefault="00440714">
      <w:pPr>
        <w:pStyle w:val="ConsPlusNormal"/>
        <w:spacing w:before="220"/>
        <w:ind w:firstLine="540"/>
        <w:jc w:val="both"/>
      </w:pPr>
      <w:r w:rsidRPr="005E3D11">
        <w:t>Плавающие ПМГХ должны преодолевать водные преграды на плаву (при скорости течения не более 1 м/с и высоте волны не более 0,25 м) со скоростью не менее:</w:t>
      </w:r>
    </w:p>
    <w:p w:rsidR="00440714" w:rsidRPr="005E3D11" w:rsidRDefault="00440714">
      <w:pPr>
        <w:pStyle w:val="ConsPlusNormal"/>
        <w:spacing w:before="220"/>
        <w:ind w:firstLine="540"/>
        <w:jc w:val="both"/>
      </w:pPr>
      <w:r w:rsidRPr="005E3D11">
        <w:t>- 5 км/ч при движении за счет гусениц;</w:t>
      </w:r>
    </w:p>
    <w:p w:rsidR="00440714" w:rsidRPr="005E3D11" w:rsidRDefault="00440714">
      <w:pPr>
        <w:pStyle w:val="ConsPlusNormal"/>
        <w:spacing w:before="220"/>
        <w:ind w:firstLine="540"/>
        <w:jc w:val="both"/>
      </w:pPr>
      <w:r w:rsidRPr="005E3D11">
        <w:t>- 10 км/ч при движении за счет водомета (винта).</w:t>
      </w:r>
    </w:p>
    <w:p w:rsidR="00440714" w:rsidRPr="005E3D11" w:rsidRDefault="00440714">
      <w:pPr>
        <w:pStyle w:val="ConsPlusNormal"/>
        <w:spacing w:before="220"/>
        <w:ind w:firstLine="540"/>
        <w:jc w:val="both"/>
      </w:pPr>
      <w:r w:rsidRPr="005E3D11">
        <w:t>Запас плавучести (непотопляемости) однозвенных ПМГХ должен быть не менее 25%, для двухзвенных, не менее 30%.</w:t>
      </w:r>
    </w:p>
    <w:p w:rsidR="00440714" w:rsidRPr="005E3D11" w:rsidRDefault="00440714">
      <w:pPr>
        <w:pStyle w:val="ConsPlusNormal"/>
        <w:spacing w:before="220"/>
        <w:ind w:firstLine="540"/>
        <w:jc w:val="both"/>
      </w:pPr>
      <w:r w:rsidRPr="005E3D11">
        <w:t>ПМГХ должны сохранять плавучесть в течение 2,5 ч как с работающим, так и с неработающим двигателем.</w:t>
      </w:r>
    </w:p>
    <w:p w:rsidR="00440714" w:rsidRPr="005E3D11" w:rsidRDefault="00440714">
      <w:pPr>
        <w:pStyle w:val="ConsPlusNormal"/>
        <w:spacing w:before="220"/>
        <w:ind w:firstLine="540"/>
        <w:jc w:val="both"/>
      </w:pPr>
      <w:proofErr w:type="spellStart"/>
      <w:r w:rsidRPr="005E3D11">
        <w:t>Неплавающие</w:t>
      </w:r>
      <w:proofErr w:type="spellEnd"/>
      <w:r w:rsidRPr="005E3D11">
        <w:t xml:space="preserve"> ПМГХ должны преодолевать брод глубиной не менее 1 м без приспособлений для преодоления водной преграды вброд.</w:t>
      </w:r>
    </w:p>
    <w:p w:rsidR="00440714" w:rsidRPr="005E3D11" w:rsidRDefault="00440714">
      <w:pPr>
        <w:pStyle w:val="ConsPlusNormal"/>
        <w:spacing w:before="220"/>
        <w:ind w:firstLine="540"/>
        <w:jc w:val="both"/>
      </w:pPr>
      <w:r w:rsidRPr="005E3D11">
        <w:t>4.6</w:t>
      </w:r>
      <w:r w:rsidR="005E3D11">
        <w:t>.</w:t>
      </w:r>
      <w:r w:rsidRPr="005E3D11">
        <w:t xml:space="preserve"> ПМГХ с полной нагрузкой на платформе или в кузове при движении по сухому задерненному грунту должны преодолевать препятствия в соответствии с требованиями таблицы 2.</w:t>
      </w:r>
    </w:p>
    <w:p w:rsidR="00440714" w:rsidRPr="005E3D11" w:rsidRDefault="00440714">
      <w:pPr>
        <w:pStyle w:val="ConsPlusNormal"/>
        <w:jc w:val="both"/>
      </w:pPr>
    </w:p>
    <w:p w:rsidR="00440714" w:rsidRPr="005E3D11" w:rsidRDefault="00440714">
      <w:pPr>
        <w:pStyle w:val="ConsPlusNormal"/>
        <w:jc w:val="right"/>
      </w:pPr>
      <w:bookmarkStart w:id="2" w:name="P196"/>
      <w:bookmarkEnd w:id="2"/>
      <w:r w:rsidRPr="005E3D11">
        <w:t>Таблица 2</w:t>
      </w:r>
    </w:p>
    <w:p w:rsidR="00440714" w:rsidRPr="005E3D11" w:rsidRDefault="004407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7"/>
        <w:gridCol w:w="1133"/>
        <w:gridCol w:w="1133"/>
        <w:gridCol w:w="1133"/>
        <w:gridCol w:w="1133"/>
        <w:gridCol w:w="1133"/>
        <w:gridCol w:w="1133"/>
      </w:tblGrid>
      <w:tr w:rsidR="005E3D11" w:rsidRPr="005E3D11">
        <w:tc>
          <w:tcPr>
            <w:tcW w:w="2267" w:type="dxa"/>
            <w:vMerge w:val="restart"/>
            <w:vAlign w:val="center"/>
          </w:tcPr>
          <w:p w:rsidR="00440714" w:rsidRPr="005E3D11" w:rsidRDefault="00440714">
            <w:pPr>
              <w:pStyle w:val="ConsPlusNormal"/>
              <w:jc w:val="center"/>
            </w:pPr>
            <w:r w:rsidRPr="005E3D11">
              <w:t>Наименование параметров, единицы величин</w:t>
            </w:r>
          </w:p>
        </w:tc>
        <w:tc>
          <w:tcPr>
            <w:tcW w:w="6798" w:type="dxa"/>
            <w:gridSpan w:val="6"/>
            <w:vAlign w:val="center"/>
          </w:tcPr>
          <w:p w:rsidR="00440714" w:rsidRPr="005E3D11" w:rsidRDefault="00440714">
            <w:pPr>
              <w:pStyle w:val="ConsPlusNormal"/>
              <w:jc w:val="center"/>
            </w:pPr>
            <w:r w:rsidRPr="005E3D11">
              <w:t>Категория по массе и компоновочной форме</w:t>
            </w:r>
          </w:p>
        </w:tc>
      </w:tr>
      <w:tr w:rsidR="005E3D11" w:rsidRPr="005E3D11">
        <w:tc>
          <w:tcPr>
            <w:tcW w:w="2267" w:type="dxa"/>
            <w:vMerge/>
          </w:tcPr>
          <w:p w:rsidR="00440714" w:rsidRPr="005E3D11" w:rsidRDefault="00440714"/>
        </w:tc>
        <w:tc>
          <w:tcPr>
            <w:tcW w:w="2266" w:type="dxa"/>
            <w:gridSpan w:val="2"/>
            <w:vAlign w:val="center"/>
          </w:tcPr>
          <w:p w:rsidR="00440714" w:rsidRPr="005E3D11" w:rsidRDefault="00440714">
            <w:pPr>
              <w:pStyle w:val="ConsPlusNormal"/>
              <w:jc w:val="center"/>
            </w:pPr>
            <w:r w:rsidRPr="005E3D11">
              <w:t>ЛКМ</w:t>
            </w:r>
          </w:p>
        </w:tc>
        <w:tc>
          <w:tcPr>
            <w:tcW w:w="2266" w:type="dxa"/>
            <w:gridSpan w:val="2"/>
            <w:vAlign w:val="center"/>
          </w:tcPr>
          <w:p w:rsidR="00440714" w:rsidRPr="005E3D11" w:rsidRDefault="00440714">
            <w:pPr>
              <w:pStyle w:val="ConsPlusNormal"/>
              <w:jc w:val="center"/>
            </w:pPr>
            <w:r w:rsidRPr="005E3D11">
              <w:t>СКМ</w:t>
            </w:r>
          </w:p>
        </w:tc>
        <w:tc>
          <w:tcPr>
            <w:tcW w:w="2266" w:type="dxa"/>
            <w:gridSpan w:val="2"/>
            <w:vAlign w:val="center"/>
          </w:tcPr>
          <w:p w:rsidR="00440714" w:rsidRPr="005E3D11" w:rsidRDefault="00440714">
            <w:pPr>
              <w:pStyle w:val="ConsPlusNormal"/>
              <w:jc w:val="center"/>
            </w:pPr>
            <w:r w:rsidRPr="005E3D11">
              <w:t>ТКМ</w:t>
            </w:r>
          </w:p>
        </w:tc>
      </w:tr>
      <w:tr w:rsidR="005E3D11" w:rsidRPr="005E3D11">
        <w:tc>
          <w:tcPr>
            <w:tcW w:w="2267" w:type="dxa"/>
            <w:vMerge/>
          </w:tcPr>
          <w:p w:rsidR="00440714" w:rsidRPr="005E3D11" w:rsidRDefault="00440714"/>
        </w:tc>
        <w:tc>
          <w:tcPr>
            <w:tcW w:w="1133" w:type="dxa"/>
            <w:vAlign w:val="center"/>
          </w:tcPr>
          <w:p w:rsidR="00440714" w:rsidRPr="005E3D11" w:rsidRDefault="00440714">
            <w:pPr>
              <w:pStyle w:val="ConsPlusNormal"/>
              <w:jc w:val="center"/>
            </w:pPr>
            <w:r w:rsidRPr="005E3D11">
              <w:t>однозвенная</w:t>
            </w:r>
          </w:p>
        </w:tc>
        <w:tc>
          <w:tcPr>
            <w:tcW w:w="1133" w:type="dxa"/>
            <w:vAlign w:val="center"/>
          </w:tcPr>
          <w:p w:rsidR="00440714" w:rsidRPr="005E3D11" w:rsidRDefault="00440714">
            <w:pPr>
              <w:pStyle w:val="ConsPlusNormal"/>
              <w:jc w:val="center"/>
            </w:pPr>
            <w:r w:rsidRPr="005E3D11">
              <w:t>двухзвенная</w:t>
            </w:r>
          </w:p>
        </w:tc>
        <w:tc>
          <w:tcPr>
            <w:tcW w:w="1133" w:type="dxa"/>
            <w:vAlign w:val="center"/>
          </w:tcPr>
          <w:p w:rsidR="00440714" w:rsidRPr="005E3D11" w:rsidRDefault="00440714">
            <w:pPr>
              <w:pStyle w:val="ConsPlusNormal"/>
              <w:jc w:val="center"/>
            </w:pPr>
            <w:r w:rsidRPr="005E3D11">
              <w:t>однозвенная</w:t>
            </w:r>
          </w:p>
        </w:tc>
        <w:tc>
          <w:tcPr>
            <w:tcW w:w="1133" w:type="dxa"/>
            <w:vAlign w:val="center"/>
          </w:tcPr>
          <w:p w:rsidR="00440714" w:rsidRPr="005E3D11" w:rsidRDefault="00440714">
            <w:pPr>
              <w:pStyle w:val="ConsPlusNormal"/>
              <w:jc w:val="center"/>
            </w:pPr>
            <w:r w:rsidRPr="005E3D11">
              <w:t>двухзвенная</w:t>
            </w:r>
          </w:p>
        </w:tc>
        <w:tc>
          <w:tcPr>
            <w:tcW w:w="1133" w:type="dxa"/>
            <w:vAlign w:val="center"/>
          </w:tcPr>
          <w:p w:rsidR="00440714" w:rsidRPr="005E3D11" w:rsidRDefault="00440714">
            <w:pPr>
              <w:pStyle w:val="ConsPlusNormal"/>
              <w:jc w:val="center"/>
            </w:pPr>
            <w:r w:rsidRPr="005E3D11">
              <w:t>однозвенная</w:t>
            </w:r>
          </w:p>
        </w:tc>
        <w:tc>
          <w:tcPr>
            <w:tcW w:w="1133" w:type="dxa"/>
            <w:vAlign w:val="center"/>
          </w:tcPr>
          <w:p w:rsidR="00440714" w:rsidRPr="005E3D11" w:rsidRDefault="00440714">
            <w:pPr>
              <w:pStyle w:val="ConsPlusNormal"/>
              <w:jc w:val="center"/>
            </w:pPr>
            <w:r w:rsidRPr="005E3D11">
              <w:t>двухзвенная</w:t>
            </w:r>
          </w:p>
        </w:tc>
      </w:tr>
      <w:tr w:rsidR="005E3D11" w:rsidRPr="005E3D11">
        <w:tblPrEx>
          <w:tblBorders>
            <w:insideH w:val="nil"/>
          </w:tblBorders>
        </w:tblPrEx>
        <w:tc>
          <w:tcPr>
            <w:tcW w:w="2267" w:type="dxa"/>
            <w:tcBorders>
              <w:bottom w:val="nil"/>
            </w:tcBorders>
            <w:vAlign w:val="center"/>
          </w:tcPr>
          <w:p w:rsidR="00440714" w:rsidRPr="005E3D11" w:rsidRDefault="00440714">
            <w:pPr>
              <w:pStyle w:val="ConsPlusNormal"/>
            </w:pPr>
            <w:r w:rsidRPr="005E3D11">
              <w:t>Подъем (спуск), град, не менее:</w:t>
            </w:r>
          </w:p>
        </w:tc>
        <w:tc>
          <w:tcPr>
            <w:tcW w:w="1133" w:type="dxa"/>
            <w:tcBorders>
              <w:bottom w:val="nil"/>
            </w:tcBorders>
            <w:vAlign w:val="center"/>
          </w:tcPr>
          <w:p w:rsidR="00440714" w:rsidRPr="005E3D11" w:rsidRDefault="00440714">
            <w:pPr>
              <w:pStyle w:val="ConsPlusNormal"/>
            </w:pPr>
          </w:p>
        </w:tc>
        <w:tc>
          <w:tcPr>
            <w:tcW w:w="1133" w:type="dxa"/>
            <w:tcBorders>
              <w:bottom w:val="nil"/>
            </w:tcBorders>
            <w:vAlign w:val="center"/>
          </w:tcPr>
          <w:p w:rsidR="00440714" w:rsidRPr="005E3D11" w:rsidRDefault="00440714">
            <w:pPr>
              <w:pStyle w:val="ConsPlusNormal"/>
            </w:pPr>
          </w:p>
        </w:tc>
        <w:tc>
          <w:tcPr>
            <w:tcW w:w="1133" w:type="dxa"/>
            <w:tcBorders>
              <w:bottom w:val="nil"/>
            </w:tcBorders>
            <w:vAlign w:val="center"/>
          </w:tcPr>
          <w:p w:rsidR="00440714" w:rsidRPr="005E3D11" w:rsidRDefault="00440714">
            <w:pPr>
              <w:pStyle w:val="ConsPlusNormal"/>
            </w:pPr>
          </w:p>
        </w:tc>
        <w:tc>
          <w:tcPr>
            <w:tcW w:w="1133" w:type="dxa"/>
            <w:tcBorders>
              <w:bottom w:val="nil"/>
            </w:tcBorders>
            <w:vAlign w:val="center"/>
          </w:tcPr>
          <w:p w:rsidR="00440714" w:rsidRPr="005E3D11" w:rsidRDefault="00440714">
            <w:pPr>
              <w:pStyle w:val="ConsPlusNormal"/>
            </w:pPr>
          </w:p>
        </w:tc>
        <w:tc>
          <w:tcPr>
            <w:tcW w:w="1133" w:type="dxa"/>
            <w:tcBorders>
              <w:bottom w:val="nil"/>
            </w:tcBorders>
            <w:vAlign w:val="center"/>
          </w:tcPr>
          <w:p w:rsidR="00440714" w:rsidRPr="005E3D11" w:rsidRDefault="00440714">
            <w:pPr>
              <w:pStyle w:val="ConsPlusNormal"/>
            </w:pPr>
          </w:p>
        </w:tc>
        <w:tc>
          <w:tcPr>
            <w:tcW w:w="1133" w:type="dxa"/>
            <w:tcBorders>
              <w:bottom w:val="nil"/>
            </w:tcBorders>
            <w:vAlign w:val="center"/>
          </w:tcPr>
          <w:p w:rsidR="00440714" w:rsidRPr="005E3D11" w:rsidRDefault="00440714">
            <w:pPr>
              <w:pStyle w:val="ConsPlusNormal"/>
            </w:pPr>
          </w:p>
        </w:tc>
      </w:tr>
      <w:tr w:rsidR="005E3D11" w:rsidRPr="005E3D11">
        <w:tblPrEx>
          <w:tblBorders>
            <w:insideH w:val="nil"/>
          </w:tblBorders>
        </w:tblPrEx>
        <w:tc>
          <w:tcPr>
            <w:tcW w:w="2267" w:type="dxa"/>
            <w:tcBorders>
              <w:top w:val="nil"/>
              <w:bottom w:val="nil"/>
            </w:tcBorders>
            <w:vAlign w:val="center"/>
          </w:tcPr>
          <w:p w:rsidR="00440714" w:rsidRPr="005E3D11" w:rsidRDefault="00440714">
            <w:pPr>
              <w:pStyle w:val="ConsPlusNormal"/>
              <w:ind w:firstLine="284"/>
            </w:pPr>
            <w:r w:rsidRPr="005E3D11">
              <w:lastRenderedPageBreak/>
              <w:t>без прицепа</w:t>
            </w:r>
          </w:p>
        </w:tc>
        <w:tc>
          <w:tcPr>
            <w:tcW w:w="1133" w:type="dxa"/>
            <w:tcBorders>
              <w:top w:val="nil"/>
              <w:bottom w:val="nil"/>
            </w:tcBorders>
            <w:vAlign w:val="center"/>
          </w:tcPr>
          <w:p w:rsidR="00440714" w:rsidRPr="005E3D11" w:rsidRDefault="00440714">
            <w:pPr>
              <w:pStyle w:val="ConsPlusNormal"/>
              <w:jc w:val="center"/>
            </w:pPr>
            <w:r w:rsidRPr="005E3D11">
              <w:t>35</w:t>
            </w:r>
          </w:p>
        </w:tc>
        <w:tc>
          <w:tcPr>
            <w:tcW w:w="1133" w:type="dxa"/>
            <w:tcBorders>
              <w:top w:val="nil"/>
              <w:bottom w:val="nil"/>
            </w:tcBorders>
            <w:vAlign w:val="center"/>
          </w:tcPr>
          <w:p w:rsidR="00440714" w:rsidRPr="005E3D11" w:rsidRDefault="00440714">
            <w:pPr>
              <w:pStyle w:val="ConsPlusNormal"/>
              <w:jc w:val="center"/>
            </w:pPr>
            <w:r w:rsidRPr="005E3D11">
              <w:t>35</w:t>
            </w:r>
          </w:p>
        </w:tc>
        <w:tc>
          <w:tcPr>
            <w:tcW w:w="1133" w:type="dxa"/>
            <w:tcBorders>
              <w:top w:val="nil"/>
              <w:bottom w:val="nil"/>
            </w:tcBorders>
            <w:vAlign w:val="center"/>
          </w:tcPr>
          <w:p w:rsidR="00440714" w:rsidRPr="005E3D11" w:rsidRDefault="00440714">
            <w:pPr>
              <w:pStyle w:val="ConsPlusNormal"/>
              <w:jc w:val="center"/>
            </w:pPr>
            <w:r w:rsidRPr="005E3D11">
              <w:t>35</w:t>
            </w:r>
          </w:p>
        </w:tc>
        <w:tc>
          <w:tcPr>
            <w:tcW w:w="1133" w:type="dxa"/>
            <w:tcBorders>
              <w:top w:val="nil"/>
              <w:bottom w:val="nil"/>
            </w:tcBorders>
            <w:vAlign w:val="center"/>
          </w:tcPr>
          <w:p w:rsidR="00440714" w:rsidRPr="005E3D11" w:rsidRDefault="00440714">
            <w:pPr>
              <w:pStyle w:val="ConsPlusNormal"/>
              <w:jc w:val="center"/>
            </w:pPr>
            <w:r w:rsidRPr="005E3D11">
              <w:t>35</w:t>
            </w:r>
          </w:p>
        </w:tc>
        <w:tc>
          <w:tcPr>
            <w:tcW w:w="1133" w:type="dxa"/>
            <w:tcBorders>
              <w:top w:val="nil"/>
              <w:bottom w:val="nil"/>
            </w:tcBorders>
            <w:vAlign w:val="center"/>
          </w:tcPr>
          <w:p w:rsidR="00440714" w:rsidRPr="005E3D11" w:rsidRDefault="00440714">
            <w:pPr>
              <w:pStyle w:val="ConsPlusNormal"/>
              <w:jc w:val="center"/>
            </w:pPr>
            <w:r w:rsidRPr="005E3D11">
              <w:t>35</w:t>
            </w:r>
          </w:p>
        </w:tc>
        <w:tc>
          <w:tcPr>
            <w:tcW w:w="1133" w:type="dxa"/>
            <w:tcBorders>
              <w:top w:val="nil"/>
              <w:bottom w:val="nil"/>
            </w:tcBorders>
            <w:vAlign w:val="center"/>
          </w:tcPr>
          <w:p w:rsidR="00440714" w:rsidRPr="005E3D11" w:rsidRDefault="00440714">
            <w:pPr>
              <w:pStyle w:val="ConsPlusNormal"/>
              <w:jc w:val="center"/>
            </w:pPr>
            <w:r w:rsidRPr="005E3D11">
              <w:t>35</w:t>
            </w:r>
          </w:p>
        </w:tc>
      </w:tr>
      <w:tr w:rsidR="005E3D11" w:rsidRPr="005E3D11">
        <w:tblPrEx>
          <w:tblBorders>
            <w:insideH w:val="nil"/>
          </w:tblBorders>
        </w:tblPrEx>
        <w:tc>
          <w:tcPr>
            <w:tcW w:w="2267" w:type="dxa"/>
            <w:tcBorders>
              <w:top w:val="nil"/>
            </w:tcBorders>
            <w:vAlign w:val="center"/>
          </w:tcPr>
          <w:p w:rsidR="00440714" w:rsidRPr="005E3D11" w:rsidRDefault="00440714">
            <w:pPr>
              <w:pStyle w:val="ConsPlusNormal"/>
              <w:ind w:firstLine="284"/>
            </w:pPr>
            <w:r w:rsidRPr="005E3D11">
              <w:t>с прицепом</w:t>
            </w:r>
          </w:p>
        </w:tc>
        <w:tc>
          <w:tcPr>
            <w:tcW w:w="1133" w:type="dxa"/>
            <w:tcBorders>
              <w:top w:val="nil"/>
            </w:tcBorders>
            <w:vAlign w:val="center"/>
          </w:tcPr>
          <w:p w:rsidR="00440714" w:rsidRPr="005E3D11" w:rsidRDefault="00440714">
            <w:pPr>
              <w:pStyle w:val="ConsPlusNormal"/>
              <w:jc w:val="center"/>
            </w:pPr>
            <w:r w:rsidRPr="005E3D11">
              <w:t>25</w:t>
            </w:r>
          </w:p>
        </w:tc>
        <w:tc>
          <w:tcPr>
            <w:tcW w:w="1133" w:type="dxa"/>
            <w:tcBorders>
              <w:top w:val="nil"/>
            </w:tcBorders>
            <w:vAlign w:val="center"/>
          </w:tcPr>
          <w:p w:rsidR="00440714" w:rsidRPr="005E3D11" w:rsidRDefault="00440714">
            <w:pPr>
              <w:pStyle w:val="ConsPlusNormal"/>
              <w:jc w:val="center"/>
            </w:pPr>
            <w:r w:rsidRPr="005E3D11">
              <w:t>-</w:t>
            </w:r>
          </w:p>
        </w:tc>
        <w:tc>
          <w:tcPr>
            <w:tcW w:w="1133" w:type="dxa"/>
            <w:tcBorders>
              <w:top w:val="nil"/>
            </w:tcBorders>
            <w:vAlign w:val="center"/>
          </w:tcPr>
          <w:p w:rsidR="00440714" w:rsidRPr="005E3D11" w:rsidRDefault="00440714">
            <w:pPr>
              <w:pStyle w:val="ConsPlusNormal"/>
              <w:jc w:val="center"/>
            </w:pPr>
            <w:r w:rsidRPr="005E3D11">
              <w:t>25</w:t>
            </w:r>
          </w:p>
        </w:tc>
        <w:tc>
          <w:tcPr>
            <w:tcW w:w="1133" w:type="dxa"/>
            <w:tcBorders>
              <w:top w:val="nil"/>
            </w:tcBorders>
            <w:vAlign w:val="center"/>
          </w:tcPr>
          <w:p w:rsidR="00440714" w:rsidRPr="005E3D11" w:rsidRDefault="00440714">
            <w:pPr>
              <w:pStyle w:val="ConsPlusNormal"/>
              <w:jc w:val="center"/>
            </w:pPr>
            <w:r w:rsidRPr="005E3D11">
              <w:t>-</w:t>
            </w:r>
          </w:p>
        </w:tc>
        <w:tc>
          <w:tcPr>
            <w:tcW w:w="1133" w:type="dxa"/>
            <w:tcBorders>
              <w:top w:val="nil"/>
            </w:tcBorders>
            <w:vAlign w:val="center"/>
          </w:tcPr>
          <w:p w:rsidR="00440714" w:rsidRPr="005E3D11" w:rsidRDefault="00440714">
            <w:pPr>
              <w:pStyle w:val="ConsPlusNormal"/>
              <w:jc w:val="center"/>
            </w:pPr>
            <w:r w:rsidRPr="005E3D11">
              <w:t>25</w:t>
            </w:r>
          </w:p>
        </w:tc>
        <w:tc>
          <w:tcPr>
            <w:tcW w:w="1133" w:type="dxa"/>
            <w:tcBorders>
              <w:top w:val="nil"/>
            </w:tcBorders>
            <w:vAlign w:val="center"/>
          </w:tcPr>
          <w:p w:rsidR="00440714" w:rsidRPr="005E3D11" w:rsidRDefault="00440714">
            <w:pPr>
              <w:pStyle w:val="ConsPlusNormal"/>
              <w:jc w:val="center"/>
            </w:pPr>
            <w:r w:rsidRPr="005E3D11">
              <w:t>-</w:t>
            </w:r>
          </w:p>
        </w:tc>
      </w:tr>
      <w:tr w:rsidR="00440714" w:rsidRPr="005E3D11">
        <w:tc>
          <w:tcPr>
            <w:tcW w:w="2267" w:type="dxa"/>
            <w:vAlign w:val="center"/>
          </w:tcPr>
          <w:p w:rsidR="00440714" w:rsidRPr="005E3D11" w:rsidRDefault="00440714">
            <w:pPr>
              <w:pStyle w:val="ConsPlusNormal"/>
            </w:pPr>
            <w:r w:rsidRPr="005E3D11">
              <w:t>Косогор, град, не менее</w:t>
            </w:r>
          </w:p>
        </w:tc>
        <w:tc>
          <w:tcPr>
            <w:tcW w:w="1133" w:type="dxa"/>
            <w:vAlign w:val="center"/>
          </w:tcPr>
          <w:p w:rsidR="00440714" w:rsidRPr="005E3D11" w:rsidRDefault="00440714">
            <w:pPr>
              <w:pStyle w:val="ConsPlusNormal"/>
              <w:jc w:val="center"/>
            </w:pPr>
            <w:r w:rsidRPr="005E3D11">
              <w:t>25</w:t>
            </w:r>
          </w:p>
        </w:tc>
        <w:tc>
          <w:tcPr>
            <w:tcW w:w="1133" w:type="dxa"/>
            <w:vAlign w:val="center"/>
          </w:tcPr>
          <w:p w:rsidR="00440714" w:rsidRPr="005E3D11" w:rsidRDefault="00440714">
            <w:pPr>
              <w:pStyle w:val="ConsPlusNormal"/>
              <w:jc w:val="center"/>
            </w:pPr>
            <w:r w:rsidRPr="005E3D11">
              <w:t>25</w:t>
            </w:r>
          </w:p>
        </w:tc>
        <w:tc>
          <w:tcPr>
            <w:tcW w:w="1133" w:type="dxa"/>
            <w:vAlign w:val="center"/>
          </w:tcPr>
          <w:p w:rsidR="00440714" w:rsidRPr="005E3D11" w:rsidRDefault="00440714">
            <w:pPr>
              <w:pStyle w:val="ConsPlusNormal"/>
              <w:jc w:val="center"/>
            </w:pPr>
            <w:r w:rsidRPr="005E3D11">
              <w:t>25</w:t>
            </w:r>
          </w:p>
        </w:tc>
        <w:tc>
          <w:tcPr>
            <w:tcW w:w="1133" w:type="dxa"/>
            <w:vAlign w:val="center"/>
          </w:tcPr>
          <w:p w:rsidR="00440714" w:rsidRPr="005E3D11" w:rsidRDefault="00440714">
            <w:pPr>
              <w:pStyle w:val="ConsPlusNormal"/>
              <w:jc w:val="center"/>
            </w:pPr>
            <w:r w:rsidRPr="005E3D11">
              <w:t>25</w:t>
            </w:r>
          </w:p>
        </w:tc>
        <w:tc>
          <w:tcPr>
            <w:tcW w:w="1133" w:type="dxa"/>
            <w:vAlign w:val="center"/>
          </w:tcPr>
          <w:p w:rsidR="00440714" w:rsidRPr="005E3D11" w:rsidRDefault="00440714">
            <w:pPr>
              <w:pStyle w:val="ConsPlusNormal"/>
              <w:jc w:val="center"/>
            </w:pPr>
            <w:r w:rsidRPr="005E3D11">
              <w:t>25</w:t>
            </w:r>
          </w:p>
        </w:tc>
        <w:tc>
          <w:tcPr>
            <w:tcW w:w="1133" w:type="dxa"/>
            <w:vAlign w:val="center"/>
          </w:tcPr>
          <w:p w:rsidR="00440714" w:rsidRPr="005E3D11" w:rsidRDefault="00440714">
            <w:pPr>
              <w:pStyle w:val="ConsPlusNormal"/>
              <w:jc w:val="center"/>
            </w:pPr>
            <w:r w:rsidRPr="005E3D11">
              <w:t>20</w:t>
            </w:r>
          </w:p>
        </w:tc>
      </w:tr>
    </w:tbl>
    <w:p w:rsidR="00440714" w:rsidRPr="005E3D11" w:rsidRDefault="00440714">
      <w:pPr>
        <w:pStyle w:val="ConsPlusNormal"/>
        <w:jc w:val="both"/>
      </w:pPr>
    </w:p>
    <w:p w:rsidR="00440714" w:rsidRPr="005E3D11" w:rsidRDefault="00440714">
      <w:pPr>
        <w:pStyle w:val="ConsPlusNormal"/>
        <w:ind w:firstLine="540"/>
        <w:jc w:val="both"/>
      </w:pPr>
      <w:r w:rsidRPr="005E3D11">
        <w:t>Преодоление максимальных углов подъемов (спусков) и движение при боковом крене должно быть обеспеченно независимо от количества топлива в баках.</w:t>
      </w:r>
    </w:p>
    <w:p w:rsidR="00440714" w:rsidRPr="005E3D11" w:rsidRDefault="00440714">
      <w:pPr>
        <w:pStyle w:val="ConsPlusNormal"/>
        <w:spacing w:before="220"/>
        <w:ind w:firstLine="540"/>
        <w:jc w:val="both"/>
      </w:pPr>
      <w:bookmarkStart w:id="3" w:name="P239"/>
      <w:bookmarkEnd w:id="3"/>
      <w:r w:rsidRPr="005E3D11">
        <w:t>4.7</w:t>
      </w:r>
      <w:r w:rsidR="005E3D11">
        <w:t>.</w:t>
      </w:r>
      <w:r w:rsidRPr="005E3D11">
        <w:t xml:space="preserve"> ПМГХ при движении по грунтовым дорогам удовлетворительного состояния в соответствии с [2], с полной нагрузкой должны иметь запас хода по контрольному расходу топлива не менее 500 км (запас хода определяется расчетным путем).</w:t>
      </w:r>
    </w:p>
    <w:p w:rsidR="00440714" w:rsidRPr="005E3D11" w:rsidRDefault="00440714">
      <w:pPr>
        <w:pStyle w:val="ConsPlusNormal"/>
        <w:spacing w:before="220"/>
        <w:ind w:firstLine="540"/>
        <w:jc w:val="both"/>
      </w:pPr>
      <w:r w:rsidRPr="005E3D11">
        <w:t>Для ПМГХ, применяемых под комплектацию специальных изделий, имеющих автономные дополнительные агрегаты, потребляющих топливо, запас хода задают в ТТЗ на их разработку с учетом работы автономных потребителей в течение 2 ч.</w:t>
      </w:r>
    </w:p>
    <w:p w:rsidR="00440714" w:rsidRPr="005E3D11" w:rsidRDefault="00440714">
      <w:pPr>
        <w:pStyle w:val="ConsPlusNormal"/>
        <w:spacing w:before="220"/>
        <w:ind w:firstLine="540"/>
        <w:jc w:val="both"/>
      </w:pPr>
      <w:r w:rsidRPr="005E3D11">
        <w:t>4.8</w:t>
      </w:r>
      <w:r w:rsidR="005E3D11">
        <w:t>.</w:t>
      </w:r>
      <w:r w:rsidRPr="005E3D11">
        <w:t xml:space="preserve"> ПМГХ должна быть оборудована бортовыми компонентами системы поддержания в оперативной готовности ТК ПОГ-ТС </w:t>
      </w:r>
      <w:r w:rsidR="005E3D11">
        <w:t>«</w:t>
      </w:r>
      <w:r w:rsidRPr="005E3D11">
        <w:t>Боевого применения</w:t>
      </w:r>
      <w:r w:rsidR="005E3D11">
        <w:t>»</w:t>
      </w:r>
      <w:r w:rsidRPr="005E3D11">
        <w:t>, задается в ТТЗ на разработку ПМГХ.</w:t>
      </w:r>
    </w:p>
    <w:p w:rsidR="00440714" w:rsidRPr="005E3D11" w:rsidRDefault="00440714">
      <w:pPr>
        <w:pStyle w:val="ConsPlusNormal"/>
        <w:spacing w:before="220"/>
        <w:ind w:firstLine="540"/>
        <w:jc w:val="both"/>
      </w:pPr>
      <w:bookmarkStart w:id="4" w:name="P242"/>
      <w:bookmarkEnd w:id="4"/>
      <w:r w:rsidRPr="005E3D11">
        <w:t>4.9</w:t>
      </w:r>
      <w:r w:rsidR="005E3D11">
        <w:t>.</w:t>
      </w:r>
      <w:r w:rsidRPr="005E3D11">
        <w:t xml:space="preserve"> Конструкция ПМГХ должна обеспечивать возможность механику-водителю непрерывно управлять ПМГХ в течение 4 ч в эксплуатационных условиях, требования к которым приведены в 7.1, и соответствовать ГОСТ 12.2.120.</w:t>
      </w:r>
    </w:p>
    <w:p w:rsidR="00440714" w:rsidRPr="005E3D11" w:rsidRDefault="00440714">
      <w:pPr>
        <w:pStyle w:val="ConsPlusNormal"/>
        <w:spacing w:before="220"/>
        <w:ind w:firstLine="540"/>
        <w:jc w:val="both"/>
      </w:pPr>
      <w:r w:rsidRPr="005E3D11">
        <w:t>Конструкция ПМГХ должна обеспечивать личному составу возможность непрерывно пребывать в ней при выдвижении к месту чрезвычайной ситуации и выполнения других задач в течение времени, задаваемого в ТТЗ на разработку ПМГХ конкретного типа.</w:t>
      </w:r>
    </w:p>
    <w:p w:rsidR="00440714" w:rsidRPr="005E3D11" w:rsidRDefault="00440714">
      <w:pPr>
        <w:pStyle w:val="ConsPlusNormal"/>
        <w:spacing w:before="220"/>
        <w:ind w:firstLine="540"/>
        <w:jc w:val="both"/>
      </w:pPr>
      <w:r w:rsidRPr="005E3D11">
        <w:t>4.10</w:t>
      </w:r>
      <w:r w:rsidR="005E3D11">
        <w:t>.</w:t>
      </w:r>
      <w:r w:rsidRPr="005E3D11">
        <w:t xml:space="preserve"> Значение удельной мощности однозвенной ПМГХ устанавливают в пределах от 16,2 до 18,4 кВт/т (от 22 до 25 </w:t>
      </w:r>
      <w:proofErr w:type="spellStart"/>
      <w:r w:rsidRPr="005E3D11">
        <w:t>л.с</w:t>
      </w:r>
      <w:proofErr w:type="spellEnd"/>
      <w:r w:rsidRPr="005E3D11">
        <w:t>./т), а для двухзвенных машин - задают в ТТЗ на разработку гусеничной машины конкретного типа.</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5</w:t>
      </w:r>
      <w:r w:rsidR="005E3D11">
        <w:t>.</w:t>
      </w:r>
      <w:r w:rsidRPr="005E3D11">
        <w:t xml:space="preserve"> Требования надежности</w:t>
      </w:r>
    </w:p>
    <w:p w:rsidR="00440714" w:rsidRPr="005E3D11" w:rsidRDefault="00440714">
      <w:pPr>
        <w:pStyle w:val="ConsPlusNormal"/>
        <w:jc w:val="both"/>
      </w:pPr>
    </w:p>
    <w:p w:rsidR="00440714" w:rsidRPr="005E3D11" w:rsidRDefault="00440714">
      <w:pPr>
        <w:pStyle w:val="ConsPlusNormal"/>
        <w:ind w:firstLine="540"/>
        <w:jc w:val="both"/>
      </w:pPr>
      <w:r w:rsidRPr="005E3D11">
        <w:t>5.1</w:t>
      </w:r>
      <w:r w:rsidR="005E3D11">
        <w:t>.</w:t>
      </w:r>
      <w:r w:rsidRPr="005E3D11">
        <w:t xml:space="preserve"> Средний ресурс до капитального ремонта (с учетом проведения среднего ремонта) должен быть не менее 12 000 км пробега.</w:t>
      </w:r>
    </w:p>
    <w:p w:rsidR="00440714" w:rsidRPr="005E3D11" w:rsidRDefault="00440714">
      <w:pPr>
        <w:pStyle w:val="ConsPlusNormal"/>
        <w:spacing w:before="220"/>
        <w:ind w:firstLine="540"/>
        <w:jc w:val="both"/>
      </w:pPr>
      <w:r w:rsidRPr="005E3D11">
        <w:t xml:space="preserve">После истечения срока </w:t>
      </w:r>
      <w:proofErr w:type="spellStart"/>
      <w:r w:rsidRPr="005E3D11">
        <w:t>сохраняемости</w:t>
      </w:r>
      <w:proofErr w:type="spellEnd"/>
      <w:r w:rsidRPr="005E3D11">
        <w:t xml:space="preserve"> допускается снижение ресурса до капитального ремонта на 10% при условии проведения работ по ТО.</w:t>
      </w:r>
    </w:p>
    <w:p w:rsidR="00440714" w:rsidRPr="005E3D11" w:rsidRDefault="00440714">
      <w:pPr>
        <w:pStyle w:val="ConsPlusNormal"/>
        <w:spacing w:before="220"/>
        <w:ind w:firstLine="540"/>
        <w:jc w:val="both"/>
      </w:pPr>
      <w:r w:rsidRPr="005E3D11">
        <w:t>Ресурс ПМГХ до капитального ремонта должен обеспечиваться ресурсом 80% основных узлов и агрегатов машины и работами по ТО, а также регламентными работами, установленными в эксплуатационной документации.</w:t>
      </w:r>
    </w:p>
    <w:p w:rsidR="00440714" w:rsidRPr="005E3D11" w:rsidRDefault="00440714">
      <w:pPr>
        <w:pStyle w:val="ConsPlusNormal"/>
        <w:spacing w:before="220"/>
        <w:ind w:firstLine="540"/>
        <w:jc w:val="both"/>
      </w:pPr>
      <w:r w:rsidRPr="005E3D11">
        <w:t>5.2</w:t>
      </w:r>
      <w:r w:rsidR="005E3D11">
        <w:t>.</w:t>
      </w:r>
      <w:r w:rsidRPr="005E3D11">
        <w:t xml:space="preserve"> Средняя наработка на отказ за гарантийный пробег на третий год серийного производства должна быть не менее:</w:t>
      </w:r>
    </w:p>
    <w:p w:rsidR="00440714" w:rsidRPr="005E3D11" w:rsidRDefault="00440714">
      <w:pPr>
        <w:pStyle w:val="ConsPlusNormal"/>
        <w:spacing w:before="220"/>
        <w:ind w:firstLine="540"/>
        <w:jc w:val="both"/>
      </w:pPr>
      <w:r w:rsidRPr="005E3D11">
        <w:t>- для однозвенных ПМГХ - 3500 км;</w:t>
      </w:r>
    </w:p>
    <w:p w:rsidR="00440714" w:rsidRPr="005E3D11" w:rsidRDefault="00440714">
      <w:pPr>
        <w:pStyle w:val="ConsPlusNormal"/>
        <w:spacing w:before="220"/>
        <w:ind w:firstLine="540"/>
        <w:jc w:val="both"/>
      </w:pPr>
      <w:r w:rsidRPr="005E3D11">
        <w:t>- для двухзвенных ПМГХ - 3000 км.</w:t>
      </w:r>
    </w:p>
    <w:p w:rsidR="00440714" w:rsidRPr="005E3D11" w:rsidRDefault="00440714">
      <w:pPr>
        <w:pStyle w:val="ConsPlusNormal"/>
        <w:spacing w:before="220"/>
        <w:ind w:firstLine="540"/>
        <w:jc w:val="both"/>
      </w:pPr>
      <w:r w:rsidRPr="005E3D11">
        <w:t xml:space="preserve">Наработку на отказ устанавливают в ТТЗ на разработку ПМГХ конкретного типа. По истечении срока гарантийной наработки допускается снижать среднюю наработку на отказ не более чем на 10%. Критерием отказа является такое нарушение работоспособного состояния ПМГХ, при котором ее дальнейшее использование по назначению невозможно или не </w:t>
      </w:r>
      <w:r w:rsidRPr="005E3D11">
        <w:lastRenderedPageBreak/>
        <w:t>допускается требованиями эксплуатационной документации или безопасности эксплуатации. Классификатор отказов и повреждений разрабатывает предприятие - разработчик ПМГХ и согласовывает с заказчиком.</w:t>
      </w:r>
    </w:p>
    <w:p w:rsidR="00440714" w:rsidRPr="005E3D11" w:rsidRDefault="00440714">
      <w:pPr>
        <w:pStyle w:val="ConsPlusNormal"/>
        <w:spacing w:before="220"/>
        <w:ind w:firstLine="540"/>
        <w:jc w:val="both"/>
      </w:pPr>
      <w:r w:rsidRPr="005E3D11">
        <w:t>Показатели средней наработки на отказ ПМГХ оцениваются по составу сборочных единиц базового шасси транспортера-тягача.</w:t>
      </w:r>
    </w:p>
    <w:p w:rsidR="00440714" w:rsidRPr="005E3D11" w:rsidRDefault="00440714">
      <w:pPr>
        <w:pStyle w:val="ConsPlusNormal"/>
        <w:spacing w:before="220"/>
        <w:ind w:firstLine="540"/>
        <w:jc w:val="both"/>
      </w:pPr>
      <w:r w:rsidRPr="005E3D11">
        <w:t>5.3</w:t>
      </w:r>
      <w:r w:rsidR="005E3D11">
        <w:t>.</w:t>
      </w:r>
      <w:r w:rsidRPr="005E3D11">
        <w:t xml:space="preserve"> Оперативная продолжительность замены сборочной единицы по номенклатуре, согласованной в ТТЗ, должна быть в пределах:</w:t>
      </w:r>
    </w:p>
    <w:p w:rsidR="00440714" w:rsidRPr="005E3D11" w:rsidRDefault="00440714">
      <w:pPr>
        <w:pStyle w:val="ConsPlusNormal"/>
        <w:spacing w:before="220"/>
        <w:ind w:firstLine="540"/>
        <w:jc w:val="both"/>
      </w:pPr>
      <w:r w:rsidRPr="005E3D11">
        <w:t>- для категорий ЛКМ и СКМ - от 2 до 3 ч;</w:t>
      </w:r>
    </w:p>
    <w:p w:rsidR="00440714" w:rsidRPr="005E3D11" w:rsidRDefault="00440714">
      <w:pPr>
        <w:pStyle w:val="ConsPlusNormal"/>
        <w:spacing w:before="220"/>
        <w:ind w:firstLine="540"/>
        <w:jc w:val="both"/>
      </w:pPr>
      <w:r w:rsidRPr="005E3D11">
        <w:t>- для категорий ТКМ - от 3 до 4 ч.</w:t>
      </w:r>
    </w:p>
    <w:p w:rsidR="00440714" w:rsidRPr="005E3D11" w:rsidRDefault="00440714">
      <w:pPr>
        <w:pStyle w:val="ConsPlusNormal"/>
        <w:spacing w:before="220"/>
        <w:ind w:firstLine="540"/>
        <w:jc w:val="both"/>
      </w:pPr>
      <w:r w:rsidRPr="005E3D11">
        <w:t xml:space="preserve">По истечении срока </w:t>
      </w:r>
      <w:proofErr w:type="spellStart"/>
      <w:r w:rsidRPr="005E3D11">
        <w:t>сохраняемости</w:t>
      </w:r>
      <w:proofErr w:type="spellEnd"/>
      <w:r w:rsidRPr="005E3D11">
        <w:t xml:space="preserve"> допускается увеличить максимальную оперативную продолжительность замены сборочных единиц на 10% при условии проведении работ по ТО, установленных в эксплуатационной документации.</w:t>
      </w:r>
    </w:p>
    <w:p w:rsidR="00440714" w:rsidRPr="005E3D11" w:rsidRDefault="00440714">
      <w:pPr>
        <w:pStyle w:val="ConsPlusNormal"/>
        <w:spacing w:before="220"/>
        <w:ind w:firstLine="540"/>
        <w:jc w:val="both"/>
      </w:pPr>
      <w:r w:rsidRPr="005E3D11">
        <w:t>5.4</w:t>
      </w:r>
      <w:r w:rsidR="005E3D11">
        <w:t>.</w:t>
      </w:r>
      <w:r w:rsidRPr="005E3D11">
        <w:t xml:space="preserve"> </w:t>
      </w:r>
      <w:proofErr w:type="spellStart"/>
      <w:r w:rsidRPr="005E3D11">
        <w:t>Сохраняемость</w:t>
      </w:r>
      <w:proofErr w:type="spellEnd"/>
      <w:r w:rsidRPr="005E3D11">
        <w:t xml:space="preserve"> ПМГХ задается ТТЗ на разработку конкретного типа ПМГХ. Объем регламентных работ должен быть согласован с заказчиком.</w:t>
      </w:r>
    </w:p>
    <w:p w:rsidR="00440714" w:rsidRPr="005E3D11" w:rsidRDefault="00440714">
      <w:pPr>
        <w:pStyle w:val="ConsPlusNormal"/>
        <w:spacing w:before="220"/>
        <w:ind w:firstLine="540"/>
        <w:jc w:val="both"/>
      </w:pPr>
      <w:r w:rsidRPr="005E3D11">
        <w:t>5.5</w:t>
      </w:r>
      <w:r w:rsidR="005E3D11">
        <w:t>.</w:t>
      </w:r>
      <w:r w:rsidRPr="005E3D11">
        <w:t xml:space="preserve"> Срок службы лакокрасочных покрытий без перекрашивания при хранении ПМГХ на открытой площадке должен быть не менее пяти лет.</w:t>
      </w:r>
    </w:p>
    <w:p w:rsidR="00440714" w:rsidRPr="005E3D11" w:rsidRDefault="00440714">
      <w:pPr>
        <w:pStyle w:val="ConsPlusNormal"/>
        <w:spacing w:before="220"/>
        <w:ind w:firstLine="540"/>
        <w:jc w:val="both"/>
      </w:pPr>
      <w:r w:rsidRPr="005E3D11">
        <w:t>5.6</w:t>
      </w:r>
      <w:r w:rsidR="005E3D11">
        <w:t>.</w:t>
      </w:r>
      <w:r w:rsidRPr="005E3D11">
        <w:t xml:space="preserve"> В ТТЗ на разработку ПМГХ указывают методики определения показателей надежности.</w:t>
      </w:r>
    </w:p>
    <w:p w:rsidR="00440714" w:rsidRPr="005E3D11" w:rsidRDefault="00440714">
      <w:pPr>
        <w:pStyle w:val="ConsPlusNormal"/>
        <w:spacing w:before="220"/>
        <w:ind w:firstLine="540"/>
        <w:jc w:val="both"/>
      </w:pPr>
      <w:r w:rsidRPr="005E3D11">
        <w:t>5.7</w:t>
      </w:r>
      <w:r w:rsidR="005E3D11">
        <w:t>.</w:t>
      </w:r>
      <w:r w:rsidRPr="005E3D11">
        <w:t xml:space="preserve"> Показатели надежности ПМГХ на этапах проведения научно-исследовательских и опытно-конструкторских работ следует определять расчетным методом.</w:t>
      </w:r>
    </w:p>
    <w:p w:rsidR="00440714" w:rsidRPr="005E3D11" w:rsidRDefault="00440714">
      <w:pPr>
        <w:pStyle w:val="ConsPlusNormal"/>
        <w:spacing w:before="220"/>
        <w:ind w:firstLine="540"/>
        <w:jc w:val="both"/>
      </w:pPr>
      <w:r w:rsidRPr="005E3D11">
        <w:t>5.8</w:t>
      </w:r>
      <w:r w:rsidR="005E3D11">
        <w:t>.</w:t>
      </w:r>
      <w:r w:rsidRPr="005E3D11">
        <w:t xml:space="preserve"> Гарантийный срок эксплуатации должен быть не менее 10 лет (в том числе и по резинотехническим изделиям) со дня приемки ПМГХ потребителем. Гарантийная наработка ПМГХ должна быть не менее 6000 км в пределах гарантийного срока эксплуатации.</w:t>
      </w:r>
    </w:p>
    <w:p w:rsidR="00440714" w:rsidRPr="005E3D11" w:rsidRDefault="00440714">
      <w:pPr>
        <w:pStyle w:val="ConsPlusNormal"/>
        <w:spacing w:before="220"/>
        <w:ind w:firstLine="540"/>
        <w:jc w:val="both"/>
      </w:pPr>
      <w:r w:rsidRPr="005E3D11">
        <w:t>Условия гарантии на детали и узлы, подверженные естественному износу, определяются производителем по согласованию с заказчиком.</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6</w:t>
      </w:r>
      <w:r w:rsidR="005E3D11">
        <w:t>.</w:t>
      </w:r>
      <w:r w:rsidRPr="005E3D11">
        <w:t xml:space="preserve"> Требования радиоэлектронной защиты</w:t>
      </w:r>
    </w:p>
    <w:p w:rsidR="00440714" w:rsidRPr="005E3D11" w:rsidRDefault="00440714">
      <w:pPr>
        <w:pStyle w:val="ConsPlusNormal"/>
        <w:jc w:val="both"/>
      </w:pPr>
    </w:p>
    <w:p w:rsidR="00440714" w:rsidRPr="005E3D11" w:rsidRDefault="00440714">
      <w:pPr>
        <w:pStyle w:val="ConsPlusNormal"/>
        <w:ind w:firstLine="540"/>
        <w:jc w:val="both"/>
      </w:pPr>
      <w:r w:rsidRPr="005E3D11">
        <w:t>6.1</w:t>
      </w:r>
      <w:r w:rsidR="005E3D11">
        <w:t>.</w:t>
      </w:r>
      <w:r w:rsidRPr="005E3D11">
        <w:t xml:space="preserve"> Радиопомехи, создаваемые электрооборудованием ПМГХ, не должны превышать значений, установленных в ГОСТ Р 51318.12.</w:t>
      </w:r>
    </w:p>
    <w:p w:rsidR="00440714" w:rsidRPr="005E3D11" w:rsidRDefault="00440714">
      <w:pPr>
        <w:pStyle w:val="ConsPlusNormal"/>
        <w:spacing w:before="220"/>
        <w:ind w:firstLine="540"/>
        <w:jc w:val="both"/>
      </w:pPr>
      <w:r w:rsidRPr="005E3D11">
        <w:t>6.2</w:t>
      </w:r>
      <w:r w:rsidR="005E3D11">
        <w:t>.</w:t>
      </w:r>
      <w:r w:rsidRPr="005E3D11">
        <w:t xml:space="preserve"> Электрооборудование ПМГХ должно соответствовать ГОСТ Р 52230.</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7</w:t>
      </w:r>
      <w:r w:rsidR="005E3D11">
        <w:t>.</w:t>
      </w:r>
      <w:r w:rsidRPr="005E3D11">
        <w:t xml:space="preserve"> Требование стойкости к внешним воздействиям и живучести</w:t>
      </w:r>
    </w:p>
    <w:p w:rsidR="00440714" w:rsidRPr="005E3D11" w:rsidRDefault="00440714">
      <w:pPr>
        <w:pStyle w:val="ConsPlusNormal"/>
        <w:jc w:val="both"/>
      </w:pPr>
    </w:p>
    <w:p w:rsidR="00440714" w:rsidRPr="005E3D11" w:rsidRDefault="00440714">
      <w:pPr>
        <w:pStyle w:val="ConsPlusNormal"/>
        <w:ind w:firstLine="540"/>
        <w:jc w:val="both"/>
      </w:pPr>
      <w:bookmarkStart w:id="5" w:name="P274"/>
      <w:bookmarkEnd w:id="5"/>
      <w:r w:rsidRPr="005E3D11">
        <w:t>7.1</w:t>
      </w:r>
      <w:r w:rsidR="005E3D11">
        <w:t>.</w:t>
      </w:r>
      <w:r w:rsidRPr="005E3D11">
        <w:t xml:space="preserve"> ПМГХ должна сохранять свои эксплуатационные свойства </w:t>
      </w:r>
      <w:proofErr w:type="gramStart"/>
      <w:r w:rsidRPr="005E3D11">
        <w:t>во время</w:t>
      </w:r>
      <w:proofErr w:type="gramEnd"/>
      <w:r w:rsidRPr="005E3D11">
        <w:t xml:space="preserve"> и после работы при следующих климатических условиях:</w:t>
      </w:r>
    </w:p>
    <w:p w:rsidR="00440714" w:rsidRPr="005E3D11" w:rsidRDefault="00440714">
      <w:pPr>
        <w:pStyle w:val="ConsPlusNormal"/>
        <w:spacing w:before="220"/>
        <w:ind w:firstLine="540"/>
        <w:jc w:val="both"/>
      </w:pPr>
      <w:r w:rsidRPr="005E3D11">
        <w:t>- температура окружающей среды по ГОСТ 15150;</w:t>
      </w:r>
    </w:p>
    <w:p w:rsidR="00440714" w:rsidRPr="005E3D11" w:rsidRDefault="00440714">
      <w:pPr>
        <w:pStyle w:val="ConsPlusNormal"/>
        <w:spacing w:before="220"/>
        <w:ind w:firstLine="540"/>
        <w:jc w:val="both"/>
      </w:pPr>
      <w:r w:rsidRPr="005E3D11">
        <w:t>- относительная влажность воздуха по ГОСТ 15150;</w:t>
      </w:r>
    </w:p>
    <w:p w:rsidR="00440714" w:rsidRPr="005E3D11" w:rsidRDefault="00440714">
      <w:pPr>
        <w:pStyle w:val="ConsPlusNormal"/>
        <w:spacing w:before="220"/>
        <w:ind w:firstLine="540"/>
        <w:jc w:val="both"/>
      </w:pPr>
      <w:r w:rsidRPr="005E3D11">
        <w:t>- интегральная плотность теплового потока солнечного излучения не менее 1125 Вт/м</w:t>
      </w:r>
      <w:r w:rsidRPr="005E3D11">
        <w:rPr>
          <w:vertAlign w:val="superscript"/>
        </w:rPr>
        <w:t>2</w:t>
      </w:r>
      <w:r w:rsidRPr="005E3D11">
        <w:t>;</w:t>
      </w:r>
    </w:p>
    <w:p w:rsidR="00440714" w:rsidRPr="005E3D11" w:rsidRDefault="00440714">
      <w:pPr>
        <w:pStyle w:val="ConsPlusNormal"/>
        <w:spacing w:before="220"/>
        <w:ind w:firstLine="540"/>
        <w:jc w:val="both"/>
      </w:pPr>
      <w:r w:rsidRPr="005E3D11">
        <w:t>- в горной местности на высоте до 3000 м над уровнем моря и при преодолении горных перевалов высотой не менее 4650 м (с соответствующей потерей мощности двигателя);</w:t>
      </w:r>
    </w:p>
    <w:p w:rsidR="00440714" w:rsidRPr="005E3D11" w:rsidRDefault="00440714">
      <w:pPr>
        <w:pStyle w:val="ConsPlusNormal"/>
        <w:spacing w:before="220"/>
        <w:ind w:firstLine="540"/>
        <w:jc w:val="both"/>
      </w:pPr>
      <w:r w:rsidRPr="005E3D11">
        <w:lastRenderedPageBreak/>
        <w:t>- средняя запыленность воздуха не более 2,5 г/м</w:t>
      </w:r>
      <w:r w:rsidRPr="005E3D11">
        <w:rPr>
          <w:vertAlign w:val="superscript"/>
        </w:rPr>
        <w:t>3</w:t>
      </w:r>
      <w:r w:rsidRPr="005E3D11">
        <w:t>;</w:t>
      </w:r>
    </w:p>
    <w:p w:rsidR="00440714" w:rsidRPr="005E3D11" w:rsidRDefault="00440714">
      <w:pPr>
        <w:pStyle w:val="ConsPlusNormal"/>
        <w:spacing w:before="220"/>
        <w:ind w:firstLine="540"/>
        <w:jc w:val="both"/>
      </w:pPr>
      <w:r w:rsidRPr="005E3D11">
        <w:t>- скорость ветра не более 20 м/с (при порывах - не более 30 м/с). Для ПМГХ конкретного типа скорость ветра задается в ТТЗ;</w:t>
      </w:r>
    </w:p>
    <w:p w:rsidR="00440714" w:rsidRPr="005E3D11" w:rsidRDefault="00440714">
      <w:pPr>
        <w:pStyle w:val="ConsPlusNormal"/>
        <w:spacing w:before="220"/>
        <w:ind w:firstLine="540"/>
        <w:jc w:val="both"/>
      </w:pPr>
      <w:r w:rsidRPr="005E3D11">
        <w:t>- осадки в виде дождя с интенсивностью не более 180 мм/ч, снега и града, а также обледенения;</w:t>
      </w:r>
    </w:p>
    <w:p w:rsidR="00440714" w:rsidRPr="005E3D11" w:rsidRDefault="00440714">
      <w:pPr>
        <w:pStyle w:val="ConsPlusNormal"/>
        <w:spacing w:before="220"/>
        <w:ind w:firstLine="540"/>
        <w:jc w:val="both"/>
      </w:pPr>
      <w:r w:rsidRPr="005E3D11">
        <w:t>- в районах морского климата (соляной туман) согласно ГОСТ 15150.</w:t>
      </w:r>
    </w:p>
    <w:p w:rsidR="00440714" w:rsidRPr="005E3D11" w:rsidRDefault="00440714">
      <w:pPr>
        <w:pStyle w:val="ConsPlusNormal"/>
        <w:spacing w:before="220"/>
        <w:ind w:firstLine="540"/>
        <w:jc w:val="both"/>
      </w:pPr>
      <w:r w:rsidRPr="005E3D11">
        <w:t>7.2</w:t>
      </w:r>
      <w:r w:rsidR="005E3D11">
        <w:t>.</w:t>
      </w:r>
      <w:r w:rsidRPr="005E3D11">
        <w:t xml:space="preserve"> Требования по защите от грызунов, насекомых, бактерицидных средств, заражения плесневыми грибами должны соответствовать ГОСТ 9.050, ГОСТ Р 9.804 и задаются в ТТЗ на разработку конкретного типа ПМГХ.</w:t>
      </w:r>
    </w:p>
    <w:p w:rsidR="00440714" w:rsidRPr="005E3D11" w:rsidRDefault="00440714">
      <w:pPr>
        <w:pStyle w:val="ConsPlusNormal"/>
        <w:spacing w:before="220"/>
        <w:ind w:firstLine="540"/>
        <w:jc w:val="both"/>
      </w:pPr>
      <w:r w:rsidRPr="005E3D11">
        <w:t>7.3</w:t>
      </w:r>
      <w:r w:rsidR="005E3D11">
        <w:t>.</w:t>
      </w:r>
      <w:r w:rsidRPr="005E3D11">
        <w:t xml:space="preserve"> Наружная поверхность ПМГХ должна быть пригодна для проведения специальной обработки и иметь минимальное количество углублений и щелей, способствующих скоплению отравляющих веществ, бактериологических аэрозолей и др.</w:t>
      </w:r>
    </w:p>
    <w:p w:rsidR="00440714" w:rsidRPr="005E3D11" w:rsidRDefault="00440714">
      <w:pPr>
        <w:pStyle w:val="ConsPlusNormal"/>
        <w:spacing w:before="220"/>
        <w:ind w:firstLine="540"/>
        <w:jc w:val="both"/>
      </w:pPr>
      <w:r w:rsidRPr="005E3D11">
        <w:t>7.4</w:t>
      </w:r>
      <w:r w:rsidR="005E3D11">
        <w:t>.</w:t>
      </w:r>
      <w:r w:rsidRPr="005E3D11">
        <w:t xml:space="preserve"> Лакокрасочные покрытия, текстильные, полимерные (в том числе тентовые, обивочные, </w:t>
      </w:r>
      <w:proofErr w:type="spellStart"/>
      <w:r w:rsidRPr="005E3D11">
        <w:t>шумопоглощающие</w:t>
      </w:r>
      <w:proofErr w:type="spellEnd"/>
      <w:r w:rsidRPr="005E3D11">
        <w:t>, мастичные) материалы, используемые при производстве и эксплуатации ПМГХ, должны быть стойкими к воздействию растворов для специальной обработки.</w:t>
      </w:r>
    </w:p>
    <w:p w:rsidR="00440714" w:rsidRPr="005E3D11" w:rsidRDefault="00440714">
      <w:pPr>
        <w:pStyle w:val="ConsPlusNormal"/>
        <w:spacing w:before="220"/>
        <w:ind w:firstLine="540"/>
        <w:jc w:val="both"/>
      </w:pPr>
      <w:r w:rsidRPr="005E3D11">
        <w:t>7.5</w:t>
      </w:r>
      <w:r w:rsidR="005E3D11">
        <w:t>.</w:t>
      </w:r>
      <w:r w:rsidRPr="005E3D11">
        <w:t xml:space="preserve"> ПМГХ могут быть оборудованы ФВУ </w:t>
      </w:r>
      <w:proofErr w:type="spellStart"/>
      <w:r w:rsidRPr="005E3D11">
        <w:t>общеобменного</w:t>
      </w:r>
      <w:proofErr w:type="spellEnd"/>
      <w:r w:rsidRPr="005E3D11">
        <w:t xml:space="preserve"> или </w:t>
      </w:r>
      <w:proofErr w:type="spellStart"/>
      <w:r w:rsidRPr="005E3D11">
        <w:t>общеобменно</w:t>
      </w:r>
      <w:proofErr w:type="spellEnd"/>
      <w:r w:rsidRPr="005E3D11">
        <w:t>-коллекторного типа.</w:t>
      </w:r>
    </w:p>
    <w:p w:rsidR="00440714" w:rsidRPr="005E3D11" w:rsidRDefault="00440714">
      <w:pPr>
        <w:pStyle w:val="ConsPlusNormal"/>
        <w:spacing w:before="220"/>
        <w:ind w:firstLine="540"/>
        <w:jc w:val="both"/>
      </w:pPr>
      <w:r w:rsidRPr="005E3D11">
        <w:t>Тип, объемный номинальный расход воздуха, избыточное давление (подпор) и комплектация ФВУ должны быть заданы в ТТЗ на разработку конкретного типа ПМГХ.</w:t>
      </w:r>
    </w:p>
    <w:p w:rsidR="00440714" w:rsidRPr="005E3D11" w:rsidRDefault="00440714">
      <w:pPr>
        <w:pStyle w:val="ConsPlusNormal"/>
        <w:spacing w:before="220"/>
        <w:ind w:firstLine="540"/>
        <w:jc w:val="both"/>
      </w:pPr>
      <w:r w:rsidRPr="005E3D11">
        <w:t>Управление работой ФВУ должно осуществляться с места водителя (механика-водителя), а также с рабочего места оператора, членов экипажа расчета, исходя из компоновочной схемы вентиляции.</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8</w:t>
      </w:r>
      <w:r w:rsidR="005E3D11">
        <w:t>.</w:t>
      </w:r>
      <w:r w:rsidRPr="005E3D11">
        <w:t xml:space="preserve"> Требования эргономики, обитаемости и технической эстетики</w:t>
      </w:r>
    </w:p>
    <w:p w:rsidR="00440714" w:rsidRPr="005E3D11" w:rsidRDefault="00440714">
      <w:pPr>
        <w:pStyle w:val="ConsPlusNormal"/>
        <w:jc w:val="both"/>
      </w:pPr>
    </w:p>
    <w:p w:rsidR="00440714" w:rsidRPr="005E3D11" w:rsidRDefault="00440714">
      <w:pPr>
        <w:pStyle w:val="ConsPlusNormal"/>
        <w:ind w:firstLine="540"/>
        <w:jc w:val="both"/>
      </w:pPr>
      <w:r w:rsidRPr="005E3D11">
        <w:t>8.1</w:t>
      </w:r>
      <w:r w:rsidR="005E3D11">
        <w:t>.</w:t>
      </w:r>
      <w:r w:rsidRPr="005E3D11">
        <w:t xml:space="preserve"> Основные параметры кабины (отделения управления) должны обеспечивать размещение механика-водителя и расчета на рабочих местах, удобство входа и выхода личного состава. Взаимное расположение элементов рабочего места (сиденья и органов управления) должно обеспечивать оптимальную деятельность механика-водителя (см. 4.9) по управлению ПМГХ в условиях, приведенных в 7.1.</w:t>
      </w:r>
    </w:p>
    <w:p w:rsidR="00440714" w:rsidRPr="005E3D11" w:rsidRDefault="00440714">
      <w:pPr>
        <w:pStyle w:val="ConsPlusNormal"/>
        <w:spacing w:before="220"/>
        <w:ind w:firstLine="540"/>
        <w:jc w:val="both"/>
      </w:pPr>
      <w:r w:rsidRPr="005E3D11">
        <w:t>Конкретные значения параметров кабины (отделения управления) и элементов рабочего места механика-водителя должны быть заданы в ТТЗ на разработку конкретного типа ПМГХ.</w:t>
      </w:r>
    </w:p>
    <w:p w:rsidR="00440714" w:rsidRPr="005E3D11" w:rsidRDefault="00440714">
      <w:pPr>
        <w:pStyle w:val="ConsPlusNormal"/>
        <w:spacing w:before="220"/>
        <w:ind w:firstLine="540"/>
        <w:jc w:val="both"/>
      </w:pPr>
      <w:r w:rsidRPr="005E3D11">
        <w:t>8.2</w:t>
      </w:r>
      <w:r w:rsidR="005E3D11">
        <w:t>.</w:t>
      </w:r>
      <w:r w:rsidRPr="005E3D11">
        <w:t xml:space="preserve"> Усилия, прикладываемые механиком-водителем к органам управления, должны соответствовать:</w:t>
      </w:r>
    </w:p>
    <w:p w:rsidR="00440714" w:rsidRPr="005E3D11" w:rsidRDefault="00440714">
      <w:pPr>
        <w:pStyle w:val="ConsPlusNormal"/>
        <w:spacing w:before="220"/>
        <w:ind w:firstLine="540"/>
        <w:jc w:val="both"/>
      </w:pPr>
      <w:r w:rsidRPr="005E3D11">
        <w:t>- на рычаги управления - требованиям ГОСТ 21753 (допускается задавать усилие на рычагах стояночного тормоза в ТТЗ на разработку конкретного типа ПМГХ);</w:t>
      </w:r>
    </w:p>
    <w:p w:rsidR="00440714" w:rsidRPr="005E3D11" w:rsidRDefault="00440714">
      <w:pPr>
        <w:pStyle w:val="ConsPlusNormal"/>
        <w:spacing w:before="220"/>
        <w:ind w:firstLine="540"/>
        <w:jc w:val="both"/>
      </w:pPr>
      <w:r w:rsidRPr="005E3D11">
        <w:t>- на штурвале - требованиям ГОСТ 21752;</w:t>
      </w:r>
    </w:p>
    <w:p w:rsidR="00440714" w:rsidRPr="005E3D11" w:rsidRDefault="00440714">
      <w:pPr>
        <w:pStyle w:val="ConsPlusNormal"/>
        <w:spacing w:before="220"/>
        <w:ind w:firstLine="540"/>
        <w:jc w:val="both"/>
      </w:pPr>
      <w:r w:rsidRPr="005E3D11">
        <w:t>- на педалях управления - требованиям, приведенным в таблице 3.</w:t>
      </w:r>
    </w:p>
    <w:p w:rsidR="00440714" w:rsidRDefault="00440714">
      <w:pPr>
        <w:pStyle w:val="ConsPlusNormal"/>
        <w:jc w:val="both"/>
      </w:pPr>
    </w:p>
    <w:p w:rsidR="005E3D11" w:rsidRDefault="005E3D11">
      <w:pPr>
        <w:pStyle w:val="ConsPlusNormal"/>
        <w:jc w:val="both"/>
      </w:pPr>
    </w:p>
    <w:p w:rsidR="005E3D11" w:rsidRDefault="005E3D11">
      <w:pPr>
        <w:pStyle w:val="ConsPlusNormal"/>
        <w:jc w:val="both"/>
      </w:pPr>
    </w:p>
    <w:p w:rsidR="005E3D11" w:rsidRPr="005E3D11" w:rsidRDefault="005E3D11">
      <w:pPr>
        <w:pStyle w:val="ConsPlusNormal"/>
        <w:jc w:val="both"/>
      </w:pPr>
    </w:p>
    <w:p w:rsidR="00440714" w:rsidRPr="005E3D11" w:rsidRDefault="00440714">
      <w:pPr>
        <w:pStyle w:val="ConsPlusNormal"/>
        <w:jc w:val="right"/>
      </w:pPr>
      <w:bookmarkStart w:id="6" w:name="P299"/>
      <w:bookmarkEnd w:id="6"/>
      <w:r w:rsidRPr="005E3D11">
        <w:lastRenderedPageBreak/>
        <w:t>Таблица 3</w:t>
      </w:r>
    </w:p>
    <w:p w:rsidR="00440714" w:rsidRPr="005E3D11" w:rsidRDefault="004407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4"/>
        <w:gridCol w:w="2834"/>
        <w:gridCol w:w="3061"/>
      </w:tblGrid>
      <w:tr w:rsidR="005E3D11" w:rsidRPr="005E3D11">
        <w:tc>
          <w:tcPr>
            <w:tcW w:w="3174" w:type="dxa"/>
            <w:vMerge w:val="restart"/>
            <w:vAlign w:val="center"/>
          </w:tcPr>
          <w:p w:rsidR="00440714" w:rsidRPr="005E3D11" w:rsidRDefault="00440714">
            <w:pPr>
              <w:pStyle w:val="ConsPlusNormal"/>
              <w:jc w:val="center"/>
            </w:pPr>
            <w:r w:rsidRPr="005E3D11">
              <w:t>Наименование педали</w:t>
            </w:r>
          </w:p>
        </w:tc>
        <w:tc>
          <w:tcPr>
            <w:tcW w:w="5895" w:type="dxa"/>
            <w:gridSpan w:val="2"/>
            <w:vAlign w:val="center"/>
          </w:tcPr>
          <w:p w:rsidR="00440714" w:rsidRPr="005E3D11" w:rsidRDefault="00440714">
            <w:pPr>
              <w:pStyle w:val="ConsPlusNormal"/>
              <w:jc w:val="center"/>
            </w:pPr>
            <w:r w:rsidRPr="005E3D11">
              <w:t>Допустимое значение усилий, Н, кгс</w:t>
            </w:r>
          </w:p>
        </w:tc>
      </w:tr>
      <w:tr w:rsidR="005E3D11" w:rsidRPr="005E3D11">
        <w:tc>
          <w:tcPr>
            <w:tcW w:w="3174" w:type="dxa"/>
            <w:vMerge/>
          </w:tcPr>
          <w:p w:rsidR="00440714" w:rsidRPr="005E3D11" w:rsidRDefault="00440714"/>
        </w:tc>
        <w:tc>
          <w:tcPr>
            <w:tcW w:w="2834" w:type="dxa"/>
            <w:vAlign w:val="center"/>
          </w:tcPr>
          <w:p w:rsidR="00440714" w:rsidRPr="005E3D11" w:rsidRDefault="00440714">
            <w:pPr>
              <w:pStyle w:val="ConsPlusNormal"/>
              <w:jc w:val="center"/>
            </w:pPr>
            <w:r w:rsidRPr="005E3D11">
              <w:t>минимальное</w:t>
            </w:r>
          </w:p>
        </w:tc>
        <w:tc>
          <w:tcPr>
            <w:tcW w:w="3061" w:type="dxa"/>
            <w:vAlign w:val="center"/>
          </w:tcPr>
          <w:p w:rsidR="00440714" w:rsidRPr="005E3D11" w:rsidRDefault="00440714">
            <w:pPr>
              <w:pStyle w:val="ConsPlusNormal"/>
              <w:jc w:val="center"/>
            </w:pPr>
            <w:r w:rsidRPr="005E3D11">
              <w:t>максимальное</w:t>
            </w:r>
          </w:p>
        </w:tc>
      </w:tr>
      <w:tr w:rsidR="005E3D11" w:rsidRPr="005E3D11">
        <w:tc>
          <w:tcPr>
            <w:tcW w:w="3174" w:type="dxa"/>
          </w:tcPr>
          <w:p w:rsidR="00440714" w:rsidRPr="005E3D11" w:rsidRDefault="00440714">
            <w:pPr>
              <w:pStyle w:val="ConsPlusNormal"/>
            </w:pPr>
            <w:r w:rsidRPr="005E3D11">
              <w:t>Подача топлива</w:t>
            </w:r>
          </w:p>
        </w:tc>
        <w:tc>
          <w:tcPr>
            <w:tcW w:w="2834" w:type="dxa"/>
          </w:tcPr>
          <w:p w:rsidR="00440714" w:rsidRPr="005E3D11" w:rsidRDefault="00440714">
            <w:pPr>
              <w:pStyle w:val="ConsPlusNormal"/>
              <w:jc w:val="center"/>
            </w:pPr>
            <w:r w:rsidRPr="005E3D11">
              <w:t>15</w:t>
            </w:r>
          </w:p>
        </w:tc>
        <w:tc>
          <w:tcPr>
            <w:tcW w:w="3061" w:type="dxa"/>
          </w:tcPr>
          <w:p w:rsidR="00440714" w:rsidRPr="005E3D11" w:rsidRDefault="00440714">
            <w:pPr>
              <w:pStyle w:val="ConsPlusNormal"/>
              <w:jc w:val="center"/>
            </w:pPr>
            <w:r w:rsidRPr="005E3D11">
              <w:t>90 &lt;*&gt;</w:t>
            </w:r>
          </w:p>
        </w:tc>
      </w:tr>
      <w:tr w:rsidR="005E3D11" w:rsidRPr="005E3D11">
        <w:tc>
          <w:tcPr>
            <w:tcW w:w="3174" w:type="dxa"/>
          </w:tcPr>
          <w:p w:rsidR="00440714" w:rsidRPr="005E3D11" w:rsidRDefault="00440714">
            <w:pPr>
              <w:pStyle w:val="ConsPlusNormal"/>
            </w:pPr>
            <w:r w:rsidRPr="005E3D11">
              <w:t>Тормоза</w:t>
            </w:r>
          </w:p>
        </w:tc>
        <w:tc>
          <w:tcPr>
            <w:tcW w:w="2834" w:type="dxa"/>
          </w:tcPr>
          <w:p w:rsidR="00440714" w:rsidRPr="005E3D11" w:rsidRDefault="00440714">
            <w:pPr>
              <w:pStyle w:val="ConsPlusNormal"/>
              <w:jc w:val="center"/>
            </w:pPr>
            <w:r w:rsidRPr="005E3D11">
              <w:t>45</w:t>
            </w:r>
          </w:p>
        </w:tc>
        <w:tc>
          <w:tcPr>
            <w:tcW w:w="3061" w:type="dxa"/>
          </w:tcPr>
          <w:p w:rsidR="00440714" w:rsidRPr="005E3D11" w:rsidRDefault="00440714">
            <w:pPr>
              <w:pStyle w:val="ConsPlusNormal"/>
              <w:jc w:val="center"/>
            </w:pPr>
            <w:r w:rsidRPr="005E3D11">
              <w:t>600</w:t>
            </w:r>
          </w:p>
        </w:tc>
      </w:tr>
      <w:tr w:rsidR="005E3D11" w:rsidRPr="005E3D11">
        <w:tc>
          <w:tcPr>
            <w:tcW w:w="3174" w:type="dxa"/>
          </w:tcPr>
          <w:p w:rsidR="00440714" w:rsidRPr="005E3D11" w:rsidRDefault="00440714">
            <w:pPr>
              <w:pStyle w:val="ConsPlusNormal"/>
            </w:pPr>
            <w:r w:rsidRPr="005E3D11">
              <w:t>Главный фрикцион (сцепление)</w:t>
            </w:r>
          </w:p>
        </w:tc>
        <w:tc>
          <w:tcPr>
            <w:tcW w:w="2834" w:type="dxa"/>
          </w:tcPr>
          <w:p w:rsidR="00440714" w:rsidRPr="005E3D11" w:rsidRDefault="00440714">
            <w:pPr>
              <w:pStyle w:val="ConsPlusNormal"/>
              <w:jc w:val="center"/>
            </w:pPr>
            <w:r w:rsidRPr="005E3D11">
              <w:t>45</w:t>
            </w:r>
          </w:p>
        </w:tc>
        <w:tc>
          <w:tcPr>
            <w:tcW w:w="3061" w:type="dxa"/>
          </w:tcPr>
          <w:p w:rsidR="00440714" w:rsidRPr="005E3D11" w:rsidRDefault="00440714">
            <w:pPr>
              <w:pStyle w:val="ConsPlusNormal"/>
              <w:jc w:val="center"/>
            </w:pPr>
            <w:r w:rsidRPr="005E3D11">
              <w:t>250</w:t>
            </w:r>
          </w:p>
        </w:tc>
      </w:tr>
      <w:tr w:rsidR="00440714" w:rsidRPr="005E3D11">
        <w:tc>
          <w:tcPr>
            <w:tcW w:w="9069" w:type="dxa"/>
            <w:gridSpan w:val="3"/>
          </w:tcPr>
          <w:p w:rsidR="00440714" w:rsidRPr="005E3D11" w:rsidRDefault="00440714">
            <w:pPr>
              <w:pStyle w:val="ConsPlusNormal"/>
              <w:ind w:firstLine="283"/>
              <w:jc w:val="both"/>
            </w:pPr>
            <w:bookmarkStart w:id="7" w:name="P314"/>
            <w:bookmarkEnd w:id="7"/>
            <w:r w:rsidRPr="005E3D11">
              <w:t>&lt;*&gt; Для машин полной массой более 18 000 кг допускается иметь максимальное усилие на педали подачи топлива не более 110 Н.</w:t>
            </w:r>
          </w:p>
        </w:tc>
      </w:tr>
    </w:tbl>
    <w:p w:rsidR="00440714" w:rsidRPr="005E3D11" w:rsidRDefault="00440714">
      <w:pPr>
        <w:pStyle w:val="ConsPlusNormal"/>
        <w:jc w:val="both"/>
      </w:pPr>
    </w:p>
    <w:p w:rsidR="00440714" w:rsidRPr="005E3D11" w:rsidRDefault="00440714">
      <w:pPr>
        <w:pStyle w:val="ConsPlusNormal"/>
        <w:ind w:firstLine="540"/>
        <w:jc w:val="both"/>
      </w:pPr>
      <w:r w:rsidRPr="005E3D11">
        <w:t>Размеры и формы органов управления машины должны соответствовать требованиям ГОСТ 21752 и ГОСТ 21753.</w:t>
      </w:r>
    </w:p>
    <w:p w:rsidR="00440714" w:rsidRPr="005E3D11" w:rsidRDefault="00440714">
      <w:pPr>
        <w:pStyle w:val="ConsPlusNormal"/>
        <w:spacing w:before="220"/>
        <w:ind w:firstLine="540"/>
        <w:jc w:val="both"/>
      </w:pPr>
      <w:r w:rsidRPr="005E3D11">
        <w:t>8.3 Предельно допустимые значения показателей микроклимата на рабочем месте в кабине (обитаемом отделении) ПМГХ устанавливаются по ГОСТ 30593 для соответствующих групп объектов.</w:t>
      </w:r>
    </w:p>
    <w:p w:rsidR="00440714" w:rsidRPr="005E3D11" w:rsidRDefault="00440714">
      <w:pPr>
        <w:pStyle w:val="ConsPlusNormal"/>
        <w:spacing w:before="220"/>
        <w:ind w:firstLine="540"/>
        <w:jc w:val="both"/>
      </w:pPr>
      <w:r w:rsidRPr="005E3D11">
        <w:t>Необходимость оборудования ПМГХ кондиционером задают в ТТЗ.</w:t>
      </w:r>
    </w:p>
    <w:p w:rsidR="00440714" w:rsidRPr="005E3D11" w:rsidRDefault="00440714">
      <w:pPr>
        <w:pStyle w:val="ConsPlusNormal"/>
        <w:spacing w:before="220"/>
        <w:ind w:firstLine="540"/>
        <w:jc w:val="both"/>
      </w:pPr>
      <w:r w:rsidRPr="005E3D11">
        <w:t>Для условий эксплуатации при максимальной температуре при отсутствии на ПМГХ кондиционера параметры микроклимата задаются в ТТЗ.</w:t>
      </w:r>
    </w:p>
    <w:p w:rsidR="00440714" w:rsidRPr="005E3D11" w:rsidRDefault="00440714">
      <w:pPr>
        <w:pStyle w:val="ConsPlusNormal"/>
        <w:spacing w:before="220"/>
        <w:ind w:firstLine="540"/>
        <w:jc w:val="both"/>
      </w:pPr>
      <w:r w:rsidRPr="005E3D11">
        <w:t>8.4</w:t>
      </w:r>
      <w:r w:rsidR="005E3D11">
        <w:t>.</w:t>
      </w:r>
      <w:r w:rsidRPr="005E3D11">
        <w:t xml:space="preserve"> Лакокрасочные покрытия ПМГХ должны иметь следующие цвета:</w:t>
      </w:r>
    </w:p>
    <w:p w:rsidR="00440714" w:rsidRPr="005E3D11" w:rsidRDefault="00440714">
      <w:pPr>
        <w:pStyle w:val="ConsPlusNormal"/>
        <w:spacing w:before="220"/>
        <w:ind w:firstLine="540"/>
        <w:jc w:val="both"/>
      </w:pPr>
      <w:r w:rsidRPr="005E3D11">
        <w:t>- красный - на наружных поверхностях ПМГХ и внутренних поверхностях откидных люков и дверей согласно ГОСТ Р 50574. Необходимость, вид и цвета деформирующей окраски устанавливают в ТТЗ на ПМГХ конкретного типа на этапе эскизного проектирования;</w:t>
      </w:r>
    </w:p>
    <w:p w:rsidR="00440714" w:rsidRPr="005E3D11" w:rsidRDefault="00440714">
      <w:pPr>
        <w:pStyle w:val="ConsPlusNormal"/>
        <w:spacing w:before="220"/>
        <w:ind w:firstLine="540"/>
        <w:jc w:val="both"/>
      </w:pPr>
      <w:r w:rsidRPr="005E3D11">
        <w:t>- белый - на внутренних поверхностях крыши и бортов корпуса, отделения управления, размещения расчета и необитаемого отсека (допускается по согласованию с заказчиком окрашивать эти поверхности в другие цвета покрытиями, не поддерживающими горение);</w:t>
      </w:r>
    </w:p>
    <w:p w:rsidR="00440714" w:rsidRPr="005E3D11" w:rsidRDefault="00440714">
      <w:pPr>
        <w:pStyle w:val="ConsPlusNormal"/>
        <w:spacing w:before="220"/>
        <w:ind w:firstLine="540"/>
        <w:jc w:val="both"/>
      </w:pPr>
      <w:r w:rsidRPr="005E3D11">
        <w:t>- черный - на баллонах со сжатым воздухом;</w:t>
      </w:r>
    </w:p>
    <w:p w:rsidR="00440714" w:rsidRPr="005E3D11" w:rsidRDefault="00440714">
      <w:pPr>
        <w:pStyle w:val="ConsPlusNormal"/>
        <w:spacing w:before="220"/>
        <w:ind w:firstLine="540"/>
        <w:jc w:val="both"/>
      </w:pPr>
      <w:r w:rsidRPr="005E3D11">
        <w:t>- красный или белый - в точках, обозначающих места смазки.</w:t>
      </w:r>
    </w:p>
    <w:p w:rsidR="00440714" w:rsidRPr="005E3D11" w:rsidRDefault="00440714">
      <w:pPr>
        <w:pStyle w:val="ConsPlusNormal"/>
        <w:spacing w:before="220"/>
        <w:ind w:firstLine="540"/>
        <w:jc w:val="both"/>
      </w:pPr>
      <w:r w:rsidRPr="005E3D11">
        <w:t>Трубопроводы должны быть окрашены в следующие цвета:</w:t>
      </w:r>
    </w:p>
    <w:p w:rsidR="00440714" w:rsidRPr="005E3D11" w:rsidRDefault="00440714">
      <w:pPr>
        <w:pStyle w:val="ConsPlusNormal"/>
        <w:spacing w:before="220"/>
        <w:ind w:firstLine="540"/>
        <w:jc w:val="both"/>
      </w:pPr>
      <w:r w:rsidRPr="005E3D11">
        <w:t>- коричневый - система смазки;</w:t>
      </w:r>
    </w:p>
    <w:p w:rsidR="00440714" w:rsidRPr="005E3D11" w:rsidRDefault="00440714">
      <w:pPr>
        <w:pStyle w:val="ConsPlusNormal"/>
        <w:spacing w:before="220"/>
        <w:ind w:firstLine="540"/>
        <w:jc w:val="both"/>
      </w:pPr>
      <w:r w:rsidRPr="005E3D11">
        <w:t>- желтый - система питания топливом;</w:t>
      </w:r>
    </w:p>
    <w:p w:rsidR="00440714" w:rsidRPr="005E3D11" w:rsidRDefault="00440714">
      <w:pPr>
        <w:pStyle w:val="ConsPlusNormal"/>
        <w:spacing w:before="220"/>
        <w:ind w:firstLine="540"/>
        <w:jc w:val="both"/>
      </w:pPr>
      <w:r w:rsidRPr="005E3D11">
        <w:t>- зеленый - система охлаждения;</w:t>
      </w:r>
    </w:p>
    <w:p w:rsidR="00440714" w:rsidRPr="005E3D11" w:rsidRDefault="00440714">
      <w:pPr>
        <w:pStyle w:val="ConsPlusNormal"/>
        <w:spacing w:before="220"/>
        <w:ind w:firstLine="540"/>
        <w:jc w:val="both"/>
      </w:pPr>
      <w:r w:rsidRPr="005E3D11">
        <w:t>- красный - система противопожарного оборудования;</w:t>
      </w:r>
    </w:p>
    <w:p w:rsidR="00440714" w:rsidRPr="005E3D11" w:rsidRDefault="00440714">
      <w:pPr>
        <w:pStyle w:val="ConsPlusNormal"/>
        <w:spacing w:before="220"/>
        <w:ind w:firstLine="540"/>
        <w:jc w:val="both"/>
      </w:pPr>
      <w:r w:rsidRPr="005E3D11">
        <w:t>- голубой - пневматическая система;</w:t>
      </w:r>
    </w:p>
    <w:p w:rsidR="00440714" w:rsidRPr="005E3D11" w:rsidRDefault="00440714">
      <w:pPr>
        <w:pStyle w:val="ConsPlusNormal"/>
        <w:spacing w:before="220"/>
        <w:ind w:firstLine="540"/>
        <w:jc w:val="both"/>
      </w:pPr>
      <w:r w:rsidRPr="005E3D11">
        <w:t>- серый - гидравлическая система.</w:t>
      </w:r>
    </w:p>
    <w:p w:rsidR="00440714" w:rsidRPr="005E3D11" w:rsidRDefault="00440714">
      <w:pPr>
        <w:pStyle w:val="ConsPlusNormal"/>
        <w:spacing w:before="220"/>
        <w:ind w:firstLine="540"/>
        <w:jc w:val="both"/>
      </w:pPr>
      <w:r w:rsidRPr="005E3D11">
        <w:t>8.5</w:t>
      </w:r>
      <w:r w:rsidR="005E3D11">
        <w:t>.</w:t>
      </w:r>
      <w:r w:rsidRPr="005E3D11">
        <w:t xml:space="preserve"> Предельно допустимые значения уровня звука и звукового давления в кабине (обитаемом отделении) и условия определения показателей звукового давления устанавливаются </w:t>
      </w:r>
      <w:r w:rsidRPr="005E3D11">
        <w:lastRenderedPageBreak/>
        <w:t>по ГОСТ 33555.</w:t>
      </w:r>
    </w:p>
    <w:p w:rsidR="00440714" w:rsidRPr="005E3D11" w:rsidRDefault="00440714">
      <w:pPr>
        <w:pStyle w:val="ConsPlusNormal"/>
        <w:spacing w:before="220"/>
        <w:ind w:firstLine="540"/>
        <w:jc w:val="both"/>
      </w:pPr>
      <w:r w:rsidRPr="005E3D11">
        <w:t>8.6</w:t>
      </w:r>
      <w:r w:rsidR="005E3D11">
        <w:t>.</w:t>
      </w:r>
      <w:r w:rsidRPr="005E3D11">
        <w:t xml:space="preserve"> Конструкция подвески должна обеспечивать плавность хода во всем диапазоне эксплуатационных скоростей, при которых значения вертикальных ускорений в частотном диапазоне от 0,7 до 22,4 Гц во всех точках корпуса не должны превышать 29,4 м/с</w:t>
      </w:r>
      <w:r w:rsidRPr="005E3D11">
        <w:rPr>
          <w:vertAlign w:val="superscript"/>
        </w:rPr>
        <w:t>2</w:t>
      </w:r>
      <w:r w:rsidRPr="005E3D11">
        <w:t xml:space="preserve"> (3g).</w:t>
      </w:r>
    </w:p>
    <w:p w:rsidR="00440714" w:rsidRPr="005E3D11" w:rsidRDefault="00440714">
      <w:pPr>
        <w:pStyle w:val="ConsPlusNormal"/>
        <w:spacing w:before="220"/>
        <w:ind w:firstLine="540"/>
        <w:jc w:val="both"/>
      </w:pPr>
      <w:r w:rsidRPr="005E3D11">
        <w:t>Параметры плавности хода проверяются при движении ПМГХ по синусоидальным неровностям с длиной волны 8, 5, 4, 3, 2 м при соответствующей высоте неровностей 0,15; 0,08; 0,07; 0,07 и 0,07 м.</w:t>
      </w:r>
    </w:p>
    <w:p w:rsidR="00440714" w:rsidRPr="005E3D11" w:rsidRDefault="00440714">
      <w:pPr>
        <w:pStyle w:val="ConsPlusNormal"/>
        <w:spacing w:before="220"/>
        <w:ind w:firstLine="540"/>
        <w:jc w:val="both"/>
      </w:pPr>
      <w:r w:rsidRPr="005E3D11">
        <w:t>8.7</w:t>
      </w:r>
      <w:r w:rsidR="005E3D11">
        <w:t>.</w:t>
      </w:r>
      <w:r w:rsidRPr="005E3D11">
        <w:t xml:space="preserve"> Предельно допустимые значения вибрации на рабочих местах механика-водителя (отделения расчета) и условия определения показателей </w:t>
      </w:r>
      <w:proofErr w:type="spellStart"/>
      <w:r w:rsidRPr="005E3D11">
        <w:t>виброзащиты</w:t>
      </w:r>
      <w:proofErr w:type="spellEnd"/>
      <w:r w:rsidRPr="005E3D11">
        <w:t xml:space="preserve"> задают в ТТЗ на разработку конкретного типа ПМГХ.</w:t>
      </w:r>
    </w:p>
    <w:p w:rsidR="00440714" w:rsidRPr="005E3D11" w:rsidRDefault="00440714">
      <w:pPr>
        <w:pStyle w:val="ConsPlusNormal"/>
        <w:spacing w:before="220"/>
        <w:ind w:firstLine="540"/>
        <w:jc w:val="both"/>
      </w:pPr>
      <w:r w:rsidRPr="005E3D11">
        <w:t>8.8</w:t>
      </w:r>
      <w:r w:rsidR="005E3D11">
        <w:t>.</w:t>
      </w:r>
      <w:r w:rsidRPr="005E3D11">
        <w:t xml:space="preserve"> Предельно допустимые концентрации в воздухе кабины (отделения расчета) опасных компонентов отработавших газов, паров углеводородных топлив и окиси углерода должны соответствовать требованиям ГОСТ 33554.</w:t>
      </w:r>
    </w:p>
    <w:p w:rsidR="00440714" w:rsidRPr="005E3D11" w:rsidRDefault="00440714">
      <w:pPr>
        <w:pStyle w:val="ConsPlusNormal"/>
        <w:spacing w:before="220"/>
        <w:ind w:firstLine="540"/>
        <w:jc w:val="both"/>
      </w:pPr>
      <w:r w:rsidRPr="005E3D11">
        <w:t>8.9</w:t>
      </w:r>
      <w:r w:rsidR="005E3D11">
        <w:t>.</w:t>
      </w:r>
      <w:r w:rsidRPr="005E3D11">
        <w:t xml:space="preserve"> Содержание нетоксичной пыли в воздухе рабочих (посадочных) мест кабины (отделения расчета) не должно превышать 10 мг/м</w:t>
      </w:r>
      <w:r w:rsidRPr="005E3D11">
        <w:rPr>
          <w:vertAlign w:val="superscript"/>
        </w:rPr>
        <w:t>3</w:t>
      </w:r>
      <w:r w:rsidRPr="005E3D11">
        <w:t xml:space="preserve"> (при эксплуатации в течение не менее 8 ч).</w:t>
      </w:r>
    </w:p>
    <w:p w:rsidR="00440714" w:rsidRPr="005E3D11" w:rsidRDefault="00440714">
      <w:pPr>
        <w:pStyle w:val="ConsPlusNormal"/>
        <w:spacing w:before="220"/>
        <w:ind w:firstLine="540"/>
        <w:jc w:val="both"/>
      </w:pPr>
      <w:r w:rsidRPr="005E3D11">
        <w:t>8.10</w:t>
      </w:r>
      <w:r w:rsidR="005E3D11">
        <w:t>.</w:t>
      </w:r>
      <w:r w:rsidRPr="005E3D11">
        <w:t xml:space="preserve"> Показатели освещенности на месте механика-водителя задают в ТТЗ на разработку конкретного типа ПМГХ.</w:t>
      </w:r>
    </w:p>
    <w:p w:rsidR="00440714" w:rsidRPr="005E3D11" w:rsidRDefault="00440714">
      <w:pPr>
        <w:pStyle w:val="ConsPlusNormal"/>
        <w:spacing w:before="220"/>
        <w:ind w:firstLine="540"/>
        <w:jc w:val="both"/>
      </w:pPr>
      <w:r w:rsidRPr="005E3D11">
        <w:t>8.11</w:t>
      </w:r>
      <w:r w:rsidR="005E3D11">
        <w:t>.</w:t>
      </w:r>
      <w:r w:rsidRPr="005E3D11">
        <w:t xml:space="preserve"> Требования обзорности с места механика-водителя должны соответствовать ГОСТ 33988 (при необходимости уточняется в ТТЗ на разработку для конкретного типа ПМГХ).</w:t>
      </w:r>
    </w:p>
    <w:p w:rsidR="00440714" w:rsidRPr="005E3D11" w:rsidRDefault="00440714">
      <w:pPr>
        <w:pStyle w:val="ConsPlusNormal"/>
        <w:spacing w:before="220"/>
        <w:ind w:firstLine="540"/>
        <w:jc w:val="both"/>
      </w:pPr>
      <w:r w:rsidRPr="005E3D11">
        <w:t>8.12</w:t>
      </w:r>
      <w:r w:rsidR="005E3D11">
        <w:t>.</w:t>
      </w:r>
      <w:r w:rsidRPr="005E3D11">
        <w:t xml:space="preserve"> Основные символы органов управления движением ПМГХ устанавливаются по ГОСТ 26336.</w:t>
      </w:r>
    </w:p>
    <w:p w:rsidR="00440714" w:rsidRPr="005E3D11" w:rsidRDefault="00440714">
      <w:pPr>
        <w:pStyle w:val="ConsPlusNormal"/>
        <w:spacing w:before="220"/>
        <w:ind w:firstLine="540"/>
        <w:jc w:val="both"/>
      </w:pPr>
      <w:r w:rsidRPr="005E3D11">
        <w:t>8.13</w:t>
      </w:r>
      <w:r w:rsidR="005E3D11">
        <w:t>.</w:t>
      </w:r>
      <w:r w:rsidRPr="005E3D11">
        <w:t xml:space="preserve"> ПМГХ должна соответствовать требованиям технической эстетики, регламентированным ГОСТ 20.39.108.</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9</w:t>
      </w:r>
      <w:r w:rsidR="005E3D11">
        <w:t>.</w:t>
      </w:r>
      <w:r w:rsidRPr="005E3D11">
        <w:t xml:space="preserve"> Требования эксплуатационной технологичности</w:t>
      </w:r>
    </w:p>
    <w:p w:rsidR="00440714" w:rsidRPr="005E3D11" w:rsidRDefault="00440714">
      <w:pPr>
        <w:pStyle w:val="ConsPlusNormal"/>
        <w:jc w:val="both"/>
      </w:pPr>
    </w:p>
    <w:p w:rsidR="00440714" w:rsidRPr="005E3D11" w:rsidRDefault="00440714">
      <w:pPr>
        <w:pStyle w:val="ConsPlusNormal"/>
        <w:ind w:firstLine="540"/>
        <w:jc w:val="both"/>
      </w:pPr>
      <w:r w:rsidRPr="005E3D11">
        <w:t>9.1</w:t>
      </w:r>
      <w:r w:rsidR="005E3D11">
        <w:t>.</w:t>
      </w:r>
      <w:r w:rsidRPr="005E3D11">
        <w:t xml:space="preserve"> Конструкция ПМГХ должна обеспечивать беспрепятственный доступ к местам крепления, контроля и регулировки составных частей и предусматривать возможность проведения контроля технического состояния основных узлов и агрегатов.</w:t>
      </w:r>
    </w:p>
    <w:p w:rsidR="00440714" w:rsidRPr="005E3D11" w:rsidRDefault="00440714">
      <w:pPr>
        <w:pStyle w:val="ConsPlusNormal"/>
        <w:spacing w:before="220"/>
        <w:ind w:firstLine="540"/>
        <w:jc w:val="both"/>
      </w:pPr>
      <w:r w:rsidRPr="005E3D11">
        <w:t>Составные части массой более 50 кг должны иметь рым-болты или удобные места для крепления тросов или крюков грузоподъемных средств.</w:t>
      </w:r>
    </w:p>
    <w:p w:rsidR="00440714" w:rsidRPr="005E3D11" w:rsidRDefault="00440714">
      <w:pPr>
        <w:pStyle w:val="ConsPlusNormal"/>
        <w:spacing w:before="220"/>
        <w:ind w:firstLine="540"/>
        <w:jc w:val="both"/>
      </w:pPr>
      <w:bookmarkStart w:id="8" w:name="P347"/>
      <w:bookmarkEnd w:id="8"/>
      <w:r w:rsidRPr="005E3D11">
        <w:t>9.2</w:t>
      </w:r>
      <w:r w:rsidR="005E3D11">
        <w:t>.</w:t>
      </w:r>
      <w:r w:rsidRPr="005E3D11">
        <w:t xml:space="preserve"> Конструкция составных частей ПМГХ должна обеспечивать удобство их разборки и сборки в полевых условиях при помощи типовых приспособлений, стандартного унифицированного и механизированного инструмента и оборудования подвижных средств ТО и ремонта.</w:t>
      </w:r>
    </w:p>
    <w:p w:rsidR="00440714" w:rsidRPr="005E3D11" w:rsidRDefault="00440714">
      <w:pPr>
        <w:pStyle w:val="ConsPlusNormal"/>
        <w:spacing w:before="220"/>
        <w:ind w:firstLine="540"/>
        <w:jc w:val="both"/>
      </w:pPr>
      <w:r w:rsidRPr="005E3D11">
        <w:t>9.3</w:t>
      </w:r>
      <w:r w:rsidR="005E3D11">
        <w:t>.</w:t>
      </w:r>
      <w:r w:rsidRPr="005E3D11">
        <w:t xml:space="preserve"> Конструкция и компоновка ПМГХ должны обеспечивать удобство и простоту выполнение работ по ТО.</w:t>
      </w:r>
    </w:p>
    <w:p w:rsidR="00440714" w:rsidRPr="005E3D11" w:rsidRDefault="00440714">
      <w:pPr>
        <w:pStyle w:val="ConsPlusNormal"/>
        <w:spacing w:before="220"/>
        <w:ind w:firstLine="540"/>
        <w:jc w:val="both"/>
      </w:pPr>
      <w:r w:rsidRPr="005E3D11">
        <w:t>9.4</w:t>
      </w:r>
      <w:r w:rsidR="005E3D11">
        <w:t>.</w:t>
      </w:r>
      <w:r w:rsidRPr="005E3D11">
        <w:t xml:space="preserve"> Периодичность и трудоемкость ТО ПМГХ - согласно эксплуатационной документации завода-изготовителя, если данные параметры не заданы в ТТЗ на разработку конкретного типа ПМГХ.</w:t>
      </w:r>
    </w:p>
    <w:p w:rsidR="00440714" w:rsidRPr="005E3D11" w:rsidRDefault="00440714">
      <w:pPr>
        <w:pStyle w:val="ConsPlusNormal"/>
        <w:spacing w:before="220"/>
        <w:ind w:firstLine="540"/>
        <w:jc w:val="both"/>
      </w:pPr>
      <w:r w:rsidRPr="005E3D11">
        <w:t>9.5</w:t>
      </w:r>
      <w:r w:rsidR="005E3D11">
        <w:t>.</w:t>
      </w:r>
      <w:r w:rsidRPr="005E3D11">
        <w:t xml:space="preserve"> Удельная суммарная трудоемкость текущего ремонта, максимальная оперативная продолжительность обнаружения отказа, трудоемкость подготовки к длительному хранению </w:t>
      </w:r>
      <w:r w:rsidRPr="005E3D11">
        <w:lastRenderedPageBreak/>
        <w:t>ПМГХ - согласно эксплуатационной документации завода-изготовителя, если данные параметры не заданы в ТТЗ на разработку конкретного типа ПМГХ.</w:t>
      </w:r>
    </w:p>
    <w:p w:rsidR="00440714" w:rsidRPr="005E3D11" w:rsidRDefault="00440714">
      <w:pPr>
        <w:pStyle w:val="ConsPlusNormal"/>
        <w:spacing w:before="220"/>
        <w:ind w:firstLine="540"/>
        <w:jc w:val="both"/>
      </w:pPr>
      <w:r w:rsidRPr="005E3D11">
        <w:t>9.6</w:t>
      </w:r>
      <w:r w:rsidR="005E3D11">
        <w:t>.</w:t>
      </w:r>
      <w:r w:rsidRPr="005E3D11">
        <w:t xml:space="preserve"> Оперативная трудоемкость ТО ПМГХ, находящихся на хранении, должна быть не более 30 </w:t>
      </w:r>
      <w:proofErr w:type="gramStart"/>
      <w:r w:rsidRPr="005E3D11">
        <w:t>чел</w:t>
      </w:r>
      <w:proofErr w:type="gramEnd"/>
      <w:r w:rsidRPr="005E3D11">
        <w:t>/ч на одну машину в год.</w:t>
      </w:r>
    </w:p>
    <w:p w:rsidR="00440714" w:rsidRPr="005E3D11" w:rsidRDefault="00440714">
      <w:pPr>
        <w:pStyle w:val="ConsPlusNormal"/>
        <w:spacing w:before="220"/>
        <w:ind w:firstLine="540"/>
        <w:jc w:val="both"/>
      </w:pPr>
      <w:r w:rsidRPr="005E3D11">
        <w:t>9.7</w:t>
      </w:r>
      <w:r w:rsidR="005E3D11">
        <w:t>.</w:t>
      </w:r>
      <w:r w:rsidRPr="005E3D11">
        <w:t xml:space="preserve"> ПМГХ должны быть работоспособными </w:t>
      </w:r>
      <w:proofErr w:type="gramStart"/>
      <w:r w:rsidRPr="005E3D11">
        <w:t>при хранения</w:t>
      </w:r>
      <w:proofErr w:type="gramEnd"/>
      <w:r w:rsidRPr="005E3D11">
        <w:t xml:space="preserve"> в неотапливаемых помещениях, под навесами и на открытых площадках в условиях по ГОСТ 9.032.</w:t>
      </w:r>
    </w:p>
    <w:p w:rsidR="00440714" w:rsidRPr="005E3D11" w:rsidRDefault="00440714">
      <w:pPr>
        <w:pStyle w:val="ConsPlusNormal"/>
        <w:spacing w:before="220"/>
        <w:ind w:firstLine="540"/>
        <w:jc w:val="both"/>
      </w:pPr>
      <w:r w:rsidRPr="005E3D11">
        <w:t>9.8</w:t>
      </w:r>
      <w:r w:rsidR="005E3D11">
        <w:t>.</w:t>
      </w:r>
      <w:r w:rsidRPr="005E3D11">
        <w:t xml:space="preserve"> Время подготовки ПМГХ к движению, прогрев двигателя котлом-подогревателем при установленных аккумуляторных батареях после длительной (более суток) стоянки в полевых условиях при температуре окружающего воздуха минус 50 °C не должно превышать 30 мин. Время подготовки к движению ПМГХ с двигателями танкового типа устанавливают в ТТЗ на разработку конкретного типа ПМГХ.</w:t>
      </w:r>
    </w:p>
    <w:p w:rsidR="00440714" w:rsidRPr="005E3D11" w:rsidRDefault="00440714">
      <w:pPr>
        <w:pStyle w:val="ConsPlusNormal"/>
        <w:spacing w:before="220"/>
        <w:ind w:firstLine="540"/>
        <w:jc w:val="both"/>
      </w:pPr>
      <w:r w:rsidRPr="005E3D11">
        <w:t>9.9</w:t>
      </w:r>
      <w:r w:rsidR="005E3D11">
        <w:t>.</w:t>
      </w:r>
      <w:r w:rsidRPr="005E3D11">
        <w:t xml:space="preserve"> Конструкция ПМГХ должна обеспечивать возможность выполнения работ по консервации и </w:t>
      </w:r>
      <w:proofErr w:type="spellStart"/>
      <w:r w:rsidRPr="005E3D11">
        <w:t>расконсервации</w:t>
      </w:r>
      <w:proofErr w:type="spellEnd"/>
      <w:r w:rsidRPr="005E3D11">
        <w:t xml:space="preserve"> составных частей без их разборки или демонтажа (кроме мест, предусмотренных для этих целей), а также без нарушения регулировок.</w:t>
      </w:r>
    </w:p>
    <w:p w:rsidR="00440714" w:rsidRPr="005E3D11" w:rsidRDefault="00440714">
      <w:pPr>
        <w:pStyle w:val="ConsPlusNormal"/>
        <w:spacing w:before="220"/>
        <w:ind w:firstLine="540"/>
        <w:jc w:val="both"/>
      </w:pPr>
      <w:r w:rsidRPr="005E3D11">
        <w:t>9.10</w:t>
      </w:r>
      <w:r w:rsidR="005E3D11">
        <w:t>.</w:t>
      </w:r>
      <w:r w:rsidRPr="005E3D11">
        <w:t xml:space="preserve"> Конструкция ПМГХ должна предусматривать объединение агрегатов, узлов, приборов и систем в блоки, состоящие из </w:t>
      </w:r>
      <w:proofErr w:type="spellStart"/>
      <w:r w:rsidRPr="005E3D11">
        <w:t>легкоотделяемых</w:t>
      </w:r>
      <w:proofErr w:type="spellEnd"/>
      <w:r w:rsidRPr="005E3D11">
        <w:t xml:space="preserve"> модулей. Конкретные требования задаются в ТТЗ на разработку конкретного типа ПМГХ.</w:t>
      </w:r>
    </w:p>
    <w:p w:rsidR="00440714" w:rsidRPr="005E3D11" w:rsidRDefault="00440714">
      <w:pPr>
        <w:pStyle w:val="ConsPlusNormal"/>
        <w:spacing w:before="220"/>
        <w:ind w:firstLine="540"/>
        <w:jc w:val="both"/>
      </w:pPr>
      <w:r w:rsidRPr="005E3D11">
        <w:t>9.11</w:t>
      </w:r>
      <w:r w:rsidR="005E3D11">
        <w:t>.</w:t>
      </w:r>
      <w:r w:rsidRPr="005E3D11">
        <w:t xml:space="preserve"> Снятие и установка основных сборочных единиц ПМГХ не должны быть связаны с проведением сложных центровочных и регулировочных работ.</w:t>
      </w:r>
    </w:p>
    <w:p w:rsidR="00440714" w:rsidRPr="005E3D11" w:rsidRDefault="00440714">
      <w:pPr>
        <w:pStyle w:val="ConsPlusNormal"/>
        <w:spacing w:before="220"/>
        <w:ind w:firstLine="540"/>
        <w:jc w:val="both"/>
      </w:pPr>
      <w:r w:rsidRPr="005E3D11">
        <w:t>Необходимость применения специальных приспособлений, отсутствующих в подвижных ремонтных средствах, для выполнения работ, предусмотренных в 9.2, устанавливается в ТТЗ на разработку конкретного типа ПМГХ.</w:t>
      </w:r>
    </w:p>
    <w:p w:rsidR="00440714" w:rsidRPr="005E3D11" w:rsidRDefault="00440714">
      <w:pPr>
        <w:pStyle w:val="ConsPlusNormal"/>
        <w:spacing w:before="220"/>
        <w:ind w:firstLine="540"/>
        <w:jc w:val="both"/>
      </w:pPr>
      <w:r w:rsidRPr="005E3D11">
        <w:t>9.12</w:t>
      </w:r>
      <w:r w:rsidR="005E3D11">
        <w:t>.</w:t>
      </w:r>
      <w:r w:rsidRPr="005E3D11">
        <w:t xml:space="preserve"> Трубопроводы систем смазки, топлива и охлаждения ПМГХ должны иметь в необходимых местах быстроразъемные соединения (разъемы), обеспечивающие демонтаж агрегатов без слива топлива, масла и охлаждающей жидкости.</w:t>
      </w:r>
    </w:p>
    <w:p w:rsidR="00440714" w:rsidRPr="005E3D11" w:rsidRDefault="00440714">
      <w:pPr>
        <w:pStyle w:val="ConsPlusNormal"/>
        <w:spacing w:before="220"/>
        <w:ind w:firstLine="540"/>
        <w:jc w:val="both"/>
      </w:pPr>
      <w:r w:rsidRPr="005E3D11">
        <w:t>9.13</w:t>
      </w:r>
      <w:r w:rsidR="005E3D11">
        <w:t>.</w:t>
      </w:r>
      <w:r w:rsidRPr="005E3D11">
        <w:t xml:space="preserve"> Конструкция топливной системы должна обеспечивать скорость заправки топливом (до 90% полного объема заливки) не менее 150 л/мин. Конструкция системы смазки двигателя должна обеспечивать скорость заправки маслом не менее 30 л/мин, данное требование распространяется на ПМГХ, если иное не оговорено в ТТЗ на разработку ПМГХ или серийно выпускаемой продукции.</w:t>
      </w:r>
    </w:p>
    <w:p w:rsidR="00440714" w:rsidRPr="005E3D11" w:rsidRDefault="00440714">
      <w:pPr>
        <w:pStyle w:val="ConsPlusNormal"/>
        <w:spacing w:before="220"/>
        <w:ind w:firstLine="540"/>
        <w:jc w:val="both"/>
      </w:pPr>
      <w:r w:rsidRPr="005E3D11">
        <w:t>9.14</w:t>
      </w:r>
      <w:r w:rsidR="005E3D11">
        <w:t>.</w:t>
      </w:r>
      <w:r w:rsidRPr="005E3D11">
        <w:t xml:space="preserve"> Эксплуатационная документация на ПМГХ должна соответствовать требованиям ГОСТ 2.601.</w:t>
      </w:r>
    </w:p>
    <w:p w:rsidR="00440714" w:rsidRPr="005E3D11" w:rsidRDefault="00440714">
      <w:pPr>
        <w:pStyle w:val="ConsPlusNormal"/>
        <w:spacing w:before="220"/>
        <w:ind w:firstLine="540"/>
        <w:jc w:val="both"/>
      </w:pPr>
      <w:r w:rsidRPr="005E3D11">
        <w:t>9.15</w:t>
      </w:r>
      <w:r w:rsidR="005E3D11">
        <w:t>.</w:t>
      </w:r>
      <w:r w:rsidRPr="005E3D11">
        <w:t xml:space="preserve"> В ТТЗ на разработку ПМГХ для монтажа комплектуемых пожарным и специальным оборудованием должны быть установлены требования по согласованию периодичности, продолжительности и трудоемкости ТО в системе </w:t>
      </w:r>
      <w:r w:rsidR="005E3D11">
        <w:t>«</w:t>
      </w:r>
      <w:r w:rsidRPr="005E3D11">
        <w:t>шасси - пожарное и специальное оборудование</w:t>
      </w:r>
      <w:r w:rsidR="005E3D11">
        <w:t>»</w:t>
      </w:r>
      <w:r w:rsidRPr="005E3D11">
        <w:t>.</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10</w:t>
      </w:r>
      <w:r w:rsidR="005E3D11">
        <w:t>.</w:t>
      </w:r>
      <w:r w:rsidRPr="005E3D11">
        <w:t xml:space="preserve"> Конструктивные требования</w:t>
      </w:r>
    </w:p>
    <w:p w:rsidR="00440714" w:rsidRPr="005E3D11" w:rsidRDefault="00440714">
      <w:pPr>
        <w:pStyle w:val="ConsPlusNormal"/>
        <w:jc w:val="both"/>
      </w:pPr>
    </w:p>
    <w:p w:rsidR="00440714" w:rsidRPr="005E3D11" w:rsidRDefault="00440714">
      <w:pPr>
        <w:pStyle w:val="ConsPlusNormal"/>
        <w:ind w:firstLine="540"/>
        <w:jc w:val="both"/>
      </w:pPr>
      <w:r w:rsidRPr="005E3D11">
        <w:t>10.1</w:t>
      </w:r>
      <w:r w:rsidR="005E3D11">
        <w:t>.</w:t>
      </w:r>
      <w:r w:rsidRPr="005E3D11">
        <w:t xml:space="preserve"> Разработка новых конструкций ПМГХ должна производиться с учетом возможности создания на их базе различных модификаций путем изменения мощностных показателей двигателя, формы и размера корпуса в соответствии с требованиями ТТЗ на разработку конкретного типа ПМГХ. При создании ПМГХ для размещения пожарного или специального оборудования в целях сохранения унификации допускается устанавливать иные требования в ТТЗ на разработку конкретного типа ПМГХ.</w:t>
      </w:r>
    </w:p>
    <w:p w:rsidR="00440714" w:rsidRPr="005E3D11" w:rsidRDefault="00440714">
      <w:pPr>
        <w:pStyle w:val="ConsPlusNormal"/>
        <w:spacing w:before="220"/>
        <w:ind w:firstLine="540"/>
        <w:jc w:val="both"/>
      </w:pPr>
      <w:r w:rsidRPr="005E3D11">
        <w:lastRenderedPageBreak/>
        <w:t>10.2</w:t>
      </w:r>
      <w:r w:rsidR="005E3D11">
        <w:t>.</w:t>
      </w:r>
      <w:r w:rsidRPr="005E3D11">
        <w:t xml:space="preserve"> Конструкция, расположение и размеры люков корпуса ПМГХ должны обеспечивать удобство доступа к составным частям для их обслуживания и ремонта, погрузки и выгрузки.</w:t>
      </w:r>
    </w:p>
    <w:p w:rsidR="00440714" w:rsidRPr="005E3D11" w:rsidRDefault="00440714">
      <w:pPr>
        <w:pStyle w:val="ConsPlusNormal"/>
        <w:spacing w:before="220"/>
        <w:ind w:firstLine="540"/>
        <w:jc w:val="both"/>
      </w:pPr>
      <w:r w:rsidRPr="005E3D11">
        <w:t xml:space="preserve">Крышки люков должны иметь запирающие устройства (замки) в транспортном положении, а также фиксаторы для </w:t>
      </w:r>
      <w:proofErr w:type="spellStart"/>
      <w:r w:rsidRPr="005E3D11">
        <w:t>стопорения</w:t>
      </w:r>
      <w:proofErr w:type="spellEnd"/>
      <w:r w:rsidRPr="005E3D11">
        <w:t xml:space="preserve"> их в открытом (рабочем) положении. Усилия на рукоятках не должно превышать 147 Н (15 кгс).</w:t>
      </w:r>
    </w:p>
    <w:p w:rsidR="00440714" w:rsidRPr="005E3D11" w:rsidRDefault="00440714">
      <w:pPr>
        <w:pStyle w:val="ConsPlusNormal"/>
        <w:spacing w:before="220"/>
        <w:ind w:firstLine="540"/>
        <w:jc w:val="both"/>
      </w:pPr>
      <w:r w:rsidRPr="005E3D11">
        <w:t>10.3</w:t>
      </w:r>
      <w:r w:rsidR="005E3D11">
        <w:t>.</w:t>
      </w:r>
      <w:r w:rsidRPr="005E3D11">
        <w:t xml:space="preserve"> Конструкция составных частей гусеничного движителя левого и правого бортов (за исключением односторонне уширенных гусениц) должна обеспечивать их взаимозаменяемость.</w:t>
      </w:r>
    </w:p>
    <w:p w:rsidR="00440714" w:rsidRPr="005E3D11" w:rsidRDefault="00440714">
      <w:pPr>
        <w:pStyle w:val="ConsPlusNormal"/>
        <w:spacing w:before="220"/>
        <w:ind w:firstLine="540"/>
        <w:jc w:val="both"/>
      </w:pPr>
      <w:r w:rsidRPr="005E3D11">
        <w:t>10.4</w:t>
      </w:r>
      <w:r w:rsidR="005E3D11">
        <w:t>.</w:t>
      </w:r>
      <w:r w:rsidRPr="005E3D11">
        <w:t xml:space="preserve"> ПМГХ одного семейства должны иметь унифицированные основные сборочные единицы (кроме корпуса) и типовое расположение органов управления движением.</w:t>
      </w:r>
    </w:p>
    <w:p w:rsidR="00440714" w:rsidRPr="005E3D11" w:rsidRDefault="00440714">
      <w:pPr>
        <w:pStyle w:val="ConsPlusNormal"/>
        <w:spacing w:before="220"/>
        <w:ind w:firstLine="540"/>
        <w:jc w:val="both"/>
      </w:pPr>
      <w:r w:rsidRPr="005E3D11">
        <w:t>10.5</w:t>
      </w:r>
      <w:r w:rsidR="005E3D11">
        <w:t>.</w:t>
      </w:r>
      <w:r w:rsidRPr="005E3D11">
        <w:t xml:space="preserve"> Конструкция составных частей и ПМГХ в целом должна допускать возможность их поэтапной модернизации в серийном производстве согласно ТТЗ.</w:t>
      </w:r>
    </w:p>
    <w:p w:rsidR="00440714" w:rsidRPr="005E3D11" w:rsidRDefault="00440714">
      <w:pPr>
        <w:pStyle w:val="ConsPlusNormal"/>
        <w:spacing w:before="220"/>
        <w:ind w:firstLine="540"/>
        <w:jc w:val="both"/>
      </w:pPr>
      <w:r w:rsidRPr="005E3D11">
        <w:t>10.6</w:t>
      </w:r>
      <w:r w:rsidR="005E3D11">
        <w:t>.</w:t>
      </w:r>
      <w:r w:rsidRPr="005E3D11">
        <w:t xml:space="preserve"> Двигатели ПМГХ задаются в ТТЗ на разработку конкретного типа ПМГХ.</w:t>
      </w:r>
    </w:p>
    <w:p w:rsidR="00440714" w:rsidRPr="005E3D11" w:rsidRDefault="00440714">
      <w:pPr>
        <w:pStyle w:val="ConsPlusNormal"/>
        <w:spacing w:before="220"/>
        <w:ind w:firstLine="540"/>
        <w:jc w:val="both"/>
      </w:pPr>
      <w:r w:rsidRPr="005E3D11">
        <w:t>10.7</w:t>
      </w:r>
      <w:r w:rsidR="005E3D11">
        <w:t>.</w:t>
      </w:r>
      <w:r w:rsidRPr="005E3D11">
        <w:t xml:space="preserve"> Масла и смазки, применяемые в ПМГХ, должны соответствовать ГОСТ 26191.</w:t>
      </w:r>
    </w:p>
    <w:p w:rsidR="00440714" w:rsidRPr="005E3D11" w:rsidRDefault="00440714">
      <w:pPr>
        <w:pStyle w:val="ConsPlusNormal"/>
        <w:spacing w:before="220"/>
        <w:ind w:firstLine="540"/>
        <w:jc w:val="both"/>
      </w:pPr>
      <w:r w:rsidRPr="005E3D11">
        <w:t>10.8</w:t>
      </w:r>
      <w:r w:rsidR="005E3D11">
        <w:t>.</w:t>
      </w:r>
      <w:r w:rsidRPr="005E3D11">
        <w:t xml:space="preserve"> Конструкция силовой передачи и системы управления должна обеспечивать возможность торможения двигателем и пуск двигателя посредством буксировки машины (кроме машин с АКПП).</w:t>
      </w:r>
    </w:p>
    <w:p w:rsidR="00440714" w:rsidRPr="005E3D11" w:rsidRDefault="00440714">
      <w:pPr>
        <w:pStyle w:val="ConsPlusNormal"/>
        <w:spacing w:before="220"/>
        <w:ind w:firstLine="540"/>
        <w:jc w:val="both"/>
      </w:pPr>
      <w:r w:rsidRPr="005E3D11">
        <w:t>10.9</w:t>
      </w:r>
      <w:r w:rsidR="005E3D11">
        <w:t>.</w:t>
      </w:r>
      <w:r w:rsidRPr="005E3D11">
        <w:t xml:space="preserve"> В ПМГХ должны быть основная и дублирующая системы пуска двигателя, работающие от различных источников энергии.</w:t>
      </w:r>
    </w:p>
    <w:p w:rsidR="00440714" w:rsidRPr="005E3D11" w:rsidRDefault="00440714">
      <w:pPr>
        <w:pStyle w:val="ConsPlusNormal"/>
        <w:spacing w:before="220"/>
        <w:ind w:firstLine="540"/>
        <w:jc w:val="both"/>
      </w:pPr>
      <w:r w:rsidRPr="005E3D11">
        <w:t>10.10</w:t>
      </w:r>
      <w:r w:rsidR="005E3D11">
        <w:t>.</w:t>
      </w:r>
      <w:r w:rsidRPr="005E3D11">
        <w:t xml:space="preserve"> Конструкция ПМГХ и компоновка составных частей на ней должны обеспечивать возможность отбора мощности для привода дополнительных агрегатов.</w:t>
      </w:r>
    </w:p>
    <w:p w:rsidR="00440714" w:rsidRPr="005E3D11" w:rsidRDefault="00440714">
      <w:pPr>
        <w:pStyle w:val="ConsPlusNormal"/>
        <w:spacing w:before="220"/>
        <w:ind w:firstLine="540"/>
        <w:jc w:val="both"/>
      </w:pPr>
      <w:r w:rsidRPr="005E3D11">
        <w:t>10.11</w:t>
      </w:r>
      <w:r w:rsidR="005E3D11">
        <w:t>.</w:t>
      </w:r>
      <w:r w:rsidRPr="005E3D11">
        <w:t xml:space="preserve"> В конструкции корпуса (кабины) должны быть предусмотрены места:</w:t>
      </w:r>
    </w:p>
    <w:p w:rsidR="00440714" w:rsidRPr="005E3D11" w:rsidRDefault="00440714">
      <w:pPr>
        <w:pStyle w:val="ConsPlusNormal"/>
        <w:spacing w:before="220"/>
        <w:ind w:firstLine="540"/>
        <w:jc w:val="both"/>
      </w:pPr>
      <w:r w:rsidRPr="005E3D11">
        <w:t>- для установки и крепления средств связи, средств индивидуальной защиты в зависимости от предназначения ПМГХ, снаряжения экипажа и расчета;</w:t>
      </w:r>
    </w:p>
    <w:p w:rsidR="00440714" w:rsidRPr="005E3D11" w:rsidRDefault="00440714">
      <w:pPr>
        <w:pStyle w:val="ConsPlusNormal"/>
        <w:spacing w:before="220"/>
        <w:ind w:firstLine="540"/>
        <w:jc w:val="both"/>
      </w:pPr>
      <w:r w:rsidRPr="005E3D11">
        <w:t>- для крепления и укладки ПТВ, шанцевого инструмента, комплекта возимого ЗИП и табельного имущества.</w:t>
      </w:r>
    </w:p>
    <w:p w:rsidR="00440714" w:rsidRPr="005E3D11" w:rsidRDefault="00440714">
      <w:pPr>
        <w:pStyle w:val="ConsPlusNormal"/>
        <w:spacing w:before="220"/>
        <w:ind w:firstLine="540"/>
        <w:jc w:val="both"/>
      </w:pPr>
      <w:r w:rsidRPr="005E3D11">
        <w:t>Перечень мест должен быть задан в ТТЗ на разработку конкретного типа ПМГХ.</w:t>
      </w:r>
    </w:p>
    <w:p w:rsidR="00440714" w:rsidRPr="005E3D11" w:rsidRDefault="00440714">
      <w:pPr>
        <w:pStyle w:val="ConsPlusNormal"/>
        <w:spacing w:before="220"/>
        <w:ind w:firstLine="540"/>
        <w:jc w:val="both"/>
      </w:pPr>
      <w:r w:rsidRPr="005E3D11">
        <w:t>10.12</w:t>
      </w:r>
      <w:r w:rsidR="005E3D11">
        <w:t>.</w:t>
      </w:r>
      <w:r w:rsidRPr="005E3D11">
        <w:t xml:space="preserve"> Конструкция гусениц должна предусматривать возможность установки устройств (шпор) для повышения тяговых характеристик гусеничной машины при движении в тяжелых дорожных условиях.</w:t>
      </w:r>
    </w:p>
    <w:p w:rsidR="00440714" w:rsidRPr="005E3D11" w:rsidRDefault="00440714">
      <w:pPr>
        <w:pStyle w:val="ConsPlusNormal"/>
        <w:spacing w:before="220"/>
        <w:ind w:firstLine="540"/>
        <w:jc w:val="both"/>
      </w:pPr>
      <w:r w:rsidRPr="005E3D11">
        <w:t>В конструкции гусениц должна быть предусмотрена возможность установки устройств для обеспечения движения ПМГХ по дорогам с асфальтовым покрытием без их повреждения. Срок службы устройства для обеспечения движения ПМГХ по дорогам с асфальтовым покрытием и возможность установки должны быть заданы в ТТЗ на разработку конкретного типа ПМГХ.</w:t>
      </w:r>
    </w:p>
    <w:p w:rsidR="00440714" w:rsidRPr="005E3D11" w:rsidRDefault="00440714">
      <w:pPr>
        <w:pStyle w:val="ConsPlusNormal"/>
        <w:spacing w:before="220"/>
        <w:ind w:firstLine="540"/>
        <w:jc w:val="both"/>
      </w:pPr>
      <w:r w:rsidRPr="005E3D11">
        <w:t>10.13</w:t>
      </w:r>
      <w:r w:rsidR="005E3D11">
        <w:t>.</w:t>
      </w:r>
      <w:r w:rsidRPr="005E3D11">
        <w:t xml:space="preserve"> Конструктивную необходимость и возможность оснащения ПМГХ бульдозерным оборудованием задают в ТТЗ на разработку конкретного типа ПМГХ.</w:t>
      </w:r>
    </w:p>
    <w:p w:rsidR="00440714" w:rsidRPr="005E3D11" w:rsidRDefault="00440714">
      <w:pPr>
        <w:pStyle w:val="ConsPlusNormal"/>
        <w:spacing w:before="220"/>
        <w:ind w:firstLine="540"/>
        <w:jc w:val="both"/>
      </w:pPr>
      <w:r w:rsidRPr="005E3D11">
        <w:t>10.14</w:t>
      </w:r>
      <w:r w:rsidR="005E3D11">
        <w:t>.</w:t>
      </w:r>
      <w:r w:rsidRPr="005E3D11">
        <w:t xml:space="preserve"> ПМГХ должны быть оборудованы рабочей и стояночной тормозными системами, управляемыми с места механика-водителя. Должна быть обеспечена бесперебойная работа тормозной системы при переходе с ножного управления на ручное и обратно при нахождении ПМГХ на подъеме (спуске) и соответствовать ГОСТ 34065.</w:t>
      </w:r>
    </w:p>
    <w:p w:rsidR="00440714" w:rsidRPr="005E3D11" w:rsidRDefault="00440714">
      <w:pPr>
        <w:pStyle w:val="ConsPlusNormal"/>
        <w:spacing w:before="220"/>
        <w:ind w:firstLine="540"/>
        <w:jc w:val="both"/>
      </w:pPr>
      <w:r w:rsidRPr="005E3D11">
        <w:lastRenderedPageBreak/>
        <w:t>10.15</w:t>
      </w:r>
      <w:r w:rsidR="005E3D11">
        <w:t>.</w:t>
      </w:r>
      <w:r w:rsidRPr="005E3D11">
        <w:t xml:space="preserve"> Конструкция тормозных устройств рабочей тормозной системы должна обеспечивать следующие значения тормозного пути ПМГХ на горизонтальном участке сухой дороги с твердым покрытием, имеющим коэффициент сцепления не менее 0,4, со скоростью движения 30 км/ч до полной остановки:</w:t>
      </w:r>
    </w:p>
    <w:p w:rsidR="00440714" w:rsidRPr="005E3D11" w:rsidRDefault="00440714">
      <w:pPr>
        <w:pStyle w:val="ConsPlusNormal"/>
        <w:spacing w:before="220"/>
        <w:ind w:firstLine="540"/>
        <w:jc w:val="both"/>
      </w:pPr>
      <w:r w:rsidRPr="005E3D11">
        <w:t>- для гусеничных машин полной массой до 18 000 кг - не более 25 м;</w:t>
      </w:r>
    </w:p>
    <w:p w:rsidR="00440714" w:rsidRPr="005E3D11" w:rsidRDefault="00440714">
      <w:pPr>
        <w:pStyle w:val="ConsPlusNormal"/>
        <w:spacing w:before="220"/>
        <w:ind w:firstLine="540"/>
        <w:jc w:val="both"/>
      </w:pPr>
      <w:r w:rsidRPr="005E3D11">
        <w:t>- для гусеничных машин полной массой 18 000 кг и более - не более 35 м.</w:t>
      </w:r>
    </w:p>
    <w:p w:rsidR="00440714" w:rsidRPr="005E3D11" w:rsidRDefault="00440714">
      <w:pPr>
        <w:pStyle w:val="ConsPlusNormal"/>
        <w:spacing w:before="220"/>
        <w:ind w:firstLine="540"/>
        <w:jc w:val="both"/>
      </w:pPr>
      <w:r w:rsidRPr="005E3D11">
        <w:t>Величина замедления при торможении должна быть задана в ТТЗ на разработку конкретного типа ПМГХ.</w:t>
      </w:r>
    </w:p>
    <w:p w:rsidR="00440714" w:rsidRPr="005E3D11" w:rsidRDefault="00440714">
      <w:pPr>
        <w:pStyle w:val="ConsPlusNormal"/>
        <w:spacing w:before="220"/>
        <w:ind w:firstLine="540"/>
        <w:jc w:val="both"/>
      </w:pPr>
      <w:r w:rsidRPr="005E3D11">
        <w:t>10.16</w:t>
      </w:r>
      <w:r w:rsidR="005E3D11">
        <w:t>.</w:t>
      </w:r>
      <w:r w:rsidRPr="005E3D11">
        <w:t xml:space="preserve"> Конструкция стояночной тормозной системы должна обеспечивать надежное и длительное (не менее 2 ч) удержание ПМГХ на подъемах (спусках), установленных в таблице 2.</w:t>
      </w:r>
    </w:p>
    <w:p w:rsidR="00440714" w:rsidRPr="005E3D11" w:rsidRDefault="00440714">
      <w:pPr>
        <w:pStyle w:val="ConsPlusNormal"/>
        <w:spacing w:before="220"/>
        <w:ind w:firstLine="540"/>
        <w:jc w:val="both"/>
      </w:pPr>
      <w:r w:rsidRPr="005E3D11">
        <w:t>10.17</w:t>
      </w:r>
      <w:r w:rsidR="005E3D11">
        <w:t>.</w:t>
      </w:r>
      <w:r w:rsidRPr="005E3D11">
        <w:t xml:space="preserve"> ПМГХ с пневматической системой привода тормозов должна иметь соединительные головки типа А по ГОСТ 25518 для подключения тормозных систем буксируемых гусеничных машин или прицепов и буксирные клапаны для отбора сжатого воздуха от буксирующего тягача в тормозную систему буксируемой неисправной ПМГХ.</w:t>
      </w:r>
    </w:p>
    <w:p w:rsidR="00440714" w:rsidRPr="005E3D11" w:rsidRDefault="00440714">
      <w:pPr>
        <w:pStyle w:val="ConsPlusNormal"/>
        <w:spacing w:before="220"/>
        <w:ind w:firstLine="540"/>
        <w:jc w:val="both"/>
      </w:pPr>
      <w:r w:rsidRPr="005E3D11">
        <w:t>10.18</w:t>
      </w:r>
      <w:r w:rsidR="005E3D11">
        <w:t>.</w:t>
      </w:r>
      <w:r w:rsidRPr="005E3D11">
        <w:t xml:space="preserve"> ПМГХ должны иметь системы отопления и вентиляции. Автономный </w:t>
      </w:r>
      <w:proofErr w:type="spellStart"/>
      <w:r w:rsidRPr="005E3D11">
        <w:t>отопитель</w:t>
      </w:r>
      <w:proofErr w:type="spellEnd"/>
      <w:r w:rsidRPr="005E3D11">
        <w:t xml:space="preserve"> должен быть расположен в специальном отсеке. Управление автономным </w:t>
      </w:r>
      <w:proofErr w:type="spellStart"/>
      <w:r w:rsidRPr="005E3D11">
        <w:t>отопителем</w:t>
      </w:r>
      <w:proofErr w:type="spellEnd"/>
      <w:r w:rsidRPr="005E3D11">
        <w:t xml:space="preserve"> должно осуществляться из кабины гусеничной машины. Конструкция и установка </w:t>
      </w:r>
      <w:proofErr w:type="spellStart"/>
      <w:r w:rsidRPr="005E3D11">
        <w:t>отопителя</w:t>
      </w:r>
      <w:proofErr w:type="spellEnd"/>
      <w:r w:rsidRPr="005E3D11">
        <w:t xml:space="preserve"> должны обеспечивать надежную работу ПМГХ в условиях, указанных в 7.1.</w:t>
      </w:r>
    </w:p>
    <w:p w:rsidR="00440714" w:rsidRPr="005E3D11" w:rsidRDefault="00440714">
      <w:pPr>
        <w:pStyle w:val="ConsPlusNormal"/>
        <w:spacing w:before="220"/>
        <w:ind w:firstLine="540"/>
        <w:jc w:val="both"/>
      </w:pPr>
      <w:r w:rsidRPr="005E3D11">
        <w:t>10.19</w:t>
      </w:r>
      <w:r w:rsidR="005E3D11">
        <w:t>.</w:t>
      </w:r>
      <w:r w:rsidRPr="005E3D11">
        <w:t xml:space="preserve"> Необходимость оборудования ПМГХ тягово-сцепным устройством по ГОСТ 2349 задается в ТТЗ на разработку конкретного типа ПМГХ. Кроме того, на ПМГХ должны быть расположены:</w:t>
      </w:r>
    </w:p>
    <w:p w:rsidR="00440714" w:rsidRPr="005E3D11" w:rsidRDefault="00440714">
      <w:pPr>
        <w:pStyle w:val="ConsPlusNormal"/>
        <w:spacing w:before="220"/>
        <w:ind w:firstLine="540"/>
        <w:jc w:val="both"/>
      </w:pPr>
      <w:r w:rsidRPr="005E3D11">
        <w:t>- сзади - рым-болты или другое устройство для закрепления страховочного троса, прицепа, устройства, обеспечивающие буксировку ПМГХ;</w:t>
      </w:r>
    </w:p>
    <w:p w:rsidR="00440714" w:rsidRPr="005E3D11" w:rsidRDefault="00440714">
      <w:pPr>
        <w:pStyle w:val="ConsPlusNormal"/>
        <w:spacing w:before="220"/>
        <w:ind w:firstLine="540"/>
        <w:jc w:val="both"/>
      </w:pPr>
      <w:r w:rsidRPr="005E3D11">
        <w:t>- спереди - устройства, обеспечивающие буксировку поврежденной гусеничной машины.</w:t>
      </w:r>
    </w:p>
    <w:p w:rsidR="00440714" w:rsidRPr="005E3D11" w:rsidRDefault="00440714">
      <w:pPr>
        <w:pStyle w:val="ConsPlusNormal"/>
        <w:spacing w:before="220"/>
        <w:ind w:firstLine="540"/>
        <w:jc w:val="both"/>
      </w:pPr>
      <w:r w:rsidRPr="005E3D11">
        <w:t>10.20</w:t>
      </w:r>
      <w:r w:rsidR="005E3D11">
        <w:t>.</w:t>
      </w:r>
      <w:r w:rsidRPr="005E3D11">
        <w:t xml:space="preserve"> ПМГХ должны быть оборудованы:</w:t>
      </w:r>
    </w:p>
    <w:p w:rsidR="00440714" w:rsidRPr="005E3D11" w:rsidRDefault="00440714">
      <w:pPr>
        <w:pStyle w:val="ConsPlusNormal"/>
        <w:spacing w:before="220"/>
        <w:ind w:firstLine="540"/>
        <w:jc w:val="both"/>
      </w:pPr>
      <w:r w:rsidRPr="005E3D11">
        <w:t>- приборами наблюдения (в пределах величин обзорности, заданных в ТТЗ);</w:t>
      </w:r>
    </w:p>
    <w:p w:rsidR="00440714" w:rsidRPr="005E3D11" w:rsidRDefault="00440714">
      <w:pPr>
        <w:pStyle w:val="ConsPlusNormal"/>
        <w:spacing w:before="220"/>
        <w:ind w:firstLine="540"/>
        <w:jc w:val="both"/>
      </w:pPr>
      <w:r w:rsidRPr="005E3D11">
        <w:t>- устройствами обогрева и очистки защитных стекол и приборов;</w:t>
      </w:r>
    </w:p>
    <w:p w:rsidR="00440714" w:rsidRPr="005E3D11" w:rsidRDefault="00440714">
      <w:pPr>
        <w:pStyle w:val="ConsPlusNormal"/>
        <w:spacing w:before="220"/>
        <w:ind w:firstLine="540"/>
        <w:jc w:val="both"/>
      </w:pPr>
      <w:r w:rsidRPr="005E3D11">
        <w:t>- устройством связи водителя с отделением расчета;</w:t>
      </w:r>
    </w:p>
    <w:p w:rsidR="00440714" w:rsidRPr="005E3D11" w:rsidRDefault="00440714">
      <w:pPr>
        <w:pStyle w:val="ConsPlusNormal"/>
        <w:spacing w:before="220"/>
        <w:ind w:firstLine="540"/>
        <w:jc w:val="both"/>
      </w:pPr>
      <w:r w:rsidRPr="005E3D11">
        <w:t xml:space="preserve">- гаражными компонентами боевого применения ТК ПОГ-ТС для заряда, </w:t>
      </w:r>
      <w:proofErr w:type="spellStart"/>
      <w:r w:rsidRPr="005E3D11">
        <w:t>подзаряда</w:t>
      </w:r>
      <w:proofErr w:type="spellEnd"/>
      <w:r w:rsidRPr="005E3D11">
        <w:t xml:space="preserve"> аккумуляторных батарей и питания дополнительного электрооборудования ПМГХ на </w:t>
      </w:r>
      <w:proofErr w:type="spellStart"/>
      <w:r w:rsidRPr="005E3D11">
        <w:t>машино</w:t>
      </w:r>
      <w:proofErr w:type="spellEnd"/>
      <w:r w:rsidRPr="005E3D11">
        <w:t>-месте в депо (гараже);</w:t>
      </w:r>
    </w:p>
    <w:p w:rsidR="00440714" w:rsidRPr="005E3D11" w:rsidRDefault="00440714">
      <w:pPr>
        <w:pStyle w:val="ConsPlusNormal"/>
        <w:spacing w:before="220"/>
        <w:ind w:firstLine="540"/>
        <w:jc w:val="both"/>
      </w:pPr>
      <w:r w:rsidRPr="005E3D11">
        <w:t>- системой оперативной диагностики состояния аккумуляторных батарей ПМГХ. Перечень обязательных диагностических параметров батареи: степень заряженности (%), внутреннее сопротивление (мОм), ток холодной прокрутки (А), ток прокрутки (А), доступная емкость (</w:t>
      </w:r>
      <w:proofErr w:type="spellStart"/>
      <w:r w:rsidRPr="005E3D11">
        <w:t>А·ч</w:t>
      </w:r>
      <w:proofErr w:type="spellEnd"/>
      <w:r w:rsidRPr="005E3D11">
        <w:t>), средняя плотность электролита в батарее (г/см</w:t>
      </w:r>
      <w:r w:rsidRPr="005E3D11">
        <w:rPr>
          <w:vertAlign w:val="superscript"/>
        </w:rPr>
        <w:t>3</w:t>
      </w:r>
      <w:r w:rsidRPr="005E3D11">
        <w:t>), остаточный ресурс (%).</w:t>
      </w:r>
    </w:p>
    <w:p w:rsidR="00440714" w:rsidRPr="005E3D11" w:rsidRDefault="00440714">
      <w:pPr>
        <w:pStyle w:val="ConsPlusNormal"/>
        <w:spacing w:before="220"/>
        <w:ind w:firstLine="540"/>
        <w:jc w:val="both"/>
      </w:pPr>
      <w:r w:rsidRPr="005E3D11">
        <w:t>10.21</w:t>
      </w:r>
      <w:r w:rsidR="005E3D11">
        <w:t>.</w:t>
      </w:r>
      <w:r w:rsidRPr="005E3D11">
        <w:t xml:space="preserve"> Мощность генераторной установки, устанавливаемой на ПМГХ, выбирают, исходя из условий обеспечения положительного зарядного баланса аккумуляторных батарей при движении ПМГХ с любой возможной комбинацией включения </w:t>
      </w:r>
      <w:proofErr w:type="spellStart"/>
      <w:r w:rsidRPr="005E3D11">
        <w:t>электропотребителей</w:t>
      </w:r>
      <w:proofErr w:type="spellEnd"/>
      <w:r w:rsidRPr="005E3D11">
        <w:t>.</w:t>
      </w:r>
    </w:p>
    <w:p w:rsidR="00440714" w:rsidRPr="005E3D11" w:rsidRDefault="00440714">
      <w:pPr>
        <w:pStyle w:val="ConsPlusNormal"/>
        <w:spacing w:before="220"/>
        <w:ind w:firstLine="540"/>
        <w:jc w:val="both"/>
      </w:pPr>
      <w:r w:rsidRPr="005E3D11">
        <w:t>Требования к номинальному напряжению бортовой сети задаются в ТТЗ на разработку конкретного типа ПМГХ.</w:t>
      </w:r>
    </w:p>
    <w:p w:rsidR="00440714" w:rsidRPr="005E3D11" w:rsidRDefault="00440714">
      <w:pPr>
        <w:pStyle w:val="ConsPlusNormal"/>
        <w:spacing w:before="220"/>
        <w:ind w:firstLine="540"/>
        <w:jc w:val="both"/>
      </w:pPr>
      <w:r w:rsidRPr="005E3D11">
        <w:lastRenderedPageBreak/>
        <w:t>Требования к качеству электроэнергии в бортовой сети устанавливаются в ТТЗ на разработку конкретного типа ПМГХ.</w:t>
      </w:r>
    </w:p>
    <w:p w:rsidR="00440714" w:rsidRPr="005E3D11" w:rsidRDefault="00440714">
      <w:pPr>
        <w:pStyle w:val="ConsPlusNormal"/>
        <w:spacing w:before="220"/>
        <w:ind w:firstLine="540"/>
        <w:jc w:val="both"/>
      </w:pPr>
      <w:r w:rsidRPr="005E3D11">
        <w:t>Необходимость оснащения ПМГХ дополнительной автономной генераторной установкой и требования к ней задаются в ТТЗ на разработку конкретного типа ПМГХ.</w:t>
      </w:r>
    </w:p>
    <w:p w:rsidR="00440714" w:rsidRPr="005E3D11" w:rsidRDefault="00440714">
      <w:pPr>
        <w:pStyle w:val="ConsPlusNormal"/>
        <w:spacing w:before="220"/>
        <w:ind w:firstLine="540"/>
        <w:jc w:val="both"/>
      </w:pPr>
      <w:r w:rsidRPr="005E3D11">
        <w:t>10.22</w:t>
      </w:r>
      <w:r w:rsidR="005E3D11">
        <w:t>.</w:t>
      </w:r>
      <w:r w:rsidRPr="005E3D11">
        <w:t xml:space="preserve"> ПМГХ должны быть оборудованы штатной системой освещения (внутреннее освещение должно обеспечивать четкую видимость маркировки, делений на шкалах указателей, измерительных и контрольных приборов) и световой сигнализации. Требования к дополнительному оборудованию освещения и сигнализации задаются согласно ГОСТ Р 50574 и уточняются в ТТЗ на разработку конкретного типа ПМГХ.</w:t>
      </w:r>
    </w:p>
    <w:p w:rsidR="00440714" w:rsidRPr="005E3D11" w:rsidRDefault="00440714">
      <w:pPr>
        <w:pStyle w:val="ConsPlusNormal"/>
        <w:spacing w:before="220"/>
        <w:ind w:firstLine="540"/>
        <w:jc w:val="both"/>
      </w:pPr>
      <w:r w:rsidRPr="005E3D11">
        <w:t>10.23</w:t>
      </w:r>
      <w:r w:rsidR="005E3D11">
        <w:t>.</w:t>
      </w:r>
      <w:r w:rsidRPr="005E3D11">
        <w:t xml:space="preserve"> ПМГХ должны быть оснащены аккумуляторными батареями в обогреваемом отсеке или оборудованы системой обогрева, при этом должны быть предусмотрены вентиляция отсека аккумуляторных батарей, заряд (</w:t>
      </w:r>
      <w:proofErr w:type="spellStart"/>
      <w:r w:rsidRPr="005E3D11">
        <w:t>подзаряд</w:t>
      </w:r>
      <w:proofErr w:type="spellEnd"/>
      <w:r w:rsidRPr="005E3D11">
        <w:t xml:space="preserve">) аккумуляторных батарей непосредственно на </w:t>
      </w:r>
      <w:proofErr w:type="spellStart"/>
      <w:r w:rsidRPr="005E3D11">
        <w:t>машино</w:t>
      </w:r>
      <w:proofErr w:type="spellEnd"/>
      <w:r w:rsidRPr="005E3D11">
        <w:t>-месте в депо (гараже) оборудованием ТК ПОГ-ТС через стандартизированный разъем. Суммарная емкость аккумуляторных батарей, установленных на ПМГХ, должна обеспечивать надежный пуск двигателя после его соответствующей подготовки в условиях, указанных в 7.1.</w:t>
      </w:r>
    </w:p>
    <w:p w:rsidR="00440714" w:rsidRPr="005E3D11" w:rsidRDefault="00440714">
      <w:pPr>
        <w:pStyle w:val="ConsPlusNormal"/>
        <w:spacing w:before="220"/>
        <w:ind w:firstLine="540"/>
        <w:jc w:val="both"/>
      </w:pPr>
      <w:r w:rsidRPr="005E3D11">
        <w:t>10.24</w:t>
      </w:r>
      <w:r w:rsidR="005E3D11">
        <w:t>.</w:t>
      </w:r>
      <w:r w:rsidRPr="005E3D11">
        <w:t xml:space="preserve"> ПМГХ, предназначенные для работы в условиях, отличных от указанных в 7.1, изготавливают с учетом дополнительных требований, согласованных с разработчиком, изготовителем и заказчиком в установленном порядке.</w:t>
      </w:r>
    </w:p>
    <w:p w:rsidR="00440714" w:rsidRPr="005E3D11" w:rsidRDefault="00440714">
      <w:pPr>
        <w:pStyle w:val="ConsPlusNormal"/>
        <w:spacing w:before="220"/>
        <w:ind w:firstLine="540"/>
        <w:jc w:val="both"/>
      </w:pPr>
      <w:r w:rsidRPr="005E3D11">
        <w:t>10.25</w:t>
      </w:r>
      <w:r w:rsidR="005E3D11">
        <w:t>.</w:t>
      </w:r>
      <w:r w:rsidRPr="005E3D11">
        <w:t xml:space="preserve"> ПМГХ разрабатывается в герметизированном исполнении или с простейшими устройствами для обеспечения герметизации от проникновения влаги и пыли.</w:t>
      </w:r>
    </w:p>
    <w:p w:rsidR="00440714" w:rsidRPr="005E3D11" w:rsidRDefault="00440714">
      <w:pPr>
        <w:pStyle w:val="ConsPlusNormal"/>
        <w:spacing w:before="220"/>
        <w:ind w:firstLine="540"/>
        <w:jc w:val="both"/>
      </w:pPr>
      <w:r w:rsidRPr="005E3D11">
        <w:t>10.26</w:t>
      </w:r>
      <w:r w:rsidR="005E3D11">
        <w:t>.</w:t>
      </w:r>
      <w:r w:rsidRPr="005E3D11">
        <w:t xml:space="preserve"> Конструкция ПМГХ должна быть приспособлена к техническому диагностированию в процессе эксплуатации и при ремонте.</w:t>
      </w:r>
    </w:p>
    <w:p w:rsidR="00440714" w:rsidRPr="005E3D11" w:rsidRDefault="00440714">
      <w:pPr>
        <w:pStyle w:val="ConsPlusNormal"/>
        <w:spacing w:before="220"/>
        <w:ind w:firstLine="540"/>
        <w:jc w:val="both"/>
      </w:pPr>
      <w:r w:rsidRPr="005E3D11">
        <w:t xml:space="preserve">Конструкционное исполнение ПМГХ должно соответствовать группе 2 </w:t>
      </w:r>
      <w:proofErr w:type="spellStart"/>
      <w:r w:rsidRPr="005E3D11">
        <w:t>контролепригодности</w:t>
      </w:r>
      <w:proofErr w:type="spellEnd"/>
      <w:r w:rsidRPr="005E3D11">
        <w:t xml:space="preserve"> по ГОСТ 26656.</w:t>
      </w:r>
    </w:p>
    <w:p w:rsidR="00440714" w:rsidRPr="005E3D11" w:rsidRDefault="00440714">
      <w:pPr>
        <w:pStyle w:val="ConsPlusNormal"/>
        <w:spacing w:before="220"/>
        <w:ind w:firstLine="540"/>
        <w:jc w:val="both"/>
      </w:pPr>
      <w:r w:rsidRPr="005E3D11">
        <w:t>В состав средств диагностики ПМГХ должны входить:</w:t>
      </w:r>
    </w:p>
    <w:p w:rsidR="00440714" w:rsidRPr="005E3D11" w:rsidRDefault="00440714">
      <w:pPr>
        <w:pStyle w:val="ConsPlusNormal"/>
        <w:spacing w:before="220"/>
        <w:ind w:firstLine="540"/>
        <w:jc w:val="both"/>
      </w:pPr>
      <w:r w:rsidRPr="005E3D11">
        <w:t>- бортовая система контроля;</w:t>
      </w:r>
    </w:p>
    <w:p w:rsidR="00440714" w:rsidRPr="005E3D11" w:rsidRDefault="00440714">
      <w:pPr>
        <w:pStyle w:val="ConsPlusNormal"/>
        <w:spacing w:before="220"/>
        <w:ind w:firstLine="540"/>
        <w:jc w:val="both"/>
      </w:pPr>
      <w:r w:rsidRPr="005E3D11">
        <w:t>- система встроенных датчиков и контрольных точек;</w:t>
      </w:r>
    </w:p>
    <w:p w:rsidR="00440714" w:rsidRPr="005E3D11" w:rsidRDefault="00440714">
      <w:pPr>
        <w:pStyle w:val="ConsPlusNormal"/>
        <w:spacing w:before="220"/>
        <w:ind w:firstLine="540"/>
        <w:jc w:val="both"/>
      </w:pPr>
      <w:r w:rsidRPr="005E3D11">
        <w:t>- внешние средства диагностики.</w:t>
      </w:r>
    </w:p>
    <w:p w:rsidR="00440714" w:rsidRPr="005E3D11" w:rsidRDefault="00440714">
      <w:pPr>
        <w:pStyle w:val="ConsPlusNormal"/>
        <w:spacing w:before="220"/>
        <w:ind w:firstLine="540"/>
        <w:jc w:val="both"/>
      </w:pPr>
      <w:r w:rsidRPr="005E3D11">
        <w:t>Перечень диагностических параметров, подлежащих контролю бортовыми и внешними средствами диагностирования, и состав средств указывают в ТТЗ на разработку конкретного типа ПМГХ.</w:t>
      </w:r>
    </w:p>
    <w:p w:rsidR="00440714" w:rsidRPr="005E3D11" w:rsidRDefault="00440714">
      <w:pPr>
        <w:pStyle w:val="ConsPlusNormal"/>
        <w:spacing w:before="220"/>
        <w:ind w:firstLine="540"/>
        <w:jc w:val="both"/>
      </w:pPr>
      <w:r w:rsidRPr="005E3D11">
        <w:t>10.27</w:t>
      </w:r>
      <w:r w:rsidR="005E3D11">
        <w:t>.</w:t>
      </w:r>
      <w:r w:rsidRPr="005E3D11">
        <w:t xml:space="preserve"> Требования по оснащения ПМГХ автотракторным электрооборудованием устанавливаются в ТТЗ на разработку конкретного типа ПМГХ.</w:t>
      </w:r>
    </w:p>
    <w:p w:rsidR="00440714" w:rsidRPr="005E3D11" w:rsidRDefault="00440714">
      <w:pPr>
        <w:pStyle w:val="ConsPlusNormal"/>
        <w:spacing w:before="220"/>
        <w:ind w:firstLine="540"/>
        <w:jc w:val="both"/>
      </w:pPr>
      <w:r w:rsidRPr="005E3D11">
        <w:t>10.28</w:t>
      </w:r>
      <w:r w:rsidR="005E3D11">
        <w:t>.</w:t>
      </w:r>
      <w:r w:rsidRPr="005E3D11">
        <w:t xml:space="preserve"> Схема электрооборудования должна быть однопроводной с подключением минусовых клемм потребителей электроэнергии к корпусу ПМГХ. Особенности подключения отдельных потребителей оговариваются в ТТЗ на разработку конкретного типа ПМГХ.</w:t>
      </w:r>
    </w:p>
    <w:p w:rsidR="00440714" w:rsidRPr="005E3D11" w:rsidRDefault="00440714">
      <w:pPr>
        <w:pStyle w:val="ConsPlusNormal"/>
        <w:spacing w:before="220"/>
        <w:ind w:firstLine="540"/>
        <w:jc w:val="both"/>
      </w:pPr>
      <w:r w:rsidRPr="005E3D11">
        <w:t>Включение и выключение массы аккумуляторных батарей должно осуществляться с места механика-водителя.</w:t>
      </w:r>
    </w:p>
    <w:p w:rsidR="00440714" w:rsidRPr="005E3D11" w:rsidRDefault="00440714">
      <w:pPr>
        <w:pStyle w:val="ConsPlusNormal"/>
        <w:spacing w:before="220"/>
        <w:ind w:firstLine="540"/>
        <w:jc w:val="both"/>
      </w:pPr>
      <w:r w:rsidRPr="005E3D11">
        <w:t>Дополнительное электрооборудование должно обеспечивать:</w:t>
      </w:r>
    </w:p>
    <w:p w:rsidR="00440714" w:rsidRPr="005E3D11" w:rsidRDefault="00440714">
      <w:pPr>
        <w:pStyle w:val="ConsPlusNormal"/>
        <w:spacing w:before="220"/>
        <w:ind w:firstLine="540"/>
        <w:jc w:val="both"/>
      </w:pPr>
      <w:r w:rsidRPr="005E3D11">
        <w:t>- подачу специальных звуковых и световых сигналов по ГОСТ Р 50574;</w:t>
      </w:r>
    </w:p>
    <w:p w:rsidR="00440714" w:rsidRPr="005E3D11" w:rsidRDefault="00440714">
      <w:pPr>
        <w:pStyle w:val="ConsPlusNormal"/>
        <w:spacing w:before="220"/>
        <w:ind w:firstLine="540"/>
        <w:jc w:val="both"/>
      </w:pPr>
      <w:r w:rsidRPr="005E3D11">
        <w:lastRenderedPageBreak/>
        <w:t>- освещение рабочих зон и отсеков;</w:t>
      </w:r>
    </w:p>
    <w:p w:rsidR="00440714" w:rsidRPr="005E3D11" w:rsidRDefault="00440714">
      <w:pPr>
        <w:pStyle w:val="ConsPlusNormal"/>
        <w:spacing w:before="220"/>
        <w:ind w:firstLine="540"/>
        <w:jc w:val="both"/>
      </w:pPr>
      <w:r w:rsidRPr="005E3D11">
        <w:t>- сигнализацию аварийных режимов;</w:t>
      </w:r>
    </w:p>
    <w:p w:rsidR="00440714" w:rsidRPr="005E3D11" w:rsidRDefault="00440714">
      <w:pPr>
        <w:pStyle w:val="ConsPlusNormal"/>
        <w:spacing w:before="220"/>
        <w:ind w:firstLine="540"/>
        <w:jc w:val="both"/>
      </w:pPr>
      <w:r w:rsidRPr="005E3D11">
        <w:t>- работу средств связи, контрольных приборов пожарной надстройки, указателей, дополнительных подогревателей и т.п.</w:t>
      </w:r>
    </w:p>
    <w:p w:rsidR="00440714" w:rsidRPr="005E3D11" w:rsidRDefault="00440714">
      <w:pPr>
        <w:pStyle w:val="ConsPlusNormal"/>
        <w:spacing w:before="220"/>
        <w:ind w:firstLine="540"/>
        <w:jc w:val="both"/>
      </w:pPr>
      <w:r w:rsidRPr="005E3D11">
        <w:t>ПМГХ должен быть оборудован прожекторами в передней и задней частях (управление передним прожектором должно осуществляться из кабины).</w:t>
      </w:r>
    </w:p>
    <w:p w:rsidR="00440714" w:rsidRPr="005E3D11" w:rsidRDefault="00440714">
      <w:pPr>
        <w:pStyle w:val="ConsPlusNormal"/>
        <w:spacing w:before="220"/>
        <w:ind w:firstLine="540"/>
        <w:jc w:val="both"/>
      </w:pPr>
      <w:r w:rsidRPr="005E3D11">
        <w:t>10.29</w:t>
      </w:r>
      <w:r w:rsidR="005E3D11">
        <w:t>.</w:t>
      </w:r>
      <w:r w:rsidRPr="005E3D11">
        <w:t xml:space="preserve"> Конструкция ПМГХ должна обеспечивать:</w:t>
      </w:r>
    </w:p>
    <w:p w:rsidR="00440714" w:rsidRPr="005E3D11" w:rsidRDefault="00440714">
      <w:pPr>
        <w:pStyle w:val="ConsPlusNormal"/>
        <w:spacing w:before="220"/>
        <w:ind w:firstLine="540"/>
        <w:jc w:val="both"/>
      </w:pPr>
      <w:r w:rsidRPr="005E3D11">
        <w:t>- транспортирование железнодорожным, воздушным, водным и автомобильным транспортом;</w:t>
      </w:r>
    </w:p>
    <w:p w:rsidR="00440714" w:rsidRPr="005E3D11" w:rsidRDefault="00440714">
      <w:pPr>
        <w:pStyle w:val="ConsPlusNormal"/>
        <w:spacing w:before="220"/>
        <w:ind w:firstLine="540"/>
        <w:jc w:val="both"/>
      </w:pPr>
      <w:r w:rsidRPr="005E3D11">
        <w:t xml:space="preserve">- </w:t>
      </w:r>
      <w:proofErr w:type="spellStart"/>
      <w:r w:rsidRPr="005E3D11">
        <w:t>вписываемость</w:t>
      </w:r>
      <w:proofErr w:type="spellEnd"/>
      <w:r w:rsidRPr="005E3D11">
        <w:t xml:space="preserve"> в железнодорожный габарит 02-ВМ по ГОСТ 9238.</w:t>
      </w:r>
    </w:p>
    <w:p w:rsidR="00440714" w:rsidRPr="005E3D11" w:rsidRDefault="00440714">
      <w:pPr>
        <w:pStyle w:val="ConsPlusNormal"/>
        <w:spacing w:before="220"/>
        <w:ind w:firstLine="540"/>
        <w:jc w:val="both"/>
      </w:pPr>
      <w:proofErr w:type="spellStart"/>
      <w:r w:rsidRPr="005E3D11">
        <w:t>Вписываемость</w:t>
      </w:r>
      <w:proofErr w:type="spellEnd"/>
      <w:r w:rsidRPr="005E3D11">
        <w:t xml:space="preserve"> ПМГХ по ширине гусеничного обвода в железнодорожный габарит 02-ВМ для ПМГХ полной массой свыше 18 т должна задаваться в ТТЗ на разработку конкретного типа ПМГХ.</w:t>
      </w:r>
    </w:p>
    <w:p w:rsidR="00440714" w:rsidRPr="005E3D11" w:rsidRDefault="00440714">
      <w:pPr>
        <w:pStyle w:val="ConsPlusNormal"/>
        <w:spacing w:before="220"/>
        <w:ind w:firstLine="540"/>
        <w:jc w:val="both"/>
      </w:pPr>
      <w:r w:rsidRPr="005E3D11">
        <w:t>Конкретные типы транспортных средств, на которых предусматривается транспортирование ПМГХ, задаются в ТТЗ на разработку конкретного типа ПМГХ.</w:t>
      </w:r>
    </w:p>
    <w:p w:rsidR="00440714" w:rsidRPr="005E3D11" w:rsidRDefault="00440714">
      <w:pPr>
        <w:pStyle w:val="ConsPlusNormal"/>
        <w:spacing w:before="220"/>
        <w:ind w:firstLine="540"/>
        <w:jc w:val="both"/>
      </w:pPr>
      <w:r w:rsidRPr="005E3D11">
        <w:t>10.30</w:t>
      </w:r>
      <w:r w:rsidR="005E3D11">
        <w:t>.</w:t>
      </w:r>
      <w:r w:rsidRPr="005E3D11">
        <w:t xml:space="preserve"> ПМГХ должны иметь приспособления и швартовочные узлы для крепления при транспортировании всеми видами транспорта.</w:t>
      </w:r>
    </w:p>
    <w:p w:rsidR="00440714" w:rsidRPr="005E3D11" w:rsidRDefault="00440714">
      <w:pPr>
        <w:pStyle w:val="ConsPlusNormal"/>
        <w:spacing w:before="220"/>
        <w:ind w:firstLine="540"/>
        <w:jc w:val="both"/>
      </w:pPr>
      <w:r w:rsidRPr="005E3D11">
        <w:t>Швартовочные узлы и крепления сборочных единиц к корпусу ПМГХ должны выдерживать нагрузки, установленные нормами технических требований к технике и грузам, предназначенным для транспортировки на предусмотренных видах транспорта.</w:t>
      </w:r>
    </w:p>
    <w:p w:rsidR="00440714" w:rsidRPr="005E3D11" w:rsidRDefault="00440714">
      <w:pPr>
        <w:pStyle w:val="ConsPlusNormal"/>
        <w:spacing w:before="220"/>
        <w:ind w:firstLine="540"/>
        <w:jc w:val="both"/>
      </w:pPr>
      <w:r w:rsidRPr="005E3D11">
        <w:t>10.31</w:t>
      </w:r>
      <w:r w:rsidR="005E3D11">
        <w:t>.</w:t>
      </w:r>
      <w:r w:rsidRPr="005E3D11">
        <w:t xml:space="preserve"> Порядок и правила погрузки, разгрузки, крепления и транспортирования ПМГХ железнодорожным, водным и воздушным транспортом согласовывает разработчик ПМГХ в установленном порядке с соответствующими ведомствами, оформляет и указывает в эксплуатационной документации на ПМГХ и представляет заказчику на этапе приемочных испытаний.</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11</w:t>
      </w:r>
      <w:r w:rsidR="005E3D11">
        <w:t>.</w:t>
      </w:r>
      <w:r w:rsidRPr="005E3D11">
        <w:t xml:space="preserve"> Требования безопасности и охраны окружающей среды</w:t>
      </w:r>
    </w:p>
    <w:p w:rsidR="00440714" w:rsidRPr="005E3D11" w:rsidRDefault="00440714">
      <w:pPr>
        <w:pStyle w:val="ConsPlusNormal"/>
        <w:jc w:val="both"/>
      </w:pPr>
    </w:p>
    <w:p w:rsidR="00440714" w:rsidRPr="005E3D11" w:rsidRDefault="00440714">
      <w:pPr>
        <w:pStyle w:val="ConsPlusNormal"/>
        <w:ind w:firstLine="540"/>
        <w:jc w:val="both"/>
      </w:pPr>
      <w:r w:rsidRPr="005E3D11">
        <w:t>11.1</w:t>
      </w:r>
      <w:r w:rsidR="005E3D11">
        <w:t>.</w:t>
      </w:r>
      <w:r w:rsidRPr="005E3D11">
        <w:t xml:space="preserve"> Устойчивость и управляемость ПМГХ должны обеспечивать их безопасное движение в заданных условиях эксплуатации.</w:t>
      </w:r>
    </w:p>
    <w:p w:rsidR="00440714" w:rsidRPr="005E3D11" w:rsidRDefault="00440714">
      <w:pPr>
        <w:pStyle w:val="ConsPlusNormal"/>
        <w:spacing w:before="220"/>
        <w:ind w:firstLine="540"/>
        <w:jc w:val="both"/>
      </w:pPr>
      <w:r w:rsidRPr="005E3D11">
        <w:t xml:space="preserve">ПМГХ должны сохранять устойчивость при входе в поворот и движении в повороте с радиусом 25 м на горизонтальных участках дорог с твердым покрытием со скоростью не менее 28 км/ч (без </w:t>
      </w:r>
      <w:proofErr w:type="spellStart"/>
      <w:r w:rsidRPr="005E3D11">
        <w:t>асфальтоходных</w:t>
      </w:r>
      <w:proofErr w:type="spellEnd"/>
      <w:r w:rsidRPr="005E3D11">
        <w:t xml:space="preserve"> башмаков). Для ПМГХ категории ТКМ указанные требования уточняют в ТТЗ на разработку ПМГХ конкретного типа.</w:t>
      </w:r>
    </w:p>
    <w:p w:rsidR="00440714" w:rsidRPr="005E3D11" w:rsidRDefault="00440714">
      <w:pPr>
        <w:pStyle w:val="ConsPlusNormal"/>
        <w:spacing w:before="220"/>
        <w:ind w:firstLine="540"/>
        <w:jc w:val="both"/>
      </w:pPr>
      <w:r w:rsidRPr="005E3D11">
        <w:t>11.2</w:t>
      </w:r>
      <w:r w:rsidR="005E3D11">
        <w:t>.</w:t>
      </w:r>
      <w:r w:rsidRPr="005E3D11">
        <w:t xml:space="preserve"> ПМГХ должен быть оборудован как автоматическими, так и переносными средствами пожаротушения.</w:t>
      </w:r>
    </w:p>
    <w:p w:rsidR="00440714" w:rsidRPr="005E3D11" w:rsidRDefault="00440714">
      <w:pPr>
        <w:pStyle w:val="ConsPlusNormal"/>
        <w:spacing w:before="220"/>
        <w:ind w:firstLine="540"/>
        <w:jc w:val="both"/>
      </w:pPr>
      <w:r w:rsidRPr="005E3D11">
        <w:t>Конструкция сборочных единиц ПМГХ и их компоновка должны исключать возможность попадания горюче-смазочных и других рабочих жидкостей на составные части, подверженные высокотемпературному нагреву.</w:t>
      </w:r>
    </w:p>
    <w:p w:rsidR="00440714" w:rsidRPr="005E3D11" w:rsidRDefault="00440714">
      <w:pPr>
        <w:pStyle w:val="ConsPlusNormal"/>
        <w:spacing w:before="220"/>
        <w:ind w:firstLine="540"/>
        <w:jc w:val="both"/>
      </w:pPr>
      <w:r w:rsidRPr="005E3D11">
        <w:t xml:space="preserve">Выброс отработавших газов </w:t>
      </w:r>
      <w:proofErr w:type="spellStart"/>
      <w:r w:rsidRPr="005E3D11">
        <w:t>отопителей</w:t>
      </w:r>
      <w:proofErr w:type="spellEnd"/>
      <w:r w:rsidRPr="005E3D11">
        <w:t>, подогревателей и других сборочных единиц внутрь корпуса ПМГХ не допускается.</w:t>
      </w:r>
    </w:p>
    <w:p w:rsidR="00440714" w:rsidRPr="005E3D11" w:rsidRDefault="00440714">
      <w:pPr>
        <w:pStyle w:val="ConsPlusNormal"/>
        <w:spacing w:before="220"/>
        <w:ind w:firstLine="540"/>
        <w:jc w:val="both"/>
      </w:pPr>
      <w:r w:rsidRPr="005E3D11">
        <w:lastRenderedPageBreak/>
        <w:t>11.3</w:t>
      </w:r>
      <w:r w:rsidR="005E3D11">
        <w:t>.</w:t>
      </w:r>
      <w:r w:rsidRPr="005E3D11">
        <w:t xml:space="preserve"> В обитаемом отделении должны быть предусмотрены защитные ограждения для предохранения членов экипажа от травм и ожогов от движущихся и нагретых частей ПМГХ.</w:t>
      </w:r>
    </w:p>
    <w:p w:rsidR="00440714" w:rsidRPr="005E3D11" w:rsidRDefault="00440714">
      <w:pPr>
        <w:pStyle w:val="ConsPlusNormal"/>
        <w:spacing w:before="220"/>
        <w:ind w:firstLine="540"/>
        <w:jc w:val="both"/>
      </w:pPr>
      <w:r w:rsidRPr="005E3D11">
        <w:t>11.4</w:t>
      </w:r>
      <w:r w:rsidR="005E3D11">
        <w:t>.</w:t>
      </w:r>
      <w:r w:rsidRPr="005E3D11">
        <w:t xml:space="preserve"> В ПМГХ должна быть обеспечена возможность выхода и эвакуации экипажа и боевого расчета через посадочные или аварийные люки в обитаемых отделениях.</w:t>
      </w:r>
    </w:p>
    <w:p w:rsidR="00440714" w:rsidRPr="005E3D11" w:rsidRDefault="00440714">
      <w:pPr>
        <w:pStyle w:val="ConsPlusNormal"/>
        <w:spacing w:before="220"/>
        <w:ind w:firstLine="540"/>
        <w:jc w:val="both"/>
      </w:pPr>
      <w:r w:rsidRPr="005E3D11">
        <w:t>11.5</w:t>
      </w:r>
      <w:r w:rsidR="005E3D11">
        <w:t>.</w:t>
      </w:r>
      <w:r w:rsidRPr="005E3D11">
        <w:t xml:space="preserve"> Конструкция сборочных единиц ПМГХ должна исключать возможность попадания ГСМ и других рабочих жидкостей на грунт при использовании ПМГХ по назначению, при хранении и транспортировании.</w:t>
      </w:r>
    </w:p>
    <w:p w:rsidR="00440714" w:rsidRPr="005E3D11" w:rsidRDefault="00440714">
      <w:pPr>
        <w:pStyle w:val="ConsPlusNormal"/>
        <w:spacing w:before="220"/>
        <w:ind w:firstLine="540"/>
        <w:jc w:val="both"/>
      </w:pPr>
      <w:r w:rsidRPr="005E3D11">
        <w:t>11.6</w:t>
      </w:r>
      <w:r w:rsidR="005E3D11">
        <w:t>.</w:t>
      </w:r>
      <w:r w:rsidRPr="005E3D11">
        <w:t xml:space="preserve"> Система выпуска отработавших газов ПМГХ и ее сборочных единиц (двигателя/котла-подогревателя, </w:t>
      </w:r>
      <w:proofErr w:type="spellStart"/>
      <w:r w:rsidRPr="005E3D11">
        <w:t>отопителя</w:t>
      </w:r>
      <w:proofErr w:type="spellEnd"/>
      <w:r w:rsidRPr="005E3D11">
        <w:t xml:space="preserve"> и др.) должна исключать выброс языков пламени.</w:t>
      </w:r>
    </w:p>
    <w:p w:rsidR="00440714" w:rsidRPr="005E3D11" w:rsidRDefault="00440714">
      <w:pPr>
        <w:pStyle w:val="ConsPlusNormal"/>
        <w:spacing w:before="220"/>
        <w:ind w:firstLine="540"/>
        <w:jc w:val="both"/>
      </w:pPr>
      <w:r w:rsidRPr="005E3D11">
        <w:t>11.7</w:t>
      </w:r>
      <w:r w:rsidR="005E3D11">
        <w:t>.</w:t>
      </w:r>
      <w:r w:rsidRPr="005E3D11">
        <w:t xml:space="preserve"> Допустимые значения величин других вредных воздействий на окружающую среду при хранении, транспортировании и эксплуатации ПМГХ устанавливают в ТТЗ на разработку ПМГХ конкретного типа.</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12</w:t>
      </w:r>
      <w:r w:rsidR="005E3D11">
        <w:t>.</w:t>
      </w:r>
      <w:r w:rsidRPr="005E3D11">
        <w:t xml:space="preserve"> Требования к комплектности и маркировке</w:t>
      </w:r>
    </w:p>
    <w:p w:rsidR="00440714" w:rsidRPr="005E3D11" w:rsidRDefault="00440714">
      <w:pPr>
        <w:pStyle w:val="ConsPlusNormal"/>
        <w:jc w:val="both"/>
      </w:pPr>
    </w:p>
    <w:p w:rsidR="00440714" w:rsidRPr="005E3D11" w:rsidRDefault="00440714">
      <w:pPr>
        <w:pStyle w:val="ConsPlusNormal"/>
        <w:ind w:firstLine="540"/>
        <w:jc w:val="both"/>
      </w:pPr>
      <w:r w:rsidRPr="005E3D11">
        <w:t>12.1</w:t>
      </w:r>
      <w:r w:rsidR="005E3D11">
        <w:t>.</w:t>
      </w:r>
      <w:r w:rsidRPr="005E3D11">
        <w:t xml:space="preserve"> Комплектность устанавливают в ТТЗ на разработку ПМГХ конкретного типа.</w:t>
      </w:r>
    </w:p>
    <w:p w:rsidR="00440714" w:rsidRPr="005E3D11" w:rsidRDefault="00440714">
      <w:pPr>
        <w:pStyle w:val="ConsPlusNormal"/>
        <w:spacing w:before="220"/>
        <w:ind w:firstLine="540"/>
        <w:jc w:val="both"/>
      </w:pPr>
      <w:r w:rsidRPr="005E3D11">
        <w:t>12.2</w:t>
      </w:r>
      <w:r w:rsidR="005E3D11">
        <w:t>.</w:t>
      </w:r>
      <w:r w:rsidRPr="005E3D11">
        <w:t xml:space="preserve"> На корпусе ПМГХ на доступном и видном месте должна быть нанесена маркировка, сохраняющаяся в течение всего срока эксплуатации и содержащая:</w:t>
      </w:r>
    </w:p>
    <w:p w:rsidR="00440714" w:rsidRPr="005E3D11" w:rsidRDefault="00440714">
      <w:pPr>
        <w:pStyle w:val="ConsPlusNormal"/>
        <w:spacing w:before="220"/>
        <w:ind w:firstLine="540"/>
        <w:jc w:val="both"/>
      </w:pPr>
      <w:r w:rsidRPr="005E3D11">
        <w:t>- марку (обозначение) ПМГХ;</w:t>
      </w:r>
    </w:p>
    <w:p w:rsidR="00440714" w:rsidRPr="005E3D11" w:rsidRDefault="00440714">
      <w:pPr>
        <w:pStyle w:val="ConsPlusNormal"/>
        <w:spacing w:before="220"/>
        <w:ind w:firstLine="540"/>
        <w:jc w:val="both"/>
      </w:pPr>
      <w:r w:rsidRPr="005E3D11">
        <w:t>- порядковый номер ПМГХ;</w:t>
      </w:r>
    </w:p>
    <w:p w:rsidR="00440714" w:rsidRPr="005E3D11" w:rsidRDefault="00440714">
      <w:pPr>
        <w:pStyle w:val="ConsPlusNormal"/>
        <w:spacing w:before="220"/>
        <w:ind w:firstLine="540"/>
        <w:jc w:val="both"/>
      </w:pPr>
      <w:r w:rsidRPr="005E3D11">
        <w:t>- номер корпуса;</w:t>
      </w:r>
    </w:p>
    <w:p w:rsidR="00440714" w:rsidRPr="005E3D11" w:rsidRDefault="00440714">
      <w:pPr>
        <w:pStyle w:val="ConsPlusNormal"/>
        <w:spacing w:before="220"/>
        <w:ind w:firstLine="540"/>
        <w:jc w:val="both"/>
      </w:pPr>
      <w:r w:rsidRPr="005E3D11">
        <w:t>- дату выпуска (год);</w:t>
      </w:r>
    </w:p>
    <w:p w:rsidR="00440714" w:rsidRPr="005E3D11" w:rsidRDefault="00440714">
      <w:pPr>
        <w:pStyle w:val="ConsPlusNormal"/>
        <w:spacing w:before="220"/>
        <w:ind w:firstLine="540"/>
        <w:jc w:val="both"/>
      </w:pPr>
      <w:r w:rsidRPr="005E3D11">
        <w:t>- наименование предприятия-изготовителя.</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13</w:t>
      </w:r>
      <w:r w:rsidR="005E3D11">
        <w:t>.</w:t>
      </w:r>
      <w:r w:rsidRPr="005E3D11">
        <w:t xml:space="preserve"> Методы испытаний</w:t>
      </w:r>
    </w:p>
    <w:p w:rsidR="00440714" w:rsidRPr="005E3D11" w:rsidRDefault="00440714">
      <w:pPr>
        <w:pStyle w:val="ConsPlusNormal"/>
        <w:jc w:val="both"/>
      </w:pPr>
    </w:p>
    <w:p w:rsidR="00440714" w:rsidRPr="005E3D11" w:rsidRDefault="00440714">
      <w:pPr>
        <w:pStyle w:val="ConsPlusNormal"/>
        <w:ind w:firstLine="540"/>
        <w:jc w:val="both"/>
      </w:pPr>
      <w:r w:rsidRPr="005E3D11">
        <w:rPr>
          <w:b/>
        </w:rPr>
        <w:t>13.1</w:t>
      </w:r>
      <w:r w:rsidR="005E3D11">
        <w:rPr>
          <w:b/>
        </w:rPr>
        <w:t>.</w:t>
      </w:r>
      <w:r w:rsidRPr="005E3D11">
        <w:rPr>
          <w:b/>
        </w:rPr>
        <w:t xml:space="preserve"> Условия испытаний</w:t>
      </w:r>
    </w:p>
    <w:p w:rsidR="00440714" w:rsidRPr="005E3D11" w:rsidRDefault="00440714">
      <w:pPr>
        <w:pStyle w:val="ConsPlusNormal"/>
        <w:spacing w:before="220"/>
        <w:ind w:firstLine="540"/>
        <w:jc w:val="both"/>
      </w:pPr>
      <w:r w:rsidRPr="005E3D11">
        <w:t>13.1.1</w:t>
      </w:r>
      <w:r w:rsidR="005E3D11">
        <w:t>.</w:t>
      </w:r>
      <w:r w:rsidRPr="005E3D11">
        <w:t xml:space="preserve"> Объемы испытаний определяются программами испытаний конкретных моделей ПМГХ.</w:t>
      </w:r>
    </w:p>
    <w:p w:rsidR="00440714" w:rsidRPr="005E3D11" w:rsidRDefault="00440714">
      <w:pPr>
        <w:pStyle w:val="ConsPlusNormal"/>
        <w:spacing w:before="220"/>
        <w:ind w:firstLine="540"/>
        <w:jc w:val="both"/>
      </w:pPr>
      <w:r w:rsidRPr="005E3D11">
        <w:t>13.1.2</w:t>
      </w:r>
      <w:r w:rsidR="005E3D11">
        <w:t>.</w:t>
      </w:r>
      <w:r w:rsidRPr="005E3D11">
        <w:t xml:space="preserve"> ПМГХ, предназначенные для испытаний, должны быть изготовлены в соответствии с требованиями настоящего стандарта, нормативно-технической и конструкторской документации, полностью укомплектованы, технически исправны.</w:t>
      </w:r>
    </w:p>
    <w:p w:rsidR="00440714" w:rsidRPr="005E3D11" w:rsidRDefault="00440714">
      <w:pPr>
        <w:pStyle w:val="ConsPlusNormal"/>
        <w:spacing w:before="220"/>
        <w:ind w:firstLine="540"/>
        <w:jc w:val="both"/>
      </w:pPr>
      <w:r w:rsidRPr="005E3D11">
        <w:t>Двигатель, трансмиссия и ходовая часть, движитель должны пройти надлежащую обкатку в соответствии с инструкцией завода-изготовителя.</w:t>
      </w:r>
    </w:p>
    <w:p w:rsidR="00440714" w:rsidRPr="005E3D11" w:rsidRDefault="00440714">
      <w:pPr>
        <w:pStyle w:val="ConsPlusNormal"/>
        <w:spacing w:before="220"/>
        <w:ind w:firstLine="540"/>
        <w:jc w:val="both"/>
      </w:pPr>
      <w:r w:rsidRPr="005E3D11">
        <w:t>13.1.3</w:t>
      </w:r>
      <w:r w:rsidR="005E3D11">
        <w:t>.</w:t>
      </w:r>
      <w:r w:rsidRPr="005E3D11">
        <w:t xml:space="preserve"> Эксплуатация ПМГХ при испытаниях должна проводиться в соответствии с требованиями эксплуатационной документации на конкретную модель.</w:t>
      </w:r>
    </w:p>
    <w:p w:rsidR="00440714" w:rsidRPr="005E3D11" w:rsidRDefault="00440714">
      <w:pPr>
        <w:pStyle w:val="ConsPlusNormal"/>
        <w:spacing w:before="220"/>
        <w:ind w:firstLine="540"/>
        <w:jc w:val="both"/>
      </w:pPr>
      <w:r w:rsidRPr="005E3D11">
        <w:t>Техническое состояние ПМГХ при дорожных испытаниях должно соответствовать требованиям ГОСТ 33997.</w:t>
      </w:r>
    </w:p>
    <w:p w:rsidR="00440714" w:rsidRPr="005E3D11" w:rsidRDefault="00440714">
      <w:pPr>
        <w:pStyle w:val="ConsPlusNormal"/>
        <w:spacing w:before="220"/>
        <w:ind w:firstLine="540"/>
        <w:jc w:val="both"/>
      </w:pPr>
      <w:r w:rsidRPr="005E3D11">
        <w:t>13.1.4</w:t>
      </w:r>
      <w:r w:rsidR="005E3D11">
        <w:t>.</w:t>
      </w:r>
      <w:r w:rsidRPr="005E3D11">
        <w:t xml:space="preserve"> Испытания, за исключением оговоренных особо, должны проводиться при нормальных условиях по ГОСТ 15150.</w:t>
      </w:r>
    </w:p>
    <w:p w:rsidR="00440714" w:rsidRPr="005E3D11" w:rsidRDefault="00440714">
      <w:pPr>
        <w:pStyle w:val="ConsPlusNormal"/>
        <w:spacing w:before="220"/>
        <w:ind w:firstLine="540"/>
        <w:jc w:val="both"/>
      </w:pPr>
      <w:r w:rsidRPr="005E3D11">
        <w:lastRenderedPageBreak/>
        <w:t>Топливо, масла и специальные жидкости должны соответствовать климатическим условиям проведения испытаний.</w:t>
      </w:r>
    </w:p>
    <w:p w:rsidR="00440714" w:rsidRPr="005E3D11" w:rsidRDefault="00440714">
      <w:pPr>
        <w:pStyle w:val="ConsPlusNormal"/>
        <w:spacing w:before="220"/>
        <w:ind w:firstLine="540"/>
        <w:jc w:val="both"/>
      </w:pPr>
      <w:r w:rsidRPr="005E3D11">
        <w:t>13.1.5</w:t>
      </w:r>
      <w:r w:rsidR="005E3D11">
        <w:t>.</w:t>
      </w:r>
      <w:r w:rsidRPr="005E3D11">
        <w:t xml:space="preserve"> Дополнительная подготовка и </w:t>
      </w:r>
      <w:proofErr w:type="spellStart"/>
      <w:r w:rsidRPr="005E3D11">
        <w:t>переукомплектование</w:t>
      </w:r>
      <w:proofErr w:type="spellEnd"/>
      <w:r w:rsidRPr="005E3D11">
        <w:t xml:space="preserve"> испытываемых ПМГХ, не предусмотренные настоящим стандартом, техническими условиями, инструкцией по эксплуатации, методикой или программой испытаний, не допускаются.</w:t>
      </w:r>
    </w:p>
    <w:p w:rsidR="00440714" w:rsidRPr="005E3D11" w:rsidRDefault="00440714">
      <w:pPr>
        <w:pStyle w:val="ConsPlusNormal"/>
        <w:spacing w:before="220"/>
        <w:ind w:firstLine="540"/>
        <w:jc w:val="both"/>
      </w:pPr>
      <w:r w:rsidRPr="005E3D11">
        <w:t>13.1.6</w:t>
      </w:r>
      <w:r w:rsidR="005E3D11">
        <w:t>.</w:t>
      </w:r>
      <w:r w:rsidRPr="005E3D11">
        <w:t xml:space="preserve"> Условия хранения ПМГХ в период испытаний должны исключать возможность несанкционированного влияния на их техническое состояние, комплектность и регулировку.</w:t>
      </w:r>
    </w:p>
    <w:p w:rsidR="00440714" w:rsidRPr="005E3D11" w:rsidRDefault="00440714">
      <w:pPr>
        <w:pStyle w:val="ConsPlusNormal"/>
        <w:spacing w:before="220"/>
        <w:ind w:firstLine="540"/>
        <w:jc w:val="both"/>
      </w:pPr>
      <w:r w:rsidRPr="005E3D11">
        <w:t>13.1.7</w:t>
      </w:r>
      <w:r w:rsidR="005E3D11">
        <w:t>.</w:t>
      </w:r>
      <w:r w:rsidRPr="005E3D11">
        <w:t xml:space="preserve"> Требования безопасности при проведении испытаний - по ГОСТ 12.3.002.</w:t>
      </w:r>
    </w:p>
    <w:p w:rsidR="00440714" w:rsidRPr="005E3D11" w:rsidRDefault="00440714">
      <w:pPr>
        <w:pStyle w:val="ConsPlusNormal"/>
        <w:spacing w:before="220"/>
        <w:ind w:firstLine="540"/>
        <w:jc w:val="both"/>
      </w:pPr>
      <w:r w:rsidRPr="005E3D11">
        <w:t>Персонал, допускаемый к испытаниям, должен пройти инструктаж и обучение в порядке, установленном ГОСТ 12.0.004, а также должен быть обеспечен средствами индивидуальной защиты.</w:t>
      </w:r>
    </w:p>
    <w:p w:rsidR="00440714" w:rsidRPr="005E3D11" w:rsidRDefault="00440714">
      <w:pPr>
        <w:pStyle w:val="ConsPlusNormal"/>
        <w:spacing w:before="220"/>
        <w:ind w:firstLine="540"/>
        <w:jc w:val="both"/>
      </w:pPr>
      <w:r w:rsidRPr="005E3D11">
        <w:t>К испытаниям и обслуживанию ПМГХ с автоматической установкой порошкового пожаротушения должны допускаться только лица, изучившие правила [3].</w:t>
      </w:r>
    </w:p>
    <w:p w:rsidR="00440714" w:rsidRPr="005E3D11" w:rsidRDefault="00440714">
      <w:pPr>
        <w:spacing w:after="1"/>
      </w:pPr>
    </w:p>
    <w:p w:rsidR="005E3D11" w:rsidRPr="005E3D11" w:rsidRDefault="005E3D11" w:rsidP="005E3D11">
      <w:pPr>
        <w:pStyle w:val="ConsPlusNormal"/>
        <w:ind w:firstLine="567"/>
        <w:jc w:val="both"/>
        <w:rPr>
          <w:i/>
        </w:rPr>
      </w:pPr>
      <w:r w:rsidRPr="005E3D11">
        <w:rPr>
          <w:b/>
          <w:i/>
        </w:rPr>
        <w:t>Примечание.</w:t>
      </w:r>
      <w:r w:rsidRPr="005E3D11">
        <w:rPr>
          <w:i/>
        </w:rPr>
        <w:t xml:space="preserve"> В официальном тексте документа, видимо, допущена опечатка: имеется в виду стандарт ГОСТ 12.4.026-2015, а не ГОСТ Р 12.4.026.</w:t>
      </w:r>
    </w:p>
    <w:p w:rsidR="00440714" w:rsidRPr="005E3D11" w:rsidRDefault="00440714">
      <w:pPr>
        <w:pStyle w:val="ConsPlusNormal"/>
        <w:spacing w:before="280"/>
        <w:ind w:firstLine="540"/>
        <w:jc w:val="both"/>
      </w:pPr>
      <w:r w:rsidRPr="005E3D11">
        <w:t>На месте проведения испытаний должны быть установлены предупреждающие знаки по ГОСТ Р 12.4.026.</w:t>
      </w:r>
    </w:p>
    <w:p w:rsidR="00440714" w:rsidRPr="005E3D11" w:rsidRDefault="00440714">
      <w:pPr>
        <w:pStyle w:val="ConsPlusNormal"/>
        <w:spacing w:before="220"/>
        <w:ind w:firstLine="540"/>
        <w:jc w:val="both"/>
      </w:pPr>
      <w:r w:rsidRPr="005E3D11">
        <w:rPr>
          <w:b/>
        </w:rPr>
        <w:t>13.2</w:t>
      </w:r>
      <w:r w:rsidR="005E3D11">
        <w:rPr>
          <w:b/>
        </w:rPr>
        <w:t>.</w:t>
      </w:r>
      <w:r w:rsidRPr="005E3D11">
        <w:rPr>
          <w:b/>
        </w:rPr>
        <w:t xml:space="preserve"> Средства измерений</w:t>
      </w:r>
    </w:p>
    <w:p w:rsidR="00440714" w:rsidRPr="005E3D11" w:rsidRDefault="00440714">
      <w:pPr>
        <w:pStyle w:val="ConsPlusNormal"/>
        <w:spacing w:before="220"/>
        <w:ind w:firstLine="540"/>
        <w:jc w:val="both"/>
      </w:pPr>
      <w:r w:rsidRPr="005E3D11">
        <w:t>13.2.1</w:t>
      </w:r>
      <w:r w:rsidR="005E3D11">
        <w:t>.</w:t>
      </w:r>
      <w:r w:rsidRPr="005E3D11">
        <w:t xml:space="preserve"> Средства измерений должны иметь характеристики, обеспечивающие создание требуемых испытательных режимов и условий испытаний, а также необходимую точность измерения создаваемых режимов и контролируемых параметров.</w:t>
      </w:r>
    </w:p>
    <w:p w:rsidR="00440714" w:rsidRPr="005E3D11" w:rsidRDefault="00440714">
      <w:pPr>
        <w:pStyle w:val="ConsPlusNormal"/>
        <w:spacing w:before="220"/>
        <w:ind w:firstLine="540"/>
        <w:jc w:val="both"/>
      </w:pPr>
      <w:r w:rsidRPr="005E3D11">
        <w:t>13.2.2</w:t>
      </w:r>
      <w:r w:rsidR="005E3D11">
        <w:t>.</w:t>
      </w:r>
      <w:r w:rsidRPr="005E3D11">
        <w:t xml:space="preserve"> Испытательное оборудование должно подвергаться первичной и периодической аттестации.</w:t>
      </w:r>
    </w:p>
    <w:p w:rsidR="00440714" w:rsidRPr="005E3D11" w:rsidRDefault="00440714">
      <w:pPr>
        <w:pStyle w:val="ConsPlusNormal"/>
        <w:spacing w:before="220"/>
        <w:ind w:firstLine="540"/>
        <w:jc w:val="both"/>
      </w:pPr>
      <w:r w:rsidRPr="005E3D11">
        <w:t>Порядок подготовки, проведения и организации аттестации - по ГОСТ Р 8.568.</w:t>
      </w:r>
    </w:p>
    <w:p w:rsidR="00440714" w:rsidRPr="005E3D11" w:rsidRDefault="00440714">
      <w:pPr>
        <w:pStyle w:val="ConsPlusNormal"/>
        <w:spacing w:before="220"/>
        <w:ind w:firstLine="540"/>
        <w:jc w:val="both"/>
      </w:pPr>
      <w:r w:rsidRPr="005E3D11">
        <w:t>13.2.3</w:t>
      </w:r>
      <w:r w:rsidR="005E3D11">
        <w:t>.</w:t>
      </w:r>
      <w:r w:rsidRPr="005E3D11">
        <w:t xml:space="preserve"> Средства измерений должны быть снабжены устройствами, исключающими возможность выхода их из строя из-за ошибок операторов.</w:t>
      </w:r>
    </w:p>
    <w:p w:rsidR="00440714" w:rsidRPr="005E3D11" w:rsidRDefault="00440714">
      <w:pPr>
        <w:pStyle w:val="ConsPlusNormal"/>
        <w:spacing w:before="220"/>
        <w:ind w:firstLine="540"/>
        <w:jc w:val="both"/>
      </w:pPr>
      <w:r w:rsidRPr="005E3D11">
        <w:t>13.2.4</w:t>
      </w:r>
      <w:r w:rsidR="005E3D11">
        <w:t>.</w:t>
      </w:r>
      <w:r w:rsidRPr="005E3D11">
        <w:t xml:space="preserve"> Применяемое измерительное оборудование должно обеспечивать максимальные допускаемые значения измерений при испытаниях в соответствии с обязательным приложением А.</w:t>
      </w:r>
    </w:p>
    <w:p w:rsidR="00440714" w:rsidRPr="005E3D11" w:rsidRDefault="00440714">
      <w:pPr>
        <w:pStyle w:val="ConsPlusNormal"/>
        <w:spacing w:before="220"/>
        <w:ind w:firstLine="540"/>
        <w:jc w:val="both"/>
      </w:pPr>
      <w:r w:rsidRPr="005E3D11">
        <w:rPr>
          <w:b/>
        </w:rPr>
        <w:t>13.3</w:t>
      </w:r>
      <w:r w:rsidR="005E3D11">
        <w:rPr>
          <w:b/>
        </w:rPr>
        <w:t>.</w:t>
      </w:r>
      <w:r w:rsidRPr="005E3D11">
        <w:rPr>
          <w:b/>
        </w:rPr>
        <w:t xml:space="preserve"> Правила отбора образцов ПМГХ для испытаний</w:t>
      </w:r>
    </w:p>
    <w:p w:rsidR="00440714" w:rsidRPr="005E3D11" w:rsidRDefault="00440714">
      <w:pPr>
        <w:pStyle w:val="ConsPlusNormal"/>
        <w:spacing w:before="220"/>
        <w:ind w:firstLine="540"/>
        <w:jc w:val="both"/>
      </w:pPr>
      <w:r w:rsidRPr="005E3D11">
        <w:t>13.3.1</w:t>
      </w:r>
      <w:r w:rsidR="005E3D11">
        <w:t>.</w:t>
      </w:r>
      <w:r w:rsidRPr="005E3D11">
        <w:t xml:space="preserve"> Отбор ПМГХ для испытаний (в случае испытания серийных образцов) проводится методом случайного отбора по ГОСТ 18321 представителями организации, проводящей испытания, и представителем заказчика из готовой продукции, выпущенной в текущем квартале, принятой ОТК предприятия-изготовителя и не подвергшейся какой-либо специальной подготовке к испытаниям.</w:t>
      </w:r>
    </w:p>
    <w:p w:rsidR="00440714" w:rsidRPr="005E3D11" w:rsidRDefault="00440714">
      <w:pPr>
        <w:pStyle w:val="ConsPlusNormal"/>
        <w:spacing w:before="220"/>
        <w:ind w:firstLine="540"/>
        <w:jc w:val="both"/>
      </w:pPr>
      <w:r w:rsidRPr="005E3D11">
        <w:t>13.3.2</w:t>
      </w:r>
      <w:r w:rsidR="005E3D11">
        <w:t>.</w:t>
      </w:r>
      <w:r w:rsidRPr="005E3D11">
        <w:t xml:space="preserve"> После отбора проверяют комплектность ПМГХ на соответствие технической документации, а также наличие заводских табличек, клейм ОТК и пломб.</w:t>
      </w:r>
    </w:p>
    <w:p w:rsidR="00440714" w:rsidRPr="005E3D11" w:rsidRDefault="00440714">
      <w:pPr>
        <w:pStyle w:val="ConsPlusNormal"/>
        <w:spacing w:before="220"/>
        <w:ind w:firstLine="540"/>
        <w:jc w:val="both"/>
      </w:pPr>
      <w:r w:rsidRPr="005E3D11">
        <w:rPr>
          <w:b/>
        </w:rPr>
        <w:t>13.4</w:t>
      </w:r>
      <w:r w:rsidR="005E3D11">
        <w:rPr>
          <w:b/>
        </w:rPr>
        <w:t>.</w:t>
      </w:r>
      <w:r w:rsidRPr="005E3D11">
        <w:rPr>
          <w:b/>
        </w:rPr>
        <w:t xml:space="preserve"> Проведение испытаний ПМГХ</w:t>
      </w:r>
    </w:p>
    <w:p w:rsidR="00440714" w:rsidRPr="005E3D11" w:rsidRDefault="00440714">
      <w:pPr>
        <w:pStyle w:val="ConsPlusNormal"/>
        <w:spacing w:before="220"/>
        <w:ind w:firstLine="540"/>
        <w:jc w:val="both"/>
      </w:pPr>
      <w:r w:rsidRPr="005E3D11">
        <w:lastRenderedPageBreak/>
        <w:t>Соответствие ПМГХ требованиям настоящего стандарта при:</w:t>
      </w:r>
    </w:p>
    <w:p w:rsidR="00440714" w:rsidRPr="005E3D11" w:rsidRDefault="00440714">
      <w:pPr>
        <w:pStyle w:val="ConsPlusNormal"/>
        <w:spacing w:before="220"/>
        <w:ind w:firstLine="540"/>
        <w:jc w:val="both"/>
      </w:pPr>
      <w:r w:rsidRPr="005E3D11">
        <w:t>- осмотре и проверке качества сборки, регулировки и отделки;</w:t>
      </w:r>
    </w:p>
    <w:p w:rsidR="00440714" w:rsidRPr="005E3D11" w:rsidRDefault="00440714">
      <w:pPr>
        <w:pStyle w:val="ConsPlusNormal"/>
        <w:spacing w:before="220"/>
        <w:ind w:firstLine="540"/>
        <w:jc w:val="both"/>
      </w:pPr>
      <w:r w:rsidRPr="005E3D11">
        <w:t>- определении эргономических показателей;</w:t>
      </w:r>
    </w:p>
    <w:p w:rsidR="00440714" w:rsidRPr="005E3D11" w:rsidRDefault="00440714">
      <w:pPr>
        <w:pStyle w:val="ConsPlusNormal"/>
        <w:spacing w:before="220"/>
        <w:ind w:firstLine="540"/>
        <w:jc w:val="both"/>
      </w:pPr>
      <w:r w:rsidRPr="005E3D11">
        <w:t>- определении показателей массы;</w:t>
      </w:r>
    </w:p>
    <w:p w:rsidR="00440714" w:rsidRPr="005E3D11" w:rsidRDefault="00440714">
      <w:pPr>
        <w:pStyle w:val="ConsPlusNormal"/>
        <w:spacing w:before="220"/>
        <w:ind w:firstLine="540"/>
        <w:jc w:val="both"/>
      </w:pPr>
      <w:r w:rsidRPr="005E3D11">
        <w:t>- определении удельной мощности;</w:t>
      </w:r>
    </w:p>
    <w:p w:rsidR="00440714" w:rsidRPr="005E3D11" w:rsidRDefault="00440714">
      <w:pPr>
        <w:pStyle w:val="ConsPlusNormal"/>
        <w:spacing w:before="220"/>
        <w:ind w:firstLine="540"/>
        <w:jc w:val="both"/>
      </w:pPr>
      <w:r w:rsidRPr="005E3D11">
        <w:t>- определении размерных параметров;</w:t>
      </w:r>
    </w:p>
    <w:p w:rsidR="00440714" w:rsidRPr="005E3D11" w:rsidRDefault="00440714">
      <w:pPr>
        <w:pStyle w:val="ConsPlusNormal"/>
        <w:spacing w:before="220"/>
        <w:ind w:firstLine="540"/>
        <w:jc w:val="both"/>
      </w:pPr>
      <w:r w:rsidRPr="005E3D11">
        <w:t>- определении скоростных свойств;</w:t>
      </w:r>
    </w:p>
    <w:p w:rsidR="00440714" w:rsidRPr="005E3D11" w:rsidRDefault="00440714">
      <w:pPr>
        <w:pStyle w:val="ConsPlusNormal"/>
        <w:spacing w:before="220"/>
        <w:ind w:firstLine="540"/>
        <w:jc w:val="both"/>
      </w:pPr>
      <w:r w:rsidRPr="005E3D11">
        <w:t>- определении эффективности тормозной системы;</w:t>
      </w:r>
    </w:p>
    <w:p w:rsidR="00440714" w:rsidRPr="005E3D11" w:rsidRDefault="00440714">
      <w:pPr>
        <w:pStyle w:val="ConsPlusNormal"/>
        <w:spacing w:before="220"/>
        <w:ind w:firstLine="540"/>
        <w:jc w:val="both"/>
      </w:pPr>
      <w:r w:rsidRPr="005E3D11">
        <w:t>- определении угла поперечной статической устойчивости;</w:t>
      </w:r>
    </w:p>
    <w:p w:rsidR="00440714" w:rsidRPr="005E3D11" w:rsidRDefault="00440714">
      <w:pPr>
        <w:pStyle w:val="ConsPlusNormal"/>
        <w:spacing w:before="220"/>
        <w:ind w:firstLine="540"/>
        <w:jc w:val="both"/>
      </w:pPr>
      <w:r w:rsidRPr="005E3D11">
        <w:t>- определении параметров насосной установки;</w:t>
      </w:r>
    </w:p>
    <w:p w:rsidR="00440714" w:rsidRPr="005E3D11" w:rsidRDefault="00440714">
      <w:pPr>
        <w:pStyle w:val="ConsPlusNormal"/>
        <w:spacing w:before="220"/>
        <w:ind w:firstLine="540"/>
        <w:jc w:val="both"/>
      </w:pPr>
      <w:r w:rsidRPr="005E3D11">
        <w:t>- испытании вакуумной системы;</w:t>
      </w:r>
    </w:p>
    <w:p w:rsidR="00440714" w:rsidRPr="005E3D11" w:rsidRDefault="00440714">
      <w:pPr>
        <w:pStyle w:val="ConsPlusNormal"/>
        <w:spacing w:before="220"/>
        <w:ind w:firstLine="540"/>
        <w:jc w:val="both"/>
      </w:pPr>
      <w:r w:rsidRPr="005E3D11">
        <w:t xml:space="preserve">- испытании </w:t>
      </w:r>
      <w:proofErr w:type="spellStart"/>
      <w:r w:rsidRPr="005E3D11">
        <w:t>водопенных</w:t>
      </w:r>
      <w:proofErr w:type="spellEnd"/>
      <w:r w:rsidRPr="005E3D11">
        <w:t xml:space="preserve"> коммуникаций;</w:t>
      </w:r>
    </w:p>
    <w:p w:rsidR="00440714" w:rsidRPr="005E3D11" w:rsidRDefault="00440714">
      <w:pPr>
        <w:pStyle w:val="ConsPlusNormal"/>
        <w:spacing w:before="220"/>
        <w:ind w:firstLine="540"/>
        <w:jc w:val="both"/>
      </w:pPr>
      <w:r w:rsidRPr="005E3D11">
        <w:t>- испытании стационарного лафетного ствола;</w:t>
      </w:r>
    </w:p>
    <w:p w:rsidR="00440714" w:rsidRPr="005E3D11" w:rsidRDefault="00440714">
      <w:pPr>
        <w:pStyle w:val="ConsPlusNormal"/>
        <w:spacing w:before="220"/>
        <w:ind w:firstLine="540"/>
        <w:jc w:val="both"/>
      </w:pPr>
      <w:r w:rsidRPr="005E3D11">
        <w:t>- испытании системы обогрева салона;</w:t>
      </w:r>
    </w:p>
    <w:p w:rsidR="00440714" w:rsidRPr="005E3D11" w:rsidRDefault="00440714">
      <w:pPr>
        <w:pStyle w:val="ConsPlusNormal"/>
        <w:spacing w:before="220"/>
        <w:ind w:firstLine="540"/>
        <w:jc w:val="both"/>
      </w:pPr>
      <w:r w:rsidRPr="005E3D11">
        <w:t>- испытании системы дополнительного охлаждения двигателя;</w:t>
      </w:r>
    </w:p>
    <w:p w:rsidR="00440714" w:rsidRPr="005E3D11" w:rsidRDefault="00440714">
      <w:pPr>
        <w:pStyle w:val="ConsPlusNormal"/>
        <w:spacing w:before="220"/>
        <w:ind w:firstLine="540"/>
        <w:jc w:val="both"/>
      </w:pPr>
      <w:r w:rsidRPr="005E3D11">
        <w:t>- испытании на топливную экономичность;</w:t>
      </w:r>
    </w:p>
    <w:p w:rsidR="00440714" w:rsidRPr="005E3D11" w:rsidRDefault="00440714">
      <w:pPr>
        <w:pStyle w:val="ConsPlusNormal"/>
        <w:spacing w:before="220"/>
        <w:ind w:firstLine="540"/>
        <w:jc w:val="both"/>
      </w:pPr>
      <w:r w:rsidRPr="005E3D11">
        <w:t>- определении внешнего шума;</w:t>
      </w:r>
    </w:p>
    <w:p w:rsidR="00440714" w:rsidRPr="005E3D11" w:rsidRDefault="00440714">
      <w:pPr>
        <w:pStyle w:val="ConsPlusNormal"/>
        <w:spacing w:before="220"/>
        <w:ind w:firstLine="540"/>
        <w:jc w:val="both"/>
      </w:pPr>
      <w:r w:rsidRPr="005E3D11">
        <w:t>- определении внутреннего шума;</w:t>
      </w:r>
    </w:p>
    <w:p w:rsidR="00440714" w:rsidRPr="005E3D11" w:rsidRDefault="00440714">
      <w:pPr>
        <w:pStyle w:val="ConsPlusNormal"/>
        <w:spacing w:before="220"/>
        <w:ind w:firstLine="540"/>
        <w:jc w:val="both"/>
      </w:pPr>
      <w:r w:rsidRPr="005E3D11">
        <w:t>- определении уровня загазованности в кабине и на рабочем месте оператора;</w:t>
      </w:r>
    </w:p>
    <w:p w:rsidR="00440714" w:rsidRPr="005E3D11" w:rsidRDefault="00440714">
      <w:pPr>
        <w:pStyle w:val="ConsPlusNormal"/>
        <w:spacing w:before="220"/>
        <w:ind w:firstLine="540"/>
        <w:jc w:val="both"/>
      </w:pPr>
      <w:r w:rsidRPr="005E3D11">
        <w:t>- определении уровня вибрации;</w:t>
      </w:r>
    </w:p>
    <w:p w:rsidR="00440714" w:rsidRPr="005E3D11" w:rsidRDefault="00440714">
      <w:pPr>
        <w:pStyle w:val="ConsPlusNormal"/>
        <w:spacing w:before="220"/>
        <w:ind w:firstLine="540"/>
        <w:jc w:val="both"/>
      </w:pPr>
      <w:r w:rsidRPr="005E3D11">
        <w:t>- определении конструктивной прочности;</w:t>
      </w:r>
    </w:p>
    <w:p w:rsidR="00440714" w:rsidRPr="005E3D11" w:rsidRDefault="00440714">
      <w:pPr>
        <w:pStyle w:val="ConsPlusNormal"/>
        <w:spacing w:before="220"/>
        <w:ind w:firstLine="540"/>
        <w:jc w:val="both"/>
      </w:pPr>
      <w:r w:rsidRPr="005E3D11">
        <w:t>- определении уровня освещенности;</w:t>
      </w:r>
    </w:p>
    <w:p w:rsidR="00440714" w:rsidRPr="005E3D11" w:rsidRDefault="00440714">
      <w:pPr>
        <w:pStyle w:val="ConsPlusNormal"/>
        <w:spacing w:before="220"/>
        <w:ind w:firstLine="540"/>
        <w:jc w:val="both"/>
      </w:pPr>
      <w:r w:rsidRPr="005E3D11">
        <w:t>- определении показателей надежности;</w:t>
      </w:r>
    </w:p>
    <w:p w:rsidR="00440714" w:rsidRPr="005E3D11" w:rsidRDefault="00440714">
      <w:pPr>
        <w:pStyle w:val="ConsPlusNormal"/>
        <w:spacing w:before="220"/>
        <w:ind w:firstLine="540"/>
        <w:jc w:val="both"/>
      </w:pPr>
      <w:r w:rsidRPr="005E3D11">
        <w:t>- определении параметров установки порошкового пожаротушения;</w:t>
      </w:r>
    </w:p>
    <w:p w:rsidR="00440714" w:rsidRPr="005E3D11" w:rsidRDefault="00440714">
      <w:pPr>
        <w:pStyle w:val="ConsPlusNormal"/>
        <w:spacing w:before="220"/>
        <w:ind w:firstLine="540"/>
        <w:jc w:val="both"/>
      </w:pPr>
      <w:r w:rsidRPr="005E3D11">
        <w:t>- испытании на непрерывную шестичасовую работу насоса;</w:t>
      </w:r>
    </w:p>
    <w:p w:rsidR="00440714" w:rsidRPr="005E3D11" w:rsidRDefault="00440714">
      <w:pPr>
        <w:pStyle w:val="ConsPlusNormal"/>
        <w:spacing w:before="220"/>
        <w:ind w:firstLine="540"/>
        <w:jc w:val="both"/>
      </w:pPr>
      <w:r w:rsidRPr="005E3D11">
        <w:t xml:space="preserve">- оценке </w:t>
      </w:r>
      <w:proofErr w:type="spellStart"/>
      <w:r w:rsidRPr="005E3D11">
        <w:t>цветографической</w:t>
      </w:r>
      <w:proofErr w:type="spellEnd"/>
      <w:r w:rsidRPr="005E3D11">
        <w:t xml:space="preserve"> схемы, специальных световых и звуковых сигналов</w:t>
      </w:r>
    </w:p>
    <w:p w:rsidR="00440714" w:rsidRPr="005E3D11" w:rsidRDefault="00440714">
      <w:pPr>
        <w:pStyle w:val="ConsPlusNormal"/>
        <w:spacing w:before="220"/>
        <w:jc w:val="both"/>
      </w:pPr>
      <w:r w:rsidRPr="005E3D11">
        <w:t>определяется по ГОСТ 34350.</w:t>
      </w:r>
    </w:p>
    <w:p w:rsidR="00440714" w:rsidRPr="005E3D11" w:rsidRDefault="00440714">
      <w:pPr>
        <w:pStyle w:val="ConsPlusNormal"/>
        <w:jc w:val="both"/>
      </w:pPr>
    </w:p>
    <w:p w:rsidR="00440714" w:rsidRPr="005E3D11" w:rsidRDefault="00440714">
      <w:pPr>
        <w:pStyle w:val="ConsPlusTitle"/>
        <w:ind w:firstLine="540"/>
        <w:jc w:val="both"/>
        <w:outlineLvl w:val="1"/>
      </w:pPr>
      <w:r w:rsidRPr="005E3D11">
        <w:t>14</w:t>
      </w:r>
      <w:r w:rsidR="005E3D11">
        <w:t>.</w:t>
      </w:r>
      <w:r w:rsidRPr="005E3D11">
        <w:t xml:space="preserve"> Обозначения условные графические</w:t>
      </w:r>
    </w:p>
    <w:p w:rsidR="00440714" w:rsidRPr="005E3D11" w:rsidRDefault="00440714">
      <w:pPr>
        <w:pStyle w:val="ConsPlusNormal"/>
        <w:jc w:val="both"/>
      </w:pPr>
    </w:p>
    <w:p w:rsidR="00440714" w:rsidRPr="005E3D11" w:rsidRDefault="00440714">
      <w:pPr>
        <w:pStyle w:val="ConsPlusNormal"/>
        <w:ind w:firstLine="540"/>
        <w:jc w:val="both"/>
      </w:pPr>
      <w:r w:rsidRPr="005E3D11">
        <w:t xml:space="preserve">Условные графические обозначения (символы) машины пожарной на гусеничном ходу, применяемые при выполнении учебных и оперативных планов пожаротушения, иллюстративного </w:t>
      </w:r>
      <w:r w:rsidRPr="005E3D11">
        <w:lastRenderedPageBreak/>
        <w:t>материала к описаниям пожаров, - согласно ГОСТ 12.1.114.</w:t>
      </w:r>
    </w:p>
    <w:p w:rsidR="00440714" w:rsidRPr="005E3D11" w:rsidRDefault="00440714">
      <w:pPr>
        <w:pStyle w:val="ConsPlusNormal"/>
        <w:spacing w:before="220"/>
        <w:ind w:firstLine="540"/>
        <w:jc w:val="both"/>
      </w:pPr>
      <w:r w:rsidRPr="005E3D11">
        <w:t>Базовые символы машины пожарной на гусеничном ходу - согласно пункту 1.14 таблицы 1 ГОСТ 12.1.114.</w:t>
      </w:r>
    </w:p>
    <w:p w:rsidR="00440714" w:rsidRPr="005E3D11" w:rsidRDefault="00440714">
      <w:pPr>
        <w:pStyle w:val="ConsPlusNormal"/>
        <w:spacing w:before="220"/>
        <w:ind w:firstLine="540"/>
        <w:jc w:val="both"/>
      </w:pPr>
      <w:r w:rsidRPr="005E3D11">
        <w:t>Примеры построения символов, конкретизированных по отдельным показателям (свойствам), - согласно пунктам 1.2 - 1.13 таблицы 1 ГОСТ 12.1.114.</w:t>
      </w:r>
    </w:p>
    <w:p w:rsidR="005E3D11" w:rsidRDefault="005E3D11">
      <w:pPr>
        <w:rPr>
          <w:rFonts w:ascii="Calibri" w:eastAsia="Times New Roman" w:hAnsi="Calibri" w:cs="Calibri"/>
          <w:b/>
          <w:szCs w:val="20"/>
          <w:lang w:eastAsia="ru-RU"/>
        </w:rPr>
      </w:pPr>
      <w:bookmarkStart w:id="9" w:name="P522"/>
      <w:bookmarkEnd w:id="9"/>
      <w:r>
        <w:rPr>
          <w:b/>
        </w:rPr>
        <w:br w:type="page"/>
      </w:r>
    </w:p>
    <w:p w:rsidR="00440714" w:rsidRPr="005E3D11" w:rsidRDefault="00440714">
      <w:pPr>
        <w:pStyle w:val="ConsPlusNormal"/>
        <w:jc w:val="right"/>
        <w:outlineLvl w:val="0"/>
      </w:pPr>
      <w:r w:rsidRPr="005E3D11">
        <w:rPr>
          <w:b/>
        </w:rPr>
        <w:lastRenderedPageBreak/>
        <w:t>Приложение А</w:t>
      </w:r>
    </w:p>
    <w:p w:rsidR="00440714" w:rsidRPr="005E3D11" w:rsidRDefault="00440714">
      <w:pPr>
        <w:pStyle w:val="ConsPlusNormal"/>
        <w:jc w:val="right"/>
      </w:pPr>
      <w:r w:rsidRPr="005E3D11">
        <w:rPr>
          <w:b/>
        </w:rPr>
        <w:t>(обязательное)</w:t>
      </w:r>
    </w:p>
    <w:p w:rsidR="00440714" w:rsidRPr="005E3D11" w:rsidRDefault="00440714">
      <w:pPr>
        <w:pStyle w:val="ConsPlusNormal"/>
        <w:jc w:val="both"/>
      </w:pPr>
    </w:p>
    <w:p w:rsidR="00440714" w:rsidRPr="005E3D11" w:rsidRDefault="00440714">
      <w:pPr>
        <w:pStyle w:val="ConsPlusNormal"/>
        <w:jc w:val="right"/>
      </w:pPr>
      <w:r w:rsidRPr="005E3D11">
        <w:t>Таблица А.1</w:t>
      </w:r>
    </w:p>
    <w:p w:rsidR="00440714" w:rsidRPr="005E3D11" w:rsidRDefault="00440714">
      <w:pPr>
        <w:pStyle w:val="ConsPlusNormal"/>
        <w:jc w:val="both"/>
      </w:pPr>
    </w:p>
    <w:p w:rsidR="00440714" w:rsidRPr="005E3D11" w:rsidRDefault="00440714">
      <w:pPr>
        <w:pStyle w:val="ConsPlusNormal"/>
        <w:jc w:val="center"/>
      </w:pPr>
      <w:r w:rsidRPr="005E3D11">
        <w:t>Максимальные допускаемые значения погрешностей измерения</w:t>
      </w:r>
    </w:p>
    <w:p w:rsidR="00440714" w:rsidRPr="005E3D11" w:rsidRDefault="0044071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88"/>
        <w:gridCol w:w="2891"/>
        <w:gridCol w:w="2835"/>
      </w:tblGrid>
      <w:tr w:rsidR="005E3D11" w:rsidRPr="005E3D11">
        <w:tc>
          <w:tcPr>
            <w:tcW w:w="3288" w:type="dxa"/>
            <w:vMerge w:val="restart"/>
            <w:tcBorders>
              <w:top w:val="single" w:sz="4" w:space="0" w:color="auto"/>
              <w:bottom w:val="single" w:sz="4" w:space="0" w:color="auto"/>
            </w:tcBorders>
            <w:vAlign w:val="center"/>
          </w:tcPr>
          <w:p w:rsidR="00440714" w:rsidRPr="005E3D11" w:rsidRDefault="00440714">
            <w:pPr>
              <w:pStyle w:val="ConsPlusNormal"/>
              <w:jc w:val="center"/>
            </w:pPr>
            <w:r w:rsidRPr="005E3D11">
              <w:t>Измеряемый параметр</w:t>
            </w:r>
          </w:p>
        </w:tc>
        <w:tc>
          <w:tcPr>
            <w:tcW w:w="5726" w:type="dxa"/>
            <w:gridSpan w:val="2"/>
            <w:tcBorders>
              <w:top w:val="single" w:sz="4" w:space="0" w:color="auto"/>
              <w:bottom w:val="single" w:sz="4" w:space="0" w:color="auto"/>
            </w:tcBorders>
            <w:vAlign w:val="center"/>
          </w:tcPr>
          <w:p w:rsidR="00440714" w:rsidRPr="005E3D11" w:rsidRDefault="00440714">
            <w:pPr>
              <w:pStyle w:val="ConsPlusNormal"/>
              <w:jc w:val="center"/>
            </w:pPr>
            <w:r w:rsidRPr="005E3D11">
              <w:t>Допустимая погрешность измерения параметров</w:t>
            </w:r>
          </w:p>
        </w:tc>
      </w:tr>
      <w:tr w:rsidR="005E3D11" w:rsidRPr="005E3D11">
        <w:tc>
          <w:tcPr>
            <w:tcW w:w="3288" w:type="dxa"/>
            <w:vMerge/>
            <w:tcBorders>
              <w:top w:val="single" w:sz="4" w:space="0" w:color="auto"/>
              <w:bottom w:val="single" w:sz="4" w:space="0" w:color="auto"/>
            </w:tcBorders>
          </w:tcPr>
          <w:p w:rsidR="00440714" w:rsidRPr="005E3D11" w:rsidRDefault="00440714"/>
        </w:tc>
        <w:tc>
          <w:tcPr>
            <w:tcW w:w="2891" w:type="dxa"/>
            <w:tcBorders>
              <w:top w:val="single" w:sz="4" w:space="0" w:color="auto"/>
              <w:bottom w:val="single" w:sz="4" w:space="0" w:color="auto"/>
            </w:tcBorders>
            <w:vAlign w:val="center"/>
          </w:tcPr>
          <w:p w:rsidR="00440714" w:rsidRPr="005E3D11" w:rsidRDefault="00440714">
            <w:pPr>
              <w:pStyle w:val="ConsPlusNormal"/>
              <w:jc w:val="center"/>
            </w:pPr>
            <w:r w:rsidRPr="005E3D11">
              <w:t>абсолютная</w:t>
            </w:r>
          </w:p>
        </w:tc>
        <w:tc>
          <w:tcPr>
            <w:tcW w:w="2835" w:type="dxa"/>
            <w:tcBorders>
              <w:top w:val="single" w:sz="4" w:space="0" w:color="auto"/>
              <w:bottom w:val="single" w:sz="4" w:space="0" w:color="auto"/>
            </w:tcBorders>
            <w:vAlign w:val="center"/>
          </w:tcPr>
          <w:p w:rsidR="00440714" w:rsidRPr="005E3D11" w:rsidRDefault="00440714">
            <w:pPr>
              <w:pStyle w:val="ConsPlusNormal"/>
              <w:jc w:val="center"/>
            </w:pPr>
            <w:r w:rsidRPr="005E3D11">
              <w:t>относительная, %</w:t>
            </w:r>
          </w:p>
        </w:tc>
      </w:tr>
      <w:tr w:rsidR="005E3D11" w:rsidRPr="005E3D11">
        <w:tblPrEx>
          <w:tblBorders>
            <w:insideH w:val="none" w:sz="0" w:space="0" w:color="auto"/>
          </w:tblBorders>
        </w:tblPrEx>
        <w:tc>
          <w:tcPr>
            <w:tcW w:w="3288" w:type="dxa"/>
            <w:tcBorders>
              <w:top w:val="single" w:sz="4" w:space="0" w:color="auto"/>
              <w:bottom w:val="nil"/>
            </w:tcBorders>
          </w:tcPr>
          <w:p w:rsidR="00440714" w:rsidRPr="005E3D11" w:rsidRDefault="00440714">
            <w:pPr>
              <w:pStyle w:val="ConsPlusNormal"/>
            </w:pPr>
            <w:r w:rsidRPr="005E3D11">
              <w:t>1</w:t>
            </w:r>
            <w:r w:rsidR="005E3D11">
              <w:t>.</w:t>
            </w:r>
            <w:r w:rsidRPr="005E3D11">
              <w:t xml:space="preserve"> Линейный размер, мм:</w:t>
            </w:r>
          </w:p>
        </w:tc>
        <w:tc>
          <w:tcPr>
            <w:tcW w:w="2891" w:type="dxa"/>
            <w:tcBorders>
              <w:top w:val="single" w:sz="4" w:space="0" w:color="auto"/>
              <w:bottom w:val="nil"/>
            </w:tcBorders>
          </w:tcPr>
          <w:p w:rsidR="00440714" w:rsidRPr="005E3D11" w:rsidRDefault="00440714">
            <w:pPr>
              <w:pStyle w:val="ConsPlusNormal"/>
            </w:pPr>
          </w:p>
        </w:tc>
        <w:tc>
          <w:tcPr>
            <w:tcW w:w="2835" w:type="dxa"/>
            <w:tcBorders>
              <w:top w:val="single" w:sz="4" w:space="0" w:color="auto"/>
              <w:bottom w:val="nil"/>
            </w:tcBorders>
          </w:tcPr>
          <w:p w:rsidR="00440714" w:rsidRPr="005E3D11" w:rsidRDefault="00440714">
            <w:pPr>
              <w:pStyle w:val="ConsPlusNormal"/>
            </w:pP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0 до 10</w:t>
            </w:r>
          </w:p>
        </w:tc>
        <w:tc>
          <w:tcPr>
            <w:tcW w:w="2891" w:type="dxa"/>
            <w:tcBorders>
              <w:top w:val="nil"/>
              <w:bottom w:val="nil"/>
            </w:tcBorders>
          </w:tcPr>
          <w:p w:rsidR="00440714" w:rsidRPr="005E3D11" w:rsidRDefault="00440714">
            <w:pPr>
              <w:pStyle w:val="ConsPlusNormal"/>
              <w:jc w:val="center"/>
            </w:pPr>
            <w:r w:rsidRPr="005E3D11">
              <w:t>0,1</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10 до 10</w:t>
            </w:r>
            <w:r w:rsidRPr="005E3D11">
              <w:rPr>
                <w:vertAlign w:val="superscript"/>
              </w:rPr>
              <w:t>2</w:t>
            </w:r>
          </w:p>
        </w:tc>
        <w:tc>
          <w:tcPr>
            <w:tcW w:w="2891" w:type="dxa"/>
            <w:tcBorders>
              <w:top w:val="nil"/>
              <w:bottom w:val="nil"/>
            </w:tcBorders>
          </w:tcPr>
          <w:p w:rsidR="00440714" w:rsidRPr="005E3D11" w:rsidRDefault="00440714">
            <w:pPr>
              <w:pStyle w:val="ConsPlusNormal"/>
              <w:jc w:val="center"/>
            </w:pPr>
            <w:r w:rsidRPr="005E3D11">
              <w:t>1</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10</w:t>
            </w:r>
            <w:r w:rsidRPr="005E3D11">
              <w:rPr>
                <w:vertAlign w:val="superscript"/>
              </w:rPr>
              <w:t>2</w:t>
            </w:r>
            <w:r w:rsidRPr="005E3D11">
              <w:t xml:space="preserve"> до 10</w:t>
            </w:r>
            <w:r w:rsidRPr="005E3D11">
              <w:rPr>
                <w:vertAlign w:val="superscript"/>
              </w:rPr>
              <w:t>3</w:t>
            </w:r>
          </w:p>
        </w:tc>
        <w:tc>
          <w:tcPr>
            <w:tcW w:w="2891" w:type="dxa"/>
            <w:tcBorders>
              <w:top w:val="nil"/>
              <w:bottom w:val="nil"/>
            </w:tcBorders>
          </w:tcPr>
          <w:p w:rsidR="00440714" w:rsidRPr="005E3D11" w:rsidRDefault="00440714">
            <w:pPr>
              <w:pStyle w:val="ConsPlusNormal"/>
              <w:jc w:val="center"/>
            </w:pPr>
            <w:r w:rsidRPr="005E3D11">
              <w:t>5</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10</w:t>
            </w:r>
            <w:r w:rsidRPr="005E3D11">
              <w:rPr>
                <w:vertAlign w:val="superscript"/>
              </w:rPr>
              <w:t>3</w:t>
            </w:r>
            <w:r w:rsidRPr="005E3D11">
              <w:t xml:space="preserve"> до 10</w:t>
            </w:r>
            <w:r w:rsidRPr="005E3D11">
              <w:rPr>
                <w:vertAlign w:val="superscript"/>
              </w:rPr>
              <w:t>4</w:t>
            </w:r>
          </w:p>
        </w:tc>
        <w:tc>
          <w:tcPr>
            <w:tcW w:w="2891" w:type="dxa"/>
            <w:tcBorders>
              <w:top w:val="nil"/>
              <w:bottom w:val="nil"/>
            </w:tcBorders>
          </w:tcPr>
          <w:p w:rsidR="00440714" w:rsidRPr="005E3D11" w:rsidRDefault="00440714">
            <w:pPr>
              <w:pStyle w:val="ConsPlusNormal"/>
              <w:jc w:val="center"/>
            </w:pPr>
            <w:r w:rsidRPr="005E3D11">
              <w:t>-</w:t>
            </w:r>
          </w:p>
        </w:tc>
        <w:tc>
          <w:tcPr>
            <w:tcW w:w="2835" w:type="dxa"/>
            <w:tcBorders>
              <w:top w:val="nil"/>
              <w:bottom w:val="nil"/>
            </w:tcBorders>
          </w:tcPr>
          <w:p w:rsidR="00440714" w:rsidRPr="005E3D11" w:rsidRDefault="00440714">
            <w:pPr>
              <w:pStyle w:val="ConsPlusNormal"/>
              <w:jc w:val="center"/>
            </w:pPr>
            <w:r w:rsidRPr="005E3D11">
              <w:t>1</w:t>
            </w:r>
          </w:p>
        </w:tc>
      </w:tr>
      <w:tr w:rsidR="005E3D11" w:rsidRPr="005E3D11">
        <w:tblPrEx>
          <w:tblBorders>
            <w:insideH w:val="none" w:sz="0" w:space="0" w:color="auto"/>
          </w:tblBorders>
        </w:tblPrEx>
        <w:tc>
          <w:tcPr>
            <w:tcW w:w="3288" w:type="dxa"/>
            <w:tcBorders>
              <w:top w:val="nil"/>
              <w:bottom w:val="single" w:sz="4" w:space="0" w:color="auto"/>
            </w:tcBorders>
          </w:tcPr>
          <w:p w:rsidR="00440714" w:rsidRPr="005E3D11" w:rsidRDefault="00440714">
            <w:pPr>
              <w:pStyle w:val="ConsPlusNormal"/>
              <w:ind w:firstLine="284"/>
            </w:pPr>
            <w:r w:rsidRPr="005E3D11">
              <w:t>св. 10</w:t>
            </w:r>
            <w:r w:rsidRPr="005E3D11">
              <w:rPr>
                <w:vertAlign w:val="superscript"/>
              </w:rPr>
              <w:t>4</w:t>
            </w:r>
          </w:p>
        </w:tc>
        <w:tc>
          <w:tcPr>
            <w:tcW w:w="2891" w:type="dxa"/>
            <w:tcBorders>
              <w:top w:val="nil"/>
              <w:bottom w:val="single" w:sz="4" w:space="0" w:color="auto"/>
            </w:tcBorders>
          </w:tcPr>
          <w:p w:rsidR="00440714" w:rsidRPr="005E3D11" w:rsidRDefault="00440714">
            <w:pPr>
              <w:pStyle w:val="ConsPlusNormal"/>
              <w:jc w:val="center"/>
            </w:pPr>
            <w:r w:rsidRPr="005E3D11">
              <w:t>-</w:t>
            </w:r>
          </w:p>
        </w:tc>
        <w:tc>
          <w:tcPr>
            <w:tcW w:w="2835" w:type="dxa"/>
            <w:tcBorders>
              <w:top w:val="nil"/>
              <w:bottom w:val="single" w:sz="4" w:space="0" w:color="auto"/>
            </w:tcBorders>
          </w:tcPr>
          <w:p w:rsidR="00440714" w:rsidRPr="005E3D11" w:rsidRDefault="00440714">
            <w:pPr>
              <w:pStyle w:val="ConsPlusNormal"/>
              <w:jc w:val="center"/>
            </w:pPr>
            <w:r w:rsidRPr="005E3D11">
              <w:t>0,5</w:t>
            </w:r>
          </w:p>
        </w:tc>
      </w:tr>
      <w:tr w:rsidR="005E3D11" w:rsidRPr="005E3D11">
        <w:tblPrEx>
          <w:tblBorders>
            <w:insideH w:val="none" w:sz="0" w:space="0" w:color="auto"/>
          </w:tblBorders>
        </w:tblPrEx>
        <w:tc>
          <w:tcPr>
            <w:tcW w:w="3288" w:type="dxa"/>
            <w:tcBorders>
              <w:top w:val="single" w:sz="4" w:space="0" w:color="auto"/>
              <w:bottom w:val="nil"/>
            </w:tcBorders>
          </w:tcPr>
          <w:p w:rsidR="00440714" w:rsidRPr="005E3D11" w:rsidRDefault="00440714">
            <w:pPr>
              <w:pStyle w:val="ConsPlusNormal"/>
            </w:pPr>
            <w:r w:rsidRPr="005E3D11">
              <w:t>2</w:t>
            </w:r>
            <w:r w:rsidR="005E3D11">
              <w:t>.</w:t>
            </w:r>
            <w:r w:rsidRPr="005E3D11">
              <w:t xml:space="preserve"> Масса, г:</w:t>
            </w:r>
          </w:p>
        </w:tc>
        <w:tc>
          <w:tcPr>
            <w:tcW w:w="2891" w:type="dxa"/>
            <w:tcBorders>
              <w:top w:val="single" w:sz="4" w:space="0" w:color="auto"/>
              <w:bottom w:val="nil"/>
            </w:tcBorders>
          </w:tcPr>
          <w:p w:rsidR="00440714" w:rsidRPr="005E3D11" w:rsidRDefault="00440714">
            <w:pPr>
              <w:pStyle w:val="ConsPlusNormal"/>
            </w:pPr>
          </w:p>
        </w:tc>
        <w:tc>
          <w:tcPr>
            <w:tcW w:w="2835" w:type="dxa"/>
            <w:tcBorders>
              <w:top w:val="single" w:sz="4" w:space="0" w:color="auto"/>
              <w:bottom w:val="nil"/>
            </w:tcBorders>
          </w:tcPr>
          <w:p w:rsidR="00440714" w:rsidRPr="005E3D11" w:rsidRDefault="00440714">
            <w:pPr>
              <w:pStyle w:val="ConsPlusNormal"/>
            </w:pP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0 до 1</w:t>
            </w:r>
          </w:p>
        </w:tc>
        <w:tc>
          <w:tcPr>
            <w:tcW w:w="2891" w:type="dxa"/>
            <w:tcBorders>
              <w:top w:val="nil"/>
              <w:bottom w:val="nil"/>
            </w:tcBorders>
          </w:tcPr>
          <w:p w:rsidR="00440714" w:rsidRPr="005E3D11" w:rsidRDefault="00440714">
            <w:pPr>
              <w:pStyle w:val="ConsPlusNormal"/>
              <w:jc w:val="center"/>
            </w:pPr>
            <w:r w:rsidRPr="005E3D11">
              <w:t>1·10</w:t>
            </w:r>
            <w:r w:rsidRPr="005E3D11">
              <w:rPr>
                <w:vertAlign w:val="superscript"/>
              </w:rPr>
              <w:t>-4</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св. 1 до 10</w:t>
            </w:r>
            <w:r w:rsidRPr="005E3D11">
              <w:rPr>
                <w:vertAlign w:val="superscript"/>
              </w:rPr>
              <w:t>2</w:t>
            </w:r>
          </w:p>
        </w:tc>
        <w:tc>
          <w:tcPr>
            <w:tcW w:w="2891" w:type="dxa"/>
            <w:tcBorders>
              <w:top w:val="nil"/>
              <w:bottom w:val="nil"/>
            </w:tcBorders>
          </w:tcPr>
          <w:p w:rsidR="00440714" w:rsidRPr="005E3D11" w:rsidRDefault="00440714">
            <w:pPr>
              <w:pStyle w:val="ConsPlusNormal"/>
              <w:jc w:val="center"/>
            </w:pPr>
            <w:r w:rsidRPr="005E3D11">
              <w:t>0,2</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св. 10</w:t>
            </w:r>
            <w:r w:rsidRPr="005E3D11">
              <w:rPr>
                <w:vertAlign w:val="superscript"/>
              </w:rPr>
              <w:t>2</w:t>
            </w:r>
            <w:r w:rsidRPr="005E3D11">
              <w:t xml:space="preserve"> до 10</w:t>
            </w:r>
            <w:r w:rsidRPr="005E3D11">
              <w:rPr>
                <w:vertAlign w:val="superscript"/>
              </w:rPr>
              <w:t>3</w:t>
            </w:r>
          </w:p>
        </w:tc>
        <w:tc>
          <w:tcPr>
            <w:tcW w:w="2891" w:type="dxa"/>
            <w:tcBorders>
              <w:top w:val="nil"/>
              <w:bottom w:val="nil"/>
            </w:tcBorders>
          </w:tcPr>
          <w:p w:rsidR="00440714" w:rsidRPr="005E3D11" w:rsidRDefault="00440714">
            <w:pPr>
              <w:pStyle w:val="ConsPlusNormal"/>
              <w:jc w:val="center"/>
            </w:pPr>
            <w:r w:rsidRPr="005E3D11">
              <w:t>5</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св. 10</w:t>
            </w:r>
            <w:r w:rsidRPr="005E3D11">
              <w:rPr>
                <w:vertAlign w:val="superscript"/>
              </w:rPr>
              <w:t>3</w:t>
            </w:r>
            <w:r w:rsidRPr="005E3D11">
              <w:t xml:space="preserve"> до 10</w:t>
            </w:r>
            <w:r w:rsidRPr="005E3D11">
              <w:rPr>
                <w:vertAlign w:val="superscript"/>
              </w:rPr>
              <w:t>6</w:t>
            </w:r>
          </w:p>
        </w:tc>
        <w:tc>
          <w:tcPr>
            <w:tcW w:w="2891" w:type="dxa"/>
            <w:tcBorders>
              <w:top w:val="nil"/>
              <w:bottom w:val="nil"/>
            </w:tcBorders>
          </w:tcPr>
          <w:p w:rsidR="00440714" w:rsidRPr="005E3D11" w:rsidRDefault="00440714">
            <w:pPr>
              <w:pStyle w:val="ConsPlusNormal"/>
              <w:jc w:val="center"/>
            </w:pPr>
            <w:r w:rsidRPr="005E3D11">
              <w:t>-</w:t>
            </w:r>
          </w:p>
        </w:tc>
        <w:tc>
          <w:tcPr>
            <w:tcW w:w="2835" w:type="dxa"/>
            <w:tcBorders>
              <w:top w:val="nil"/>
              <w:bottom w:val="nil"/>
            </w:tcBorders>
          </w:tcPr>
          <w:p w:rsidR="00440714" w:rsidRPr="005E3D11" w:rsidRDefault="00440714">
            <w:pPr>
              <w:pStyle w:val="ConsPlusNormal"/>
              <w:jc w:val="center"/>
            </w:pPr>
            <w:r w:rsidRPr="005E3D11">
              <w:t>0,5</w:t>
            </w:r>
          </w:p>
        </w:tc>
      </w:tr>
      <w:tr w:rsidR="005E3D11" w:rsidRPr="005E3D11">
        <w:tblPrEx>
          <w:tblBorders>
            <w:insideH w:val="none" w:sz="0" w:space="0" w:color="auto"/>
          </w:tblBorders>
        </w:tblPrEx>
        <w:tc>
          <w:tcPr>
            <w:tcW w:w="3288" w:type="dxa"/>
            <w:tcBorders>
              <w:top w:val="nil"/>
              <w:bottom w:val="single" w:sz="4" w:space="0" w:color="auto"/>
            </w:tcBorders>
          </w:tcPr>
          <w:p w:rsidR="00440714" w:rsidRPr="005E3D11" w:rsidRDefault="00440714">
            <w:pPr>
              <w:pStyle w:val="ConsPlusNormal"/>
              <w:ind w:firstLine="284"/>
            </w:pPr>
            <w:r w:rsidRPr="005E3D11">
              <w:t>св. 10</w:t>
            </w:r>
            <w:r w:rsidRPr="005E3D11">
              <w:rPr>
                <w:vertAlign w:val="superscript"/>
              </w:rPr>
              <w:t>6</w:t>
            </w:r>
          </w:p>
        </w:tc>
        <w:tc>
          <w:tcPr>
            <w:tcW w:w="2891" w:type="dxa"/>
            <w:tcBorders>
              <w:top w:val="nil"/>
              <w:bottom w:val="single" w:sz="4" w:space="0" w:color="auto"/>
            </w:tcBorders>
          </w:tcPr>
          <w:p w:rsidR="00440714" w:rsidRPr="005E3D11" w:rsidRDefault="00440714">
            <w:pPr>
              <w:pStyle w:val="ConsPlusNormal"/>
              <w:jc w:val="center"/>
            </w:pPr>
            <w:r w:rsidRPr="005E3D11">
              <w:t>-</w:t>
            </w:r>
          </w:p>
        </w:tc>
        <w:tc>
          <w:tcPr>
            <w:tcW w:w="2835" w:type="dxa"/>
            <w:tcBorders>
              <w:top w:val="nil"/>
              <w:bottom w:val="single" w:sz="4" w:space="0" w:color="auto"/>
            </w:tcBorders>
          </w:tcPr>
          <w:p w:rsidR="00440714" w:rsidRPr="005E3D11" w:rsidRDefault="00440714">
            <w:pPr>
              <w:pStyle w:val="ConsPlusNormal"/>
              <w:jc w:val="center"/>
            </w:pPr>
            <w:r w:rsidRPr="005E3D11">
              <w:t>0,2</w:t>
            </w:r>
          </w:p>
        </w:tc>
      </w:tr>
      <w:tr w:rsidR="005E3D11" w:rsidRPr="005E3D11">
        <w:tblPrEx>
          <w:tblBorders>
            <w:insideH w:val="none" w:sz="0" w:space="0" w:color="auto"/>
          </w:tblBorders>
        </w:tblPrEx>
        <w:tc>
          <w:tcPr>
            <w:tcW w:w="3288" w:type="dxa"/>
            <w:tcBorders>
              <w:top w:val="single" w:sz="4" w:space="0" w:color="auto"/>
              <w:bottom w:val="nil"/>
            </w:tcBorders>
          </w:tcPr>
          <w:p w:rsidR="00440714" w:rsidRPr="005E3D11" w:rsidRDefault="00440714">
            <w:pPr>
              <w:pStyle w:val="ConsPlusNormal"/>
            </w:pPr>
            <w:r w:rsidRPr="005E3D11">
              <w:t>3</w:t>
            </w:r>
            <w:r w:rsidR="005E3D11">
              <w:t>.</w:t>
            </w:r>
            <w:r w:rsidRPr="005E3D11">
              <w:t xml:space="preserve"> Скорость:</w:t>
            </w:r>
          </w:p>
        </w:tc>
        <w:tc>
          <w:tcPr>
            <w:tcW w:w="2891" w:type="dxa"/>
            <w:tcBorders>
              <w:top w:val="single" w:sz="4" w:space="0" w:color="auto"/>
              <w:bottom w:val="nil"/>
            </w:tcBorders>
          </w:tcPr>
          <w:p w:rsidR="00440714" w:rsidRPr="005E3D11" w:rsidRDefault="00440714">
            <w:pPr>
              <w:pStyle w:val="ConsPlusNormal"/>
            </w:pPr>
          </w:p>
        </w:tc>
        <w:tc>
          <w:tcPr>
            <w:tcW w:w="2835" w:type="dxa"/>
            <w:tcBorders>
              <w:top w:val="single" w:sz="4" w:space="0" w:color="auto"/>
              <w:bottom w:val="nil"/>
            </w:tcBorders>
          </w:tcPr>
          <w:p w:rsidR="00440714" w:rsidRPr="005E3D11" w:rsidRDefault="00440714">
            <w:pPr>
              <w:pStyle w:val="ConsPlusNormal"/>
            </w:pP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а) линейная, м/с:</w:t>
            </w:r>
          </w:p>
        </w:tc>
        <w:tc>
          <w:tcPr>
            <w:tcW w:w="2891" w:type="dxa"/>
            <w:tcBorders>
              <w:top w:val="nil"/>
              <w:bottom w:val="nil"/>
            </w:tcBorders>
          </w:tcPr>
          <w:p w:rsidR="00440714" w:rsidRPr="005E3D11" w:rsidRDefault="00440714">
            <w:pPr>
              <w:pStyle w:val="ConsPlusNormal"/>
            </w:pPr>
          </w:p>
        </w:tc>
        <w:tc>
          <w:tcPr>
            <w:tcW w:w="2835" w:type="dxa"/>
            <w:tcBorders>
              <w:top w:val="nil"/>
              <w:bottom w:val="nil"/>
            </w:tcBorders>
          </w:tcPr>
          <w:p w:rsidR="00440714" w:rsidRPr="005E3D11" w:rsidRDefault="00440714">
            <w:pPr>
              <w:pStyle w:val="ConsPlusNormal"/>
            </w:pP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567"/>
            </w:pPr>
            <w:r w:rsidRPr="005E3D11">
              <w:t>от 0 до 5</w:t>
            </w:r>
          </w:p>
        </w:tc>
        <w:tc>
          <w:tcPr>
            <w:tcW w:w="2891" w:type="dxa"/>
            <w:tcBorders>
              <w:top w:val="nil"/>
              <w:bottom w:val="nil"/>
            </w:tcBorders>
          </w:tcPr>
          <w:p w:rsidR="00440714" w:rsidRPr="005E3D11" w:rsidRDefault="00440714">
            <w:pPr>
              <w:pStyle w:val="ConsPlusNormal"/>
              <w:jc w:val="center"/>
            </w:pPr>
            <w:r w:rsidRPr="005E3D11">
              <w:t>0,1</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567"/>
            </w:pPr>
            <w:r w:rsidRPr="005E3D11">
              <w:t>св. 5</w:t>
            </w:r>
          </w:p>
        </w:tc>
        <w:tc>
          <w:tcPr>
            <w:tcW w:w="2891" w:type="dxa"/>
            <w:tcBorders>
              <w:top w:val="nil"/>
              <w:bottom w:val="nil"/>
            </w:tcBorders>
          </w:tcPr>
          <w:p w:rsidR="00440714" w:rsidRPr="005E3D11" w:rsidRDefault="00440714">
            <w:pPr>
              <w:pStyle w:val="ConsPlusNormal"/>
              <w:jc w:val="center"/>
            </w:pPr>
            <w:r w:rsidRPr="005E3D11">
              <w:t>-</w:t>
            </w:r>
          </w:p>
        </w:tc>
        <w:tc>
          <w:tcPr>
            <w:tcW w:w="2835" w:type="dxa"/>
            <w:tcBorders>
              <w:top w:val="nil"/>
              <w:bottom w:val="nil"/>
            </w:tcBorders>
          </w:tcPr>
          <w:p w:rsidR="00440714" w:rsidRPr="005E3D11" w:rsidRDefault="00440714">
            <w:pPr>
              <w:pStyle w:val="ConsPlusNormal"/>
              <w:jc w:val="center"/>
            </w:pPr>
            <w:r w:rsidRPr="005E3D11">
              <w:t>1,5</w:t>
            </w:r>
          </w:p>
        </w:tc>
      </w:tr>
      <w:tr w:rsidR="005E3D11" w:rsidRPr="005E3D11">
        <w:tblPrEx>
          <w:tblBorders>
            <w:insideH w:val="none" w:sz="0" w:space="0" w:color="auto"/>
          </w:tblBorders>
        </w:tblPrEx>
        <w:tc>
          <w:tcPr>
            <w:tcW w:w="3288" w:type="dxa"/>
            <w:tcBorders>
              <w:top w:val="nil"/>
              <w:bottom w:val="single" w:sz="4" w:space="0" w:color="auto"/>
            </w:tcBorders>
          </w:tcPr>
          <w:p w:rsidR="00440714" w:rsidRPr="005E3D11" w:rsidRDefault="00440714">
            <w:pPr>
              <w:pStyle w:val="ConsPlusNormal"/>
              <w:ind w:firstLine="284"/>
            </w:pPr>
            <w:r w:rsidRPr="005E3D11">
              <w:t>б) частота вращения, мин</w:t>
            </w:r>
            <w:r w:rsidRPr="005E3D11">
              <w:rPr>
                <w:vertAlign w:val="superscript"/>
              </w:rPr>
              <w:t>-1</w:t>
            </w:r>
          </w:p>
        </w:tc>
        <w:tc>
          <w:tcPr>
            <w:tcW w:w="2891" w:type="dxa"/>
            <w:tcBorders>
              <w:top w:val="nil"/>
              <w:bottom w:val="single" w:sz="4" w:space="0" w:color="auto"/>
            </w:tcBorders>
          </w:tcPr>
          <w:p w:rsidR="00440714" w:rsidRPr="005E3D11" w:rsidRDefault="00440714">
            <w:pPr>
              <w:pStyle w:val="ConsPlusNormal"/>
              <w:jc w:val="center"/>
            </w:pPr>
            <w:r w:rsidRPr="005E3D11">
              <w:t>-</w:t>
            </w:r>
          </w:p>
        </w:tc>
        <w:tc>
          <w:tcPr>
            <w:tcW w:w="2835" w:type="dxa"/>
            <w:tcBorders>
              <w:top w:val="nil"/>
              <w:bottom w:val="single" w:sz="4" w:space="0" w:color="auto"/>
            </w:tcBorders>
          </w:tcPr>
          <w:p w:rsidR="00440714" w:rsidRPr="005E3D11" w:rsidRDefault="00440714">
            <w:pPr>
              <w:pStyle w:val="ConsPlusNormal"/>
              <w:jc w:val="center"/>
            </w:pPr>
            <w:r w:rsidRPr="005E3D11">
              <w:t>1</w:t>
            </w:r>
          </w:p>
        </w:tc>
      </w:tr>
      <w:tr w:rsidR="005E3D11" w:rsidRPr="005E3D11">
        <w:tblPrEx>
          <w:tblBorders>
            <w:insideH w:val="none" w:sz="0" w:space="0" w:color="auto"/>
          </w:tblBorders>
        </w:tblPrEx>
        <w:tc>
          <w:tcPr>
            <w:tcW w:w="3288" w:type="dxa"/>
            <w:tcBorders>
              <w:top w:val="single" w:sz="4" w:space="0" w:color="auto"/>
              <w:bottom w:val="nil"/>
            </w:tcBorders>
          </w:tcPr>
          <w:p w:rsidR="00440714" w:rsidRPr="005E3D11" w:rsidRDefault="00440714">
            <w:pPr>
              <w:pStyle w:val="ConsPlusNormal"/>
            </w:pPr>
            <w:r w:rsidRPr="005E3D11">
              <w:t>4</w:t>
            </w:r>
            <w:r w:rsidR="005E3D11">
              <w:t>.</w:t>
            </w:r>
            <w:r w:rsidRPr="005E3D11">
              <w:t xml:space="preserve"> Время, с:</w:t>
            </w:r>
          </w:p>
        </w:tc>
        <w:tc>
          <w:tcPr>
            <w:tcW w:w="2891" w:type="dxa"/>
            <w:tcBorders>
              <w:top w:val="single" w:sz="4" w:space="0" w:color="auto"/>
              <w:bottom w:val="nil"/>
            </w:tcBorders>
          </w:tcPr>
          <w:p w:rsidR="00440714" w:rsidRPr="005E3D11" w:rsidRDefault="00440714">
            <w:pPr>
              <w:pStyle w:val="ConsPlusNormal"/>
            </w:pPr>
          </w:p>
        </w:tc>
        <w:tc>
          <w:tcPr>
            <w:tcW w:w="2835" w:type="dxa"/>
            <w:tcBorders>
              <w:top w:val="single" w:sz="4" w:space="0" w:color="auto"/>
              <w:bottom w:val="nil"/>
            </w:tcBorders>
          </w:tcPr>
          <w:p w:rsidR="00440714" w:rsidRPr="005E3D11" w:rsidRDefault="00440714">
            <w:pPr>
              <w:pStyle w:val="ConsPlusNormal"/>
            </w:pP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0 до 300</w:t>
            </w:r>
          </w:p>
        </w:tc>
        <w:tc>
          <w:tcPr>
            <w:tcW w:w="2891" w:type="dxa"/>
            <w:tcBorders>
              <w:top w:val="nil"/>
              <w:bottom w:val="nil"/>
            </w:tcBorders>
          </w:tcPr>
          <w:p w:rsidR="00440714" w:rsidRPr="005E3D11" w:rsidRDefault="00440714">
            <w:pPr>
              <w:pStyle w:val="ConsPlusNormal"/>
              <w:jc w:val="center"/>
            </w:pPr>
            <w:r w:rsidRPr="005E3D11">
              <w:t>0,1</w:t>
            </w:r>
          </w:p>
        </w:tc>
        <w:tc>
          <w:tcPr>
            <w:tcW w:w="2835" w:type="dxa"/>
            <w:tcBorders>
              <w:top w:val="nil"/>
              <w:bottom w:val="nil"/>
            </w:tcBorders>
          </w:tcPr>
          <w:p w:rsidR="00440714" w:rsidRPr="005E3D11" w:rsidRDefault="00440714">
            <w:pPr>
              <w:pStyle w:val="ConsPlusNormal"/>
              <w:jc w:val="center"/>
            </w:pPr>
            <w:r w:rsidRPr="005E3D11">
              <w:t>-</w:t>
            </w:r>
          </w:p>
        </w:tc>
      </w:tr>
      <w:tr w:rsidR="005E3D11" w:rsidRPr="005E3D11">
        <w:tblPrEx>
          <w:tblBorders>
            <w:insideH w:val="none" w:sz="0" w:space="0" w:color="auto"/>
          </w:tblBorders>
        </w:tblPrEx>
        <w:tc>
          <w:tcPr>
            <w:tcW w:w="3288" w:type="dxa"/>
            <w:tcBorders>
              <w:top w:val="nil"/>
              <w:bottom w:val="nil"/>
            </w:tcBorders>
          </w:tcPr>
          <w:p w:rsidR="00440714" w:rsidRPr="005E3D11" w:rsidRDefault="00440714">
            <w:pPr>
              <w:pStyle w:val="ConsPlusNormal"/>
              <w:ind w:firstLine="284"/>
            </w:pPr>
            <w:r w:rsidRPr="005E3D11">
              <w:t>от 300 до 3600</w:t>
            </w:r>
          </w:p>
        </w:tc>
        <w:tc>
          <w:tcPr>
            <w:tcW w:w="2891" w:type="dxa"/>
            <w:tcBorders>
              <w:top w:val="nil"/>
              <w:bottom w:val="nil"/>
            </w:tcBorders>
          </w:tcPr>
          <w:p w:rsidR="00440714" w:rsidRPr="005E3D11" w:rsidRDefault="00440714">
            <w:pPr>
              <w:pStyle w:val="ConsPlusNormal"/>
              <w:jc w:val="center"/>
            </w:pPr>
            <w:r w:rsidRPr="005E3D11">
              <w:t>-</w:t>
            </w:r>
          </w:p>
        </w:tc>
        <w:tc>
          <w:tcPr>
            <w:tcW w:w="2835" w:type="dxa"/>
            <w:tcBorders>
              <w:top w:val="nil"/>
              <w:bottom w:val="nil"/>
            </w:tcBorders>
          </w:tcPr>
          <w:p w:rsidR="00440714" w:rsidRPr="005E3D11" w:rsidRDefault="00440714">
            <w:pPr>
              <w:pStyle w:val="ConsPlusNormal"/>
              <w:jc w:val="center"/>
            </w:pPr>
            <w:r w:rsidRPr="005E3D11">
              <w:t>0,2</w:t>
            </w:r>
          </w:p>
        </w:tc>
      </w:tr>
      <w:tr w:rsidR="005E3D11" w:rsidRPr="005E3D11">
        <w:tblPrEx>
          <w:tblBorders>
            <w:insideH w:val="none" w:sz="0" w:space="0" w:color="auto"/>
          </w:tblBorders>
        </w:tblPrEx>
        <w:tc>
          <w:tcPr>
            <w:tcW w:w="3288" w:type="dxa"/>
            <w:tcBorders>
              <w:top w:val="nil"/>
              <w:bottom w:val="single" w:sz="4" w:space="0" w:color="auto"/>
            </w:tcBorders>
          </w:tcPr>
          <w:p w:rsidR="00440714" w:rsidRPr="005E3D11" w:rsidRDefault="00440714">
            <w:pPr>
              <w:pStyle w:val="ConsPlusNormal"/>
              <w:ind w:firstLine="284"/>
            </w:pPr>
            <w:r w:rsidRPr="005E3D11">
              <w:t>св. 3600</w:t>
            </w:r>
          </w:p>
        </w:tc>
        <w:tc>
          <w:tcPr>
            <w:tcW w:w="2891" w:type="dxa"/>
            <w:tcBorders>
              <w:top w:val="nil"/>
              <w:bottom w:val="single" w:sz="4" w:space="0" w:color="auto"/>
            </w:tcBorders>
          </w:tcPr>
          <w:p w:rsidR="00440714" w:rsidRPr="005E3D11" w:rsidRDefault="00440714">
            <w:pPr>
              <w:pStyle w:val="ConsPlusNormal"/>
              <w:jc w:val="center"/>
            </w:pPr>
            <w:r w:rsidRPr="005E3D11">
              <w:t>-</w:t>
            </w:r>
          </w:p>
        </w:tc>
        <w:tc>
          <w:tcPr>
            <w:tcW w:w="2835" w:type="dxa"/>
            <w:tcBorders>
              <w:top w:val="nil"/>
              <w:bottom w:val="single" w:sz="4" w:space="0" w:color="auto"/>
            </w:tcBorders>
          </w:tcPr>
          <w:p w:rsidR="00440714" w:rsidRPr="005E3D11" w:rsidRDefault="00440714">
            <w:pPr>
              <w:pStyle w:val="ConsPlusNormal"/>
              <w:jc w:val="center"/>
            </w:pPr>
            <w:r w:rsidRPr="005E3D11">
              <w:t>0,1</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5</w:t>
            </w:r>
            <w:r w:rsidR="005E3D11">
              <w:t>.</w:t>
            </w:r>
            <w:r w:rsidRPr="005E3D11">
              <w:t xml:space="preserve"> Площадь, м</w:t>
            </w:r>
            <w:r w:rsidRPr="005E3D11">
              <w:rPr>
                <w:vertAlign w:val="superscript"/>
              </w:rPr>
              <w:t>2</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1</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6</w:t>
            </w:r>
            <w:r w:rsidR="005E3D11">
              <w:t>.</w:t>
            </w:r>
            <w:r w:rsidRPr="005E3D11">
              <w:t xml:space="preserve"> Сила, Н</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3</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7</w:t>
            </w:r>
            <w:r w:rsidR="005E3D11">
              <w:t>.</w:t>
            </w:r>
            <w:r w:rsidRPr="005E3D11">
              <w:t xml:space="preserve"> Угловые величины, град</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1</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lastRenderedPageBreak/>
              <w:t>8</w:t>
            </w:r>
            <w:r w:rsidR="005E3D11">
              <w:t>.</w:t>
            </w:r>
            <w:r w:rsidRPr="005E3D11">
              <w:t xml:space="preserve"> Объем, вместимость, м</w:t>
            </w:r>
            <w:r w:rsidRPr="005E3D11">
              <w:rPr>
                <w:vertAlign w:val="superscript"/>
              </w:rPr>
              <w:t>3</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1,5</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9</w:t>
            </w:r>
            <w:r w:rsidR="005E3D11">
              <w:t>.</w:t>
            </w:r>
            <w:r w:rsidRPr="005E3D11">
              <w:t xml:space="preserve"> Освещенность, </w:t>
            </w:r>
            <w:proofErr w:type="spellStart"/>
            <w:r w:rsidRPr="005E3D11">
              <w:t>лк</w:t>
            </w:r>
            <w:proofErr w:type="spellEnd"/>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10</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10</w:t>
            </w:r>
            <w:r w:rsidR="005E3D11">
              <w:t>.</w:t>
            </w:r>
            <w:r w:rsidRPr="005E3D11">
              <w:t xml:space="preserve"> Уровень </w:t>
            </w:r>
            <w:proofErr w:type="spellStart"/>
            <w:r w:rsidRPr="005E3D11">
              <w:t>виброскорости</w:t>
            </w:r>
            <w:proofErr w:type="spellEnd"/>
            <w:r w:rsidRPr="005E3D11">
              <w:t xml:space="preserve"> и </w:t>
            </w:r>
            <w:proofErr w:type="spellStart"/>
            <w:r w:rsidRPr="005E3D11">
              <w:t>виброускорения</w:t>
            </w:r>
            <w:proofErr w:type="spellEnd"/>
            <w:r w:rsidRPr="005E3D11">
              <w:t>, м/с</w:t>
            </w:r>
            <w:r w:rsidRPr="005E3D11">
              <w:rPr>
                <w:vertAlign w:val="superscript"/>
              </w:rPr>
              <w:t>2</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0,2</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11</w:t>
            </w:r>
            <w:r w:rsidR="005E3D11">
              <w:t>.</w:t>
            </w:r>
            <w:r w:rsidRPr="005E3D11">
              <w:t xml:space="preserve"> Уровень шума, </w:t>
            </w:r>
            <w:proofErr w:type="spellStart"/>
            <w:r w:rsidRPr="005E3D11">
              <w:t>дБА</w:t>
            </w:r>
            <w:proofErr w:type="spellEnd"/>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2</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w:t>
            </w:r>
          </w:p>
        </w:tc>
      </w:tr>
      <w:tr w:rsidR="005E3D11" w:rsidRPr="005E3D11">
        <w:tc>
          <w:tcPr>
            <w:tcW w:w="3288" w:type="dxa"/>
            <w:tcBorders>
              <w:top w:val="single" w:sz="4" w:space="0" w:color="auto"/>
              <w:bottom w:val="single" w:sz="4" w:space="0" w:color="auto"/>
            </w:tcBorders>
          </w:tcPr>
          <w:p w:rsidR="00440714" w:rsidRPr="005E3D11" w:rsidRDefault="00440714" w:rsidP="005E3D11">
            <w:pPr>
              <w:pStyle w:val="ConsPlusNormal"/>
            </w:pPr>
            <w:r w:rsidRPr="005E3D11">
              <w:t>12</w:t>
            </w:r>
            <w:r w:rsidR="005E3D11">
              <w:t>.</w:t>
            </w:r>
            <w:r w:rsidRPr="005E3D11">
              <w:t xml:space="preserve"> Влажность (относительная), св</w:t>
            </w:r>
            <w:r w:rsidR="005E3D11">
              <w:t>ыше</w:t>
            </w:r>
            <w:r w:rsidRPr="005E3D11">
              <w:t xml:space="preserve"> 30% (при 10 °C)</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10</w:t>
            </w:r>
          </w:p>
        </w:tc>
      </w:tr>
      <w:tr w:rsidR="005E3D11" w:rsidRPr="005E3D11">
        <w:tc>
          <w:tcPr>
            <w:tcW w:w="3288" w:type="dxa"/>
            <w:tcBorders>
              <w:top w:val="single" w:sz="4" w:space="0" w:color="auto"/>
              <w:bottom w:val="single" w:sz="4" w:space="0" w:color="auto"/>
            </w:tcBorders>
          </w:tcPr>
          <w:p w:rsidR="00440714" w:rsidRPr="005E3D11" w:rsidRDefault="00440714" w:rsidP="005E3D11">
            <w:pPr>
              <w:pStyle w:val="ConsPlusNormal"/>
            </w:pPr>
            <w:r w:rsidRPr="005E3D11">
              <w:t>13</w:t>
            </w:r>
            <w:r w:rsidR="005E3D11">
              <w:t xml:space="preserve">. </w:t>
            </w:r>
            <w:r w:rsidRPr="005E3D11">
              <w:t>Температура, °C</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0,5</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14</w:t>
            </w:r>
            <w:r w:rsidR="005E3D11">
              <w:t>.</w:t>
            </w:r>
            <w:r w:rsidRPr="005E3D11">
              <w:t xml:space="preserve"> Размеры кабины, салона, мм</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+/- 3</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w:t>
            </w:r>
          </w:p>
        </w:tc>
      </w:tr>
      <w:tr w:rsidR="005E3D11" w:rsidRPr="005E3D11">
        <w:tc>
          <w:tcPr>
            <w:tcW w:w="3288" w:type="dxa"/>
            <w:tcBorders>
              <w:top w:val="single" w:sz="4" w:space="0" w:color="auto"/>
              <w:bottom w:val="single" w:sz="4" w:space="0" w:color="auto"/>
            </w:tcBorders>
          </w:tcPr>
          <w:p w:rsidR="00440714" w:rsidRPr="005E3D11" w:rsidRDefault="00440714">
            <w:pPr>
              <w:pStyle w:val="ConsPlusNormal"/>
            </w:pPr>
            <w:r w:rsidRPr="005E3D11">
              <w:t>15</w:t>
            </w:r>
            <w:r w:rsidR="005E3D11">
              <w:t>.</w:t>
            </w:r>
            <w:r w:rsidRPr="005E3D11">
              <w:t xml:space="preserve"> Напор, кгс/см</w:t>
            </w:r>
            <w:r w:rsidRPr="005E3D11">
              <w:rPr>
                <w:vertAlign w:val="superscript"/>
              </w:rPr>
              <w:t>2</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3</w:t>
            </w:r>
          </w:p>
        </w:tc>
      </w:tr>
      <w:tr w:rsidR="00440714" w:rsidRPr="005E3D11">
        <w:tc>
          <w:tcPr>
            <w:tcW w:w="3288" w:type="dxa"/>
            <w:tcBorders>
              <w:top w:val="single" w:sz="4" w:space="0" w:color="auto"/>
              <w:bottom w:val="single" w:sz="4" w:space="0" w:color="auto"/>
            </w:tcBorders>
          </w:tcPr>
          <w:p w:rsidR="00440714" w:rsidRPr="005E3D11" w:rsidRDefault="00440714">
            <w:pPr>
              <w:pStyle w:val="ConsPlusNormal"/>
            </w:pPr>
            <w:r w:rsidRPr="005E3D11">
              <w:t>16</w:t>
            </w:r>
            <w:r w:rsidR="005E3D11">
              <w:t>.</w:t>
            </w:r>
            <w:r w:rsidRPr="005E3D11">
              <w:t xml:space="preserve"> Подача, л/с</w:t>
            </w:r>
          </w:p>
        </w:tc>
        <w:tc>
          <w:tcPr>
            <w:tcW w:w="2891" w:type="dxa"/>
            <w:tcBorders>
              <w:top w:val="single" w:sz="4" w:space="0" w:color="auto"/>
              <w:bottom w:val="single" w:sz="4" w:space="0" w:color="auto"/>
            </w:tcBorders>
          </w:tcPr>
          <w:p w:rsidR="00440714" w:rsidRPr="005E3D11" w:rsidRDefault="00440714">
            <w:pPr>
              <w:pStyle w:val="ConsPlusNormal"/>
              <w:jc w:val="center"/>
            </w:pPr>
            <w:r w:rsidRPr="005E3D11">
              <w:t>-</w:t>
            </w:r>
          </w:p>
        </w:tc>
        <w:tc>
          <w:tcPr>
            <w:tcW w:w="2835" w:type="dxa"/>
            <w:tcBorders>
              <w:top w:val="single" w:sz="4" w:space="0" w:color="auto"/>
              <w:bottom w:val="single" w:sz="4" w:space="0" w:color="auto"/>
            </w:tcBorders>
          </w:tcPr>
          <w:p w:rsidR="00440714" w:rsidRPr="005E3D11" w:rsidRDefault="00440714">
            <w:pPr>
              <w:pStyle w:val="ConsPlusNormal"/>
              <w:jc w:val="center"/>
            </w:pPr>
            <w:r w:rsidRPr="005E3D11">
              <w:t>2</w:t>
            </w:r>
          </w:p>
        </w:tc>
      </w:tr>
    </w:tbl>
    <w:p w:rsidR="005E3D11" w:rsidRDefault="005E3D11">
      <w:pPr>
        <w:pStyle w:val="ConsPlusTitle"/>
        <w:jc w:val="center"/>
        <w:outlineLvl w:val="0"/>
      </w:pPr>
    </w:p>
    <w:p w:rsidR="005E3D11" w:rsidRDefault="005E3D11">
      <w:pPr>
        <w:rPr>
          <w:rFonts w:ascii="Calibri" w:eastAsia="Times New Roman" w:hAnsi="Calibri" w:cs="Calibri"/>
          <w:b/>
          <w:szCs w:val="20"/>
          <w:lang w:eastAsia="ru-RU"/>
        </w:rPr>
      </w:pPr>
      <w:r>
        <w:br w:type="page"/>
      </w:r>
    </w:p>
    <w:p w:rsidR="00440714" w:rsidRPr="005E3D11" w:rsidRDefault="00440714">
      <w:pPr>
        <w:pStyle w:val="ConsPlusTitle"/>
        <w:jc w:val="center"/>
        <w:outlineLvl w:val="0"/>
      </w:pPr>
      <w:r w:rsidRPr="005E3D11">
        <w:lastRenderedPageBreak/>
        <w:t>Библиография</w:t>
      </w:r>
    </w:p>
    <w:p w:rsidR="00440714" w:rsidRPr="005E3D11" w:rsidRDefault="0044071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5E3D11" w:rsidRPr="005E3D11">
        <w:tc>
          <w:tcPr>
            <w:tcW w:w="454" w:type="dxa"/>
            <w:tcBorders>
              <w:top w:val="nil"/>
              <w:left w:val="nil"/>
              <w:bottom w:val="nil"/>
              <w:right w:val="nil"/>
            </w:tcBorders>
          </w:tcPr>
          <w:p w:rsidR="00440714" w:rsidRPr="005E3D11" w:rsidRDefault="00440714">
            <w:pPr>
              <w:pStyle w:val="ConsPlusNormal"/>
            </w:pPr>
            <w:bookmarkStart w:id="10" w:name="P639"/>
            <w:bookmarkEnd w:id="10"/>
            <w:r w:rsidRPr="005E3D11">
              <w:t>[1]</w:t>
            </w:r>
          </w:p>
        </w:tc>
        <w:tc>
          <w:tcPr>
            <w:tcW w:w="8617" w:type="dxa"/>
            <w:tcBorders>
              <w:top w:val="nil"/>
              <w:left w:val="nil"/>
              <w:bottom w:val="nil"/>
              <w:right w:val="nil"/>
            </w:tcBorders>
          </w:tcPr>
          <w:p w:rsidR="00440714" w:rsidRPr="005E3D11" w:rsidRDefault="00440714">
            <w:pPr>
              <w:pStyle w:val="ConsPlusNormal"/>
              <w:jc w:val="both"/>
            </w:pPr>
            <w:r w:rsidRPr="005E3D11">
              <w:t xml:space="preserve">Платонов В.Ф., </w:t>
            </w:r>
            <w:proofErr w:type="spellStart"/>
            <w:r w:rsidRPr="005E3D11">
              <w:t>Коробкин</w:t>
            </w:r>
            <w:proofErr w:type="spellEnd"/>
            <w:r w:rsidRPr="005E3D11">
              <w:t xml:space="preserve"> В.А., Кожевников В.С., Платонов С.В. Многоцелевые гусеничные шасси / Под ред. В.Ф. Платонова - М.: Машиностроение, 1998</w:t>
            </w:r>
          </w:p>
        </w:tc>
      </w:tr>
      <w:tr w:rsidR="005E3D11" w:rsidRPr="005E3D11">
        <w:tc>
          <w:tcPr>
            <w:tcW w:w="454" w:type="dxa"/>
            <w:tcBorders>
              <w:top w:val="nil"/>
              <w:left w:val="nil"/>
              <w:bottom w:val="nil"/>
              <w:right w:val="nil"/>
            </w:tcBorders>
          </w:tcPr>
          <w:p w:rsidR="00440714" w:rsidRPr="005E3D11" w:rsidRDefault="00440714">
            <w:pPr>
              <w:pStyle w:val="ConsPlusNormal"/>
            </w:pPr>
            <w:bookmarkStart w:id="11" w:name="P641"/>
            <w:bookmarkEnd w:id="11"/>
            <w:r w:rsidRPr="005E3D11">
              <w:t>[2]</w:t>
            </w:r>
          </w:p>
        </w:tc>
        <w:tc>
          <w:tcPr>
            <w:tcW w:w="8617" w:type="dxa"/>
            <w:tcBorders>
              <w:top w:val="nil"/>
              <w:left w:val="nil"/>
              <w:bottom w:val="nil"/>
              <w:right w:val="nil"/>
            </w:tcBorders>
          </w:tcPr>
          <w:p w:rsidR="00440714" w:rsidRPr="005E3D11" w:rsidRDefault="00440714">
            <w:pPr>
              <w:pStyle w:val="ConsPlusNormal"/>
              <w:jc w:val="both"/>
            </w:pPr>
            <w:r w:rsidRPr="005E3D11">
              <w:t>ОСТ 37.001.520-96 Категории испытательных дорог. Параметры и методы их определения</w:t>
            </w:r>
          </w:p>
        </w:tc>
      </w:tr>
      <w:tr w:rsidR="00440714" w:rsidRPr="005E3D11">
        <w:tc>
          <w:tcPr>
            <w:tcW w:w="454" w:type="dxa"/>
            <w:tcBorders>
              <w:top w:val="nil"/>
              <w:left w:val="nil"/>
              <w:bottom w:val="nil"/>
              <w:right w:val="nil"/>
            </w:tcBorders>
          </w:tcPr>
          <w:p w:rsidR="00440714" w:rsidRPr="005E3D11" w:rsidRDefault="00440714">
            <w:pPr>
              <w:pStyle w:val="ConsPlusNormal"/>
            </w:pPr>
            <w:bookmarkStart w:id="12" w:name="P643"/>
            <w:bookmarkEnd w:id="12"/>
            <w:r w:rsidRPr="005E3D11">
              <w:t>[3]</w:t>
            </w:r>
          </w:p>
        </w:tc>
        <w:tc>
          <w:tcPr>
            <w:tcW w:w="8617" w:type="dxa"/>
            <w:tcBorders>
              <w:top w:val="nil"/>
              <w:left w:val="nil"/>
              <w:bottom w:val="nil"/>
              <w:right w:val="nil"/>
            </w:tcBorders>
          </w:tcPr>
          <w:p w:rsidR="00440714" w:rsidRPr="005E3D11" w:rsidRDefault="00440714">
            <w:pPr>
              <w:pStyle w:val="ConsPlusNormal"/>
              <w:jc w:val="both"/>
            </w:pPr>
            <w:r w:rsidRPr="005E3D11">
              <w:t xml:space="preserve">Федеральные нормы и правила в области промышленной безопасности </w:t>
            </w:r>
            <w:r w:rsidR="005E3D11">
              <w:t>«</w:t>
            </w:r>
            <w:r w:rsidRPr="005E3D11">
              <w:t>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005E3D11">
              <w:t>»</w:t>
            </w:r>
            <w:r w:rsidRPr="005E3D11">
              <w:t xml:space="preserve"> (утверждены Приказом </w:t>
            </w:r>
            <w:proofErr w:type="spellStart"/>
            <w:r w:rsidRPr="005E3D11">
              <w:t>Ростехнадзора</w:t>
            </w:r>
            <w:proofErr w:type="spellEnd"/>
            <w:r w:rsidRPr="005E3D11">
              <w:t xml:space="preserve"> от 25 марта 2014 г. </w:t>
            </w:r>
            <w:r w:rsidR="005E3D11">
              <w:t>№</w:t>
            </w:r>
            <w:r w:rsidRPr="005E3D11">
              <w:t xml:space="preserve"> 116)</w:t>
            </w:r>
          </w:p>
        </w:tc>
      </w:tr>
    </w:tbl>
    <w:p w:rsidR="00D769F6" w:rsidRPr="005E3D11" w:rsidRDefault="00D769F6" w:rsidP="00440714"/>
    <w:sectPr w:rsidR="00D769F6" w:rsidRPr="005E3D11" w:rsidSect="00456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714"/>
    <w:rsid w:val="00255635"/>
    <w:rsid w:val="00440714"/>
    <w:rsid w:val="005E3D11"/>
    <w:rsid w:val="00D7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FDF147-782D-4A75-B4F5-7D8AC696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07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07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07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07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07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071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2556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23</Pages>
  <Words>6731</Words>
  <Characters>38373</Characters>
  <DocSecurity>0</DocSecurity>
  <Lines>319</Lines>
  <Paragraphs>90</Paragraphs>
  <ScaleCrop>false</ScaleCrop>
  <Company/>
  <LinksUpToDate>false</LinksUpToDate>
  <CharactersWithSpaces>45014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2020-05-26T15:56:00Z</dcterms:created>
  <dcterms:modified xsi:type="dcterms:W3CDTF">2020-05-31T18:26:00Z</dcterms:modified>
</cp:coreProperties>
</file>