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0D" w:rsidRPr="003E1D66" w:rsidRDefault="00624B0D" w:rsidP="003E1D66">
      <w:pPr>
        <w:pStyle w:val="ConsPlusTitle"/>
        <w:jc w:val="center"/>
        <w:outlineLvl w:val="0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32"/>
        </w:rPr>
        <w:t>МИНИСТЕРСТВО РОССИЙСКОЙ ФЕДЕРАЦИИ</w:t>
      </w:r>
      <w:r w:rsidR="003E1D66">
        <w:rPr>
          <w:rFonts w:ascii="Times New Roman" w:hAnsi="Times New Roman" w:cs="Times New Roman"/>
          <w:sz w:val="32"/>
        </w:rPr>
        <w:t xml:space="preserve"> </w:t>
      </w:r>
      <w:r w:rsidRPr="003E1D66">
        <w:rPr>
          <w:rFonts w:ascii="Times New Roman" w:hAnsi="Times New Roman" w:cs="Times New Roman"/>
          <w:sz w:val="32"/>
        </w:rPr>
        <w:t>ПО ДЕЛАМ</w:t>
      </w:r>
      <w:r w:rsidR="003E1D66">
        <w:rPr>
          <w:rFonts w:ascii="Times New Roman" w:hAnsi="Times New Roman" w:cs="Times New Roman"/>
          <w:sz w:val="32"/>
        </w:rPr>
        <w:t xml:space="preserve"> </w:t>
      </w:r>
      <w:r w:rsidRPr="003E1D66">
        <w:rPr>
          <w:rFonts w:ascii="Times New Roman" w:hAnsi="Times New Roman" w:cs="Times New Roman"/>
          <w:sz w:val="32"/>
        </w:rPr>
        <w:t>ГРАЖДАНСКОЙ ОБОРОНЫ, ЧРЕЗВЫЧАЙНЫМ</w:t>
      </w:r>
      <w:r w:rsidR="003E1D66">
        <w:rPr>
          <w:rFonts w:ascii="Times New Roman" w:hAnsi="Times New Roman" w:cs="Times New Roman"/>
          <w:sz w:val="32"/>
        </w:rPr>
        <w:t xml:space="preserve"> </w:t>
      </w:r>
      <w:r w:rsidRPr="003E1D66">
        <w:rPr>
          <w:rFonts w:ascii="Times New Roman" w:hAnsi="Times New Roman" w:cs="Times New Roman"/>
          <w:sz w:val="32"/>
        </w:rPr>
        <w:t>СИТУАЦИЯМ</w:t>
      </w:r>
      <w:r w:rsidR="003E1D66">
        <w:rPr>
          <w:rFonts w:ascii="Times New Roman" w:hAnsi="Times New Roman" w:cs="Times New Roman"/>
          <w:sz w:val="32"/>
        </w:rPr>
        <w:t xml:space="preserve"> </w:t>
      </w:r>
      <w:r w:rsidRPr="003E1D66">
        <w:rPr>
          <w:rFonts w:ascii="Times New Roman" w:hAnsi="Times New Roman" w:cs="Times New Roman"/>
          <w:sz w:val="32"/>
        </w:rPr>
        <w:t>И ЛИКВИДАЦИИ ПОСЛЕДСТВИЙ</w:t>
      </w:r>
      <w:r w:rsidR="003E1D66">
        <w:rPr>
          <w:rFonts w:ascii="Times New Roman" w:hAnsi="Times New Roman" w:cs="Times New Roman"/>
          <w:sz w:val="32"/>
        </w:rPr>
        <w:t xml:space="preserve"> </w:t>
      </w:r>
      <w:r w:rsidRPr="003E1D66">
        <w:rPr>
          <w:rFonts w:ascii="Times New Roman" w:hAnsi="Times New Roman" w:cs="Times New Roman"/>
          <w:sz w:val="32"/>
        </w:rPr>
        <w:t>СТИХИЙНЫХ БЕДСТВИЙ</w:t>
      </w:r>
    </w:p>
    <w:p w:rsidR="00624B0D" w:rsidRPr="003E1D66" w:rsidRDefault="00624B0D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ПРИКАЗ</w:t>
      </w:r>
    </w:p>
    <w:p w:rsidR="00624B0D" w:rsidRPr="003E1D66" w:rsidRDefault="00624B0D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от 26 мая 1999 г</w:t>
      </w:r>
      <w:r w:rsidR="003E1D66">
        <w:rPr>
          <w:rFonts w:ascii="Times New Roman" w:hAnsi="Times New Roman" w:cs="Times New Roman"/>
          <w:sz w:val="28"/>
        </w:rPr>
        <w:t>ода</w:t>
      </w:r>
      <w:r w:rsidRPr="003E1D66">
        <w:rPr>
          <w:rFonts w:ascii="Times New Roman" w:hAnsi="Times New Roman" w:cs="Times New Roman"/>
          <w:sz w:val="28"/>
        </w:rPr>
        <w:t xml:space="preserve">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284</w:t>
      </w:r>
    </w:p>
    <w:p w:rsidR="00624B0D" w:rsidRPr="003E1D66" w:rsidRDefault="00624B0D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624B0D" w:rsidRPr="003E1D66" w:rsidRDefault="003E1D66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Об утверждении Порядка</w:t>
      </w:r>
      <w:r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выдачи заключения о готовности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потенциально опасного объекта к локализации</w:t>
      </w:r>
      <w:r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и ликвидации</w:t>
      </w:r>
      <w:r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чрезвычайных ситуаций и достаточности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мер по защите населения и территорий</w:t>
      </w:r>
      <w:r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от чрезвычайных ситуаций</w:t>
      </w:r>
    </w:p>
    <w:p w:rsidR="00624B0D" w:rsidRPr="003E1D66" w:rsidRDefault="00624B0D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лицензировании отдельных видов деятельно</w:t>
      </w:r>
      <w:bookmarkStart w:id="0" w:name="_GoBack"/>
      <w:bookmarkEnd w:id="0"/>
      <w:r w:rsidRPr="003E1D66">
        <w:rPr>
          <w:rFonts w:ascii="Times New Roman" w:hAnsi="Times New Roman" w:cs="Times New Roman"/>
          <w:sz w:val="28"/>
        </w:rPr>
        <w:t>сти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и в целях дальнейшего совершенствования государственного регулирования в области предупреждения и ликвидации чрезвычайных ситуаций, повышения роли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 и органах местного самоуправления в снижении риска и смягчении последствий техногенных аварий и катастроф </w:t>
      </w:r>
      <w:r w:rsidRPr="003E1D66">
        <w:rPr>
          <w:rFonts w:ascii="Times New Roman" w:hAnsi="Times New Roman" w:cs="Times New Roman"/>
          <w:spacing w:val="60"/>
          <w:sz w:val="28"/>
        </w:rPr>
        <w:t>приказываю</w:t>
      </w:r>
      <w:r w:rsidRPr="003E1D66">
        <w:rPr>
          <w:rFonts w:ascii="Times New Roman" w:hAnsi="Times New Roman" w:cs="Times New Roman"/>
          <w:sz w:val="28"/>
        </w:rPr>
        <w:t>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1. Утвердить прилагаемый Порядок выдачи заключения о готовности </w:t>
      </w:r>
      <w:hyperlink r:id="rId7" w:history="1">
        <w:r w:rsidRPr="00D01C43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потенциально опасного объекта</w:t>
        </w:r>
      </w:hyperlink>
      <w:r w:rsidRPr="003E1D66">
        <w:rPr>
          <w:rFonts w:ascii="Times New Roman" w:hAnsi="Times New Roman" w:cs="Times New Roman"/>
          <w:sz w:val="28"/>
        </w:rPr>
        <w:t xml:space="preserve"> к локализации и ликвидации чрезвычайных ситуаций и достаточности мер по защите населения и территорий от чрезвычайных ситуаций.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2. Начальникам региональных центров по делам гражданской обороны, чрезвычайным ситуациям и ликвидации последствий стихийных бедствий,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 и органах местного самоуправления: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довести Порядок выдачи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до руководителей органов исполнительной власти субъектов Российской Федерации, органов местного самоуправления, территориальных органов, осуществляющих лицензирование видов деятельности, связанных с возможным возникновением чрезвычайных ситуаций, угрозы населению и территории, руководителей потенциально опасных объектов;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организовать изучение Порядка выдачи заключения о готовности </w:t>
      </w:r>
      <w:r w:rsidRPr="003E1D66">
        <w:rPr>
          <w:rFonts w:ascii="Times New Roman" w:hAnsi="Times New Roman" w:cs="Times New Roman"/>
          <w:sz w:val="28"/>
        </w:rPr>
        <w:lastRenderedPageBreak/>
        <w:t>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специалистами, осуществляющими деятельность, связанную с предупреждением чрезвычайных ситуаций при эксплуатации потенциально опасных объектов.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3. Настоящий Приказ довести до заместителей Министра, начальников (руководителей) департаментов, начальников управлений и самостоятельных отделов МЧС России, начальников региональных центров по делам гражданской обороны, чрезвычайным ситуациям и ликвидации последствий стихийных бедствий,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 и органах местного самоуправления в порядке, установленном Приказом МЧС России от 06.10.97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590.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4. Возложить ответственность за организацию выполнения настоящего Приказа на заместителя Министра Клименко В.Н.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3E1D66" w:rsidRDefault="003E1D66" w:rsidP="003E1D66">
      <w:pPr>
        <w:pStyle w:val="ConsPlusNormal"/>
        <w:rPr>
          <w:rFonts w:ascii="Times New Roman" w:hAnsi="Times New Roman" w:cs="Times New Roman"/>
          <w:sz w:val="28"/>
        </w:rPr>
      </w:pPr>
    </w:p>
    <w:p w:rsidR="003E1D66" w:rsidRDefault="003E1D66" w:rsidP="003E1D66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 w:rsidP="003E1D66">
      <w:pPr>
        <w:pStyle w:val="ConsPlusNormal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Министр</w:t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="003E1D66">
        <w:rPr>
          <w:rFonts w:ascii="Times New Roman" w:hAnsi="Times New Roman" w:cs="Times New Roman"/>
          <w:sz w:val="28"/>
        </w:rPr>
        <w:tab/>
      </w:r>
      <w:r w:rsidRPr="003E1D66">
        <w:rPr>
          <w:rFonts w:ascii="Times New Roman" w:hAnsi="Times New Roman" w:cs="Times New Roman"/>
          <w:sz w:val="28"/>
        </w:rPr>
        <w:t>С.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="003E1D66" w:rsidRPr="003E1D66">
        <w:rPr>
          <w:rFonts w:ascii="Times New Roman" w:hAnsi="Times New Roman" w:cs="Times New Roman"/>
          <w:sz w:val="28"/>
        </w:rPr>
        <w:t>Шойгу</w:t>
      </w:r>
    </w:p>
    <w:p w:rsidR="003E1D66" w:rsidRDefault="003E1D66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24B0D" w:rsidRPr="003E1D66" w:rsidRDefault="00624B0D" w:rsidP="003E1D66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624B0D" w:rsidRPr="003E1D66" w:rsidRDefault="00624B0D" w:rsidP="003E1D66">
      <w:pPr>
        <w:pStyle w:val="ConsPlusNormal"/>
        <w:ind w:left="6521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к </w:t>
      </w:r>
      <w:r w:rsidR="003E1D66" w:rsidRPr="003E1D66">
        <w:rPr>
          <w:rFonts w:ascii="Times New Roman" w:hAnsi="Times New Roman" w:cs="Times New Roman"/>
          <w:sz w:val="28"/>
        </w:rPr>
        <w:t xml:space="preserve">приказу </w:t>
      </w:r>
      <w:r w:rsidRPr="003E1D66">
        <w:rPr>
          <w:rFonts w:ascii="Times New Roman" w:hAnsi="Times New Roman" w:cs="Times New Roman"/>
          <w:sz w:val="28"/>
        </w:rPr>
        <w:t>МЧС России</w:t>
      </w:r>
    </w:p>
    <w:p w:rsidR="00624B0D" w:rsidRPr="003E1D66" w:rsidRDefault="00624B0D" w:rsidP="003E1D66">
      <w:pPr>
        <w:pStyle w:val="ConsPlusNormal"/>
        <w:ind w:left="6521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от 26 мая 1999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284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3E1D66" w:rsidRDefault="00624B0D">
      <w:pPr>
        <w:pStyle w:val="ConsPlusTitle"/>
        <w:jc w:val="center"/>
        <w:rPr>
          <w:rFonts w:ascii="Times New Roman" w:hAnsi="Times New Roman" w:cs="Times New Roman"/>
          <w:sz w:val="28"/>
        </w:rPr>
      </w:pPr>
      <w:bookmarkStart w:id="1" w:name="P35"/>
      <w:bookmarkEnd w:id="1"/>
      <w:r w:rsidRPr="003E1D66">
        <w:rPr>
          <w:rFonts w:ascii="Times New Roman" w:hAnsi="Times New Roman" w:cs="Times New Roman"/>
          <w:sz w:val="28"/>
        </w:rPr>
        <w:t>ПОРЯДОК</w:t>
      </w:r>
    </w:p>
    <w:p w:rsidR="00624B0D" w:rsidRPr="003E1D66" w:rsidRDefault="00624B0D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ВЫДАЧИ ЗАКЛЮЧЕНИЯ О ГОТОВНОСТИ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ПОТЕНЦИАЛЬНО ОПАСНОГО ОБЪЕКТА К ЛОКАЛИЗАЦИИ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И ЛИКВИДАЦИИ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ЧРЕЗВЫЧАЙНЫХ СИТУАЦИЙ И ДОСТАТОЧНОСТИ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МЕР ПО ЗАЩИТЕ НАСЕЛЕНИЯ И ТЕРРИТОРИЙ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ОТ ЧРЕЗВЫЧАЙНЫХ СИТУАЦИЙ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I. Общие положения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1. Порядок выдачи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(далее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Порядок) устанавливает: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требования к организации подготовительных работ по выдаче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(далее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заключение);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основные требования к составу работ при проведении оценки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особые требования к составу работ при проведении оценки готовности потенциально опасных объектов к локализации и ликвидации чрезвычайных ситуаций и достаточности мер по защите населения и территорий от чрезвычайных ситуаций с учетом особенностей опасных производственных объектов различного назначения и видов лицензируемой деятельности, осуществляемой потенциально опасным объектом, и их размещения;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требования к оформлению заключения;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требования к ведению учета и контроля заключений.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2. Порядок разработан в соответствии с: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Постановлением Правительства Российской Федерации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создании локальных систем оповещения в районах размещения потенциально опасных объектов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1 марта 1993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178;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Положением о Министерстве Российской Федерации по делам гражданской обороны, чрезвычайным ситуациям и ликвидации последствий </w:t>
      </w:r>
      <w:r w:rsidRPr="003E1D66">
        <w:rPr>
          <w:rFonts w:ascii="Times New Roman" w:hAnsi="Times New Roman" w:cs="Times New Roman"/>
          <w:sz w:val="28"/>
        </w:rPr>
        <w:lastRenderedPageBreak/>
        <w:t xml:space="preserve">стихийных бедствий, утвержденным Постановлением Правительства Российской Федерации от 6 мая 1994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457;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Федеральным законом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защите населения и территорий от чрезвычайных ситуаций природного и техногенного характера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21 декабря 1994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68-ФЗ;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Постановлением Правительства Российской Федерации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единой государственной системе предупреждения и ликвидации чрезвычайных ситуаций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5 ноября 1995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1113;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Постановлением Правительства Российской Федерации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порядке создания и использования резервов материальных ресурсов для ликвидации чрезвычайных ситуаций природного и техногенного характера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10 ноября 1996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1340;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Федеральным законом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безопасности гидротехнических сооружений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21 июля 1997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117-ФЗ;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Федеральным законом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Об отходах производства и потребления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24 июня 1998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89-ФЗ;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Федеральным законом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 лицензировании отдельных видов деятельности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25 сентября 1998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158-ФЗ;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Соглашением о порядке взаимодействия между Министерством Российской Федерации по делам гражданской обороны, чрезвычайным ситуациям и ликвидации последствий стихийных бедствий и Федеральным горным и промышленным надзором России от 29 декабря 1998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33-3371-9;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Методическими рекомендациями по планированию действий в рамках единой государственной системы предупреждения и ликвидации чрезвычайных ситуаций для федеральных органов исполнительной власти, организаций и объектов экономики. М.: МЧС России, 1996 г.;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Временным руководством по организации работы территориальных подсистем РСЧС в области предупреждения чрезвычайных ситуаций природного и техногенного характера. М.: МЧС России, 1995 г.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3. Заключение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отражает: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обеспечение выполнения действующего законодательства в области защиты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соблюдение нормативных правовых актов, правил и норм по вопросам защиты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обеспечение готовности должностных лиц, сил и средств к действиям в случае возникновения чрезвычайных ситуаций.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4. Порядок выдачи заключения предназначен для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 и органах местного самоуправления (далее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территориальный орган управления по делам ГО и ЧС).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5. Порядок обязателен при определении степени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ситуаций, являющегося возможным источником возникновения техногенной чрезвычайной ситуации.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6. С учетом выданного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лицензирующим органом принимается решение о выдаче лицензии (разрешения) на деятельность, связанную с эксплуатацией опасного объекта.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II. Основные определения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7. В целях реализации настоящего Порядка применяются следующие определения: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чрезвычайная ситуация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состояние, при котором в результате возникновения источника чрезвычайной ситуации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 Различают чрезвычайные ситуации по характеру источника (природные, техногенные, биолого</w:t>
      </w:r>
      <w:r w:rsidR="003E1D66">
        <w:rPr>
          <w:rFonts w:ascii="Times New Roman" w:hAnsi="Times New Roman" w:cs="Times New Roman"/>
          <w:sz w:val="28"/>
        </w:rPr>
        <w:t>-</w:t>
      </w:r>
      <w:r w:rsidRPr="003E1D66">
        <w:rPr>
          <w:rFonts w:ascii="Times New Roman" w:hAnsi="Times New Roman" w:cs="Times New Roman"/>
          <w:sz w:val="28"/>
        </w:rPr>
        <w:t>социальные и военные) и по масштабам &lt;*&gt;;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источник чрезвычайной ситуации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опасное природное явление, авария или опасное техногенное происшествие, широко распространенная инфекционная болезнь людей, сельскохозяйственных животных и растений, а также применение современных средств поражения, в результате чего произошла или может возникнуть чрезвычайная ситуация</w:t>
      </w:r>
      <w:r w:rsidR="00CC651F">
        <w:rPr>
          <w:rStyle w:val="a5"/>
          <w:rFonts w:ascii="Times New Roman" w:hAnsi="Times New Roman" w:cs="Times New Roman"/>
          <w:sz w:val="28"/>
        </w:rPr>
        <w:footnoteReference w:id="1"/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техногенная чрезвычайная ситуация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состояние, при котором в результате возникновения источника техногенной чрезвычайной ситуации на объекте, определенной территории нарушаются нормальные условия жизни и </w:t>
      </w:r>
      <w:r w:rsidRPr="003E1D66">
        <w:rPr>
          <w:rFonts w:ascii="Times New Roman" w:hAnsi="Times New Roman" w:cs="Times New Roman"/>
          <w:sz w:val="28"/>
        </w:rPr>
        <w:lastRenderedPageBreak/>
        <w:t>деятельности людей, возникает угроза их жизни и здоровью, наносится ущерб имуществу населения, народному хозяйству и окружающей природной среде</w:t>
      </w:r>
      <w:r w:rsidR="00CC651F">
        <w:rPr>
          <w:rStyle w:val="a5"/>
          <w:rFonts w:ascii="Times New Roman" w:hAnsi="Times New Roman" w:cs="Times New Roman"/>
          <w:sz w:val="28"/>
        </w:rPr>
        <w:footnoteReference w:id="2"/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промышленная катастрофа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крупная промышленная авария, повлекшая за собой человеческие жертвы, ущерб здоровью людей либо разрушения и уничтожения объектов, материальных ценностей в значительных размерах, а также приведшая к серьезному ущербу окружающей природной среды</w:t>
      </w:r>
      <w:r w:rsidR="00CC651F" w:rsidRPr="00CC651F">
        <w:rPr>
          <w:rFonts w:ascii="Times New Roman" w:hAnsi="Times New Roman" w:cs="Times New Roman"/>
          <w:sz w:val="28"/>
          <w:vertAlign w:val="superscript"/>
        </w:rPr>
        <w:t>2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авария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опасное техногенное происшествие, создающее на объекте, определенной территории угрозу жизни и здоровью и приводящее к разрушению зданий, сооружений, оборудования и транспортных средств, нарушению производственного или транспортного процесса, а также нанесению ущерба окружающей природной среде</w:t>
      </w:r>
      <w:r w:rsidR="00CC651F" w:rsidRPr="00CC651F">
        <w:rPr>
          <w:rFonts w:ascii="Times New Roman" w:hAnsi="Times New Roman" w:cs="Times New Roman"/>
          <w:sz w:val="28"/>
          <w:vertAlign w:val="superscript"/>
        </w:rPr>
        <w:t>2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гидродинамическая авария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авария на гидротехническом сооружении, связанная с распространением с большой скоростью воды и создающая угрозу возникновения чрезвычайной ситуации</w:t>
      </w:r>
      <w:r w:rsidR="00CC651F" w:rsidRPr="00CC651F">
        <w:rPr>
          <w:rFonts w:ascii="Times New Roman" w:hAnsi="Times New Roman" w:cs="Times New Roman"/>
          <w:sz w:val="28"/>
          <w:vertAlign w:val="superscript"/>
        </w:rPr>
        <w:t>2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ликвидация чрезвычайных ситуаций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проведение в зоне чрезвычайной ситуации и прилегающих к ней районах силами и средствами ликвидации чрезвычайных ситуаций всех видов разведки и неотложных работ, а также организация жизнеобеспечения пострадавшего населения и личного состава этих сил</w:t>
      </w:r>
      <w:r w:rsidR="00CC651F">
        <w:rPr>
          <w:rFonts w:ascii="Times New Roman" w:hAnsi="Times New Roman" w:cs="Times New Roman"/>
          <w:sz w:val="28"/>
          <w:vertAlign w:val="superscript"/>
        </w:rPr>
        <w:t>1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защита населения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комплекс взаимоувязанных по месту, времени проведения, цели, ресурсам мероприятий РСЧС,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бедствий, техногенных аварий и катастроф</w:t>
      </w:r>
      <w:r w:rsidR="00CC651F">
        <w:rPr>
          <w:rStyle w:val="a5"/>
          <w:rFonts w:ascii="Times New Roman" w:hAnsi="Times New Roman" w:cs="Times New Roman"/>
          <w:sz w:val="28"/>
        </w:rPr>
        <w:footnoteReference w:id="3"/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особо опасное производство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участок, установка, цех, хранилище, склад, станция или другое производство, на котором единовременно используют, производят, перерабатывают, хранят или транспортируют потенциально опасные вещества</w:t>
      </w:r>
      <w:r w:rsidR="00CC651F">
        <w:rPr>
          <w:rFonts w:ascii="Times New Roman" w:hAnsi="Times New Roman" w:cs="Times New Roman"/>
          <w:sz w:val="28"/>
          <w:vertAlign w:val="superscript"/>
        </w:rPr>
        <w:t>1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потенциально опасное вещество - вещество, которое вследствие своих физических, химических, биологических или токсикологических свойств предопределяет собой опасность для жизни и здоровья людей</w:t>
      </w:r>
      <w:r w:rsidR="00CC651F" w:rsidRPr="00CC651F">
        <w:rPr>
          <w:rFonts w:ascii="Times New Roman" w:hAnsi="Times New Roman" w:cs="Times New Roman"/>
          <w:sz w:val="28"/>
          <w:vertAlign w:val="superscript"/>
        </w:rPr>
        <w:t>2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потенциально опасный объект </w:t>
      </w:r>
      <w:r w:rsidR="00CC651F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объект, на котором используют, производят, перерабатывают, хранят или транспортируют радиоактивные, пожаровзрывоопасные, опасные химические и биологические вещества, создающие реальную угрозу возникновения источника чрезвычайной </w:t>
      </w:r>
      <w:r w:rsidRPr="003E1D66">
        <w:rPr>
          <w:rFonts w:ascii="Times New Roman" w:hAnsi="Times New Roman" w:cs="Times New Roman"/>
          <w:sz w:val="28"/>
        </w:rPr>
        <w:lastRenderedPageBreak/>
        <w:t>ситуации</w:t>
      </w:r>
      <w:r w:rsidR="00CC651F" w:rsidRPr="00CC651F">
        <w:rPr>
          <w:rFonts w:ascii="Times New Roman" w:hAnsi="Times New Roman" w:cs="Times New Roman"/>
          <w:sz w:val="28"/>
          <w:vertAlign w:val="superscript"/>
        </w:rPr>
        <w:t>1</w:t>
      </w:r>
      <w:r w:rsidRPr="003E1D66">
        <w:rPr>
          <w:rFonts w:ascii="Times New Roman" w:hAnsi="Times New Roman" w:cs="Times New Roman"/>
          <w:sz w:val="28"/>
        </w:rPr>
        <w:t>;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опасные отходы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отходы, которые содержат вредные вещества, обладающие опасными свойствами (токсичностью, взрывоопасностью, </w:t>
      </w:r>
      <w:proofErr w:type="spellStart"/>
      <w:r w:rsidRPr="003E1D66">
        <w:rPr>
          <w:rFonts w:ascii="Times New Roman" w:hAnsi="Times New Roman" w:cs="Times New Roman"/>
          <w:sz w:val="28"/>
        </w:rPr>
        <w:t>пожароопасностью</w:t>
      </w:r>
      <w:proofErr w:type="spellEnd"/>
      <w:r w:rsidRPr="003E1D66">
        <w:rPr>
          <w:rFonts w:ascii="Times New Roman" w:hAnsi="Times New Roman" w:cs="Times New Roman"/>
          <w:sz w:val="28"/>
        </w:rPr>
        <w:t xml:space="preserve">, высокой реакционной способностью) или содержащие возбудителей инфекционных болезней, либо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 (ст. 1 Федерального Закона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Об отходах производства и потребления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24 июня 1998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89-ФЗ);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обращение с отходами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деятельность, в процессе которой образуются отходы, а также деятельность по сбору, использованию, обезвреживанию, транспортированию, размещению отходов (в соответствии со ст. 1 Федерального закона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Об отходах производства и потребления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24 июня 1998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89-ФЗ);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паспорт опасных отходов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документ, удостоверяющий принадлежность отходов к отходам соответствующего вида и класса опасности, содержащий сведения об их составе (ст. 1 Федерального закона </w:t>
      </w:r>
      <w:r w:rsidR="003E1D66">
        <w:rPr>
          <w:rFonts w:ascii="Times New Roman" w:hAnsi="Times New Roman" w:cs="Times New Roman"/>
          <w:sz w:val="28"/>
        </w:rPr>
        <w:t>«</w:t>
      </w:r>
      <w:r w:rsidRPr="003E1D66">
        <w:rPr>
          <w:rFonts w:ascii="Times New Roman" w:hAnsi="Times New Roman" w:cs="Times New Roman"/>
          <w:sz w:val="28"/>
        </w:rPr>
        <w:t>Об отходах производства и потребления</w:t>
      </w:r>
      <w:r w:rsidR="003E1D66">
        <w:rPr>
          <w:rFonts w:ascii="Times New Roman" w:hAnsi="Times New Roman" w:cs="Times New Roman"/>
          <w:sz w:val="28"/>
        </w:rPr>
        <w:t>»</w:t>
      </w:r>
      <w:r w:rsidRPr="003E1D66">
        <w:rPr>
          <w:rFonts w:ascii="Times New Roman" w:hAnsi="Times New Roman" w:cs="Times New Roman"/>
          <w:sz w:val="28"/>
        </w:rPr>
        <w:t xml:space="preserve"> от 24 июня 1998 г. </w:t>
      </w:r>
      <w:r w:rsidR="003E1D66">
        <w:rPr>
          <w:rFonts w:ascii="Times New Roman" w:hAnsi="Times New Roman" w:cs="Times New Roman"/>
          <w:sz w:val="28"/>
        </w:rPr>
        <w:t>№</w:t>
      </w:r>
      <w:r w:rsidRPr="003E1D66">
        <w:rPr>
          <w:rFonts w:ascii="Times New Roman" w:hAnsi="Times New Roman" w:cs="Times New Roman"/>
          <w:sz w:val="28"/>
        </w:rPr>
        <w:t xml:space="preserve"> 89-ФЗ);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оценка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анализ соответствия потенциально опасного объекта предъявляемым к нему требованиям по готовности к локализации и ликвидации чрезвычайных ситуаций и достаточности мер по защите населения и территорий от чрезвычайных ситуаций, результатом которой является заключение;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заключение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документ, содержащий обоснованные выводы о готовности или неготовности потенциально опасного объекта к локализации и ликвидации чрезвычайных ситуаций, достаточности или недостаточности мер по защите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эксперт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специалист, осуществляющий деятельность по оценке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 w:rsidP="003E1D66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III. Порядок проведения оценки готовности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потенциально опасного объекта к локализации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и ликвидации чрезвычайных ситуаций и достаточности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мер по защите населения и территорий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от чрезвычайных ситуаций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8. Оценка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состоит из следующих этапов: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предварительный этап;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процесс оценки;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выдача заключения.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Предварительный этап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9. Территориальный орган управления по делам ГО и ЧС формирует сведения о лицензиях на отдельные виды деятельности, связанные с эксплуатацией особо опасных производств и потенциально опасных объектов, расположенных на подконтрольной территории. К таким сведениям относятся: сроки ввода потенциально опасных объектов в эксплуатацию, сроки действия лицензий, условия действия лицензий, данные о лицензирующем органе, выдавшем лицензии, данные о приостановлении действия или аннулировании лицензии.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10. Территориальный орган управления по делам ГО и ЧС на основании имеющихся сведений разрабатывает план проверок готовности особо опасных производств и потенциально опасных объектов, расположенных на подконтрольной территории, учитывая сроки действий лицензий и данные о приостановлении действия или аннулировании лицензии.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11. Проверка по вопросам готовности к локализации и ликвидации чрезвычайных ситуаций и достаточности мер по защите населения и территорий от чрезвычайных ситуаций проводится за один месяц до выдачи лицензии на эксплуатацию потенциально опасного объекта или до окончания срока действия лицензии. Проверка включается в план мероприятий территориального органа управления по делам ГО и ЧС.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12. Для проверки готовности к локализации и ликвидации чрезвычайных ситуаций и достаточности мер по защите населения и территорий от чрезвычайных ситуаций формируются специальные комиссии, состоящие из обученных и аттестованных специалистов территориального органа управления по делам ГО и ЧС необходимого профиля.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13. При подготовке к проверке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(в соответствии с планом - графиком работы территориального органа управления по делам ГО и ЧС) за 15 дней до начала проверки формируется перечень вопросов, подлежащих проверке, который направляется руководству потенциально опасного объекта.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2" w:name="P115"/>
      <w:bookmarkEnd w:id="2"/>
      <w:r w:rsidRPr="003E1D66">
        <w:rPr>
          <w:rFonts w:ascii="Times New Roman" w:hAnsi="Times New Roman" w:cs="Times New Roman"/>
          <w:sz w:val="28"/>
        </w:rPr>
        <w:t>Процесс оценки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15. Оценка готовности потенциально опасного объекта к локализации </w:t>
      </w:r>
      <w:r w:rsidRPr="003E1D66">
        <w:rPr>
          <w:rFonts w:ascii="Times New Roman" w:hAnsi="Times New Roman" w:cs="Times New Roman"/>
          <w:sz w:val="28"/>
        </w:rPr>
        <w:lastRenderedPageBreak/>
        <w:t>ликвидации чрезвычайных ситуаций и достаточности мер по защите населения и территорий от чрезвычайных ситуаций осуществляется по результатам проверки. При этом срок проведения оценки определяется сложностью потенциально опасного объекта, но не должен превышать одного месяца со дня окончания проверки.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16. Оценка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включает в себя: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выполнения требований нормативных документов по размещению объекта, производственного персонала на объекте и населения на прилегающей территории, которая может оказаться в зоне действия поражающих факторов в случае аварий;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проверку выполнения ранее принятых решений территориального органа управления по делам ГО и ЧС, решений органов исполнительной власти субъектов Российской Федерации по вопросам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полноты выполнения мероприятий, направленных на снижение риска и смягчение последствий возможных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проверку выполнения комплекса мероприятий, предусмотренных актами расследования случаев аварий на промышленном объекте;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соответствия объектового Плана локализации и ликвидации чрезвычайных ситуаций существующим нормам и требованиям;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проверку наличия на объекте и работоспособности технических систем предупреждения и локализации чрезвычайных ситуаций; эффективности систем и средств, исключающих разгерметизацию оборудования и высвобождение потенциально опасных веществ в количестве, способном вызвать образование полей поражающих факторов за пределами территории объекта;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контроль выполнения технических решений по защите людей, технологического оборудования, зданий и сооружений от воздушной ударной волны и продуктов горения, радиоактивного загрязнения, химического заражения, катастрофического затопления;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состояния и характеристик систем обнаружения взрывоопасных концентраций, контроля радиационной и химической обстановки, обеспечивающих оповещение персонала аварийно - восстановительных подразделений или газоспасательных бригад в соответствии с установленными нормативами;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контроль выполнения решений по обеспечению устойчивости пунктов и систем управления производственным процессом, безопасности находящегося в них персонала и возможности управления процессом в условиях чрезвычайной ситуации;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наличия, мест размещения и надежности резервных источников электро-, тепло-, газо-, водоснабжения, систем связи, обеспечивающих функционирование объекта при чрезвычайной ситуации и действия аварийно - восстановительных подразделений при ликвидации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наличия и состояния систем оповещения о чрезвычайных ситуациях, систем контроля за безопасностью, включая системы по предотвращению постороннего вмешательства в деятельность объекта (по системам физической защиты и охраны объекта);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готовности сил и средств к локализации и ликвидации возможной чрезвычайной ситуации (укомплектованность личным составом аварийно-восстановительных подразделений, укомплектованность приборами и оборудованием, подготовка руководящего, производственного персонала и личного состава аварийно-восстановительных подразделений и готовность к действиям при чрезвычайных ситуациях);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выполнения решений по обеспечению беспрепятственной эвакуации производственного персонала с территории объекта, ввода и передвижения на объекте сил и средств для ликвидации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контроль соблюдения установленных сроков разработки декларации безопасности промышленного объекта;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выводов экспертизы декларации безопасности промышленного объекта и выполнения рекомендаций экспертной организации по вопросам защиты населения и территории при чрезвычайных ситуациях;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проверку наличия и размещения резервов финансовых и материальных средств для ликвидации возможной чрезвычайной ситуации (из декларации безопасности);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контроль наличия договора страхования ответственности за причинение вреда при эксплуатации опасного производственного объекта, максимального размера застрахованной ответственности за нанесенный ущерб физическим, юридическим лицам и окружающей природной среде, порядок возмещения ущерба в случае аварии (из декларации безопасности).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17. При проведении оценки готовности к локализации и ликвидации чрезвычайных ситуаций и достаточности мер по защите населения и территорий от чрезвычайных ситуаций гидротехнических сооружений, </w:t>
      </w:r>
      <w:r w:rsidRPr="003E1D66">
        <w:rPr>
          <w:rFonts w:ascii="Times New Roman" w:hAnsi="Times New Roman" w:cs="Times New Roman"/>
          <w:sz w:val="28"/>
        </w:rPr>
        <w:lastRenderedPageBreak/>
        <w:t>потенциально опасных объектов, расположенных в районах возможного воздействия опасных природных факторов, реконструируемых и выводимых из эксплуатации потенциально опасных объектов, объектов, на которых обращаются опасные отходы, дополнительно действуют требования раздела 4 настоящего Порядка.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18. Оценка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может проводиться по инициативе потенциально опасного объекта на основании заявления, оформленного на бланке организации и подписанного его руководителем. К заявлению прилагаются сведения о лицензиях (перечень, дата выдачи, срок действия) на эксплуатацию опасных производственных объектов.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3" w:name="P139"/>
      <w:bookmarkEnd w:id="3"/>
      <w:r w:rsidRPr="003E1D66">
        <w:rPr>
          <w:rFonts w:ascii="Times New Roman" w:hAnsi="Times New Roman" w:cs="Times New Roman"/>
          <w:sz w:val="28"/>
        </w:rPr>
        <w:t>Выдача заключения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19. По результатам проведения оценки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подготавливается заключение территориального органа управления по делам ГО и ЧС в двух экземплярах.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20. Решение о выдаче положительного или отрицательного заключения принимается на основании рассмотрения и анализа результатов оценки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21. Территориальный орган управления по делам ГО и ЧС обеспечивает ознакомление руководства потенциально опасного объекта с заключением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22. Заключение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направляется в лицензирующий орган.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23. При выявлении в ходе оценки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серьезных отступлений от действующих норм и требований в части защиты населения и территорий от чрезвычайных ситуаций, реальной угрозы возникновения чрезвычайной ситуации одновременно с выдачей отрицательного заключения территориальный орган управления по делам ГО </w:t>
      </w:r>
      <w:r w:rsidRPr="003E1D66">
        <w:rPr>
          <w:rFonts w:ascii="Times New Roman" w:hAnsi="Times New Roman" w:cs="Times New Roman"/>
          <w:sz w:val="28"/>
        </w:rPr>
        <w:lastRenderedPageBreak/>
        <w:t>и ЧС подготавливает соответствующую информацию в орган исполнительной власти субъекта Российской Федерации (орган местного самоуправления).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24. В целях устранения выявленных при проверке отступлений от действующих норм и требований в части защиты населения и территорий от чрезвычайных ситуаций территориальным органом управления по делам ГО и ЧС руководству объекта выдается предписание. После устранения отступлений от действующих норм и требований в части защиты населения и территорий от чрезвычайных ситуаций, осуществления на объекте дополнительных мер по снижению риска возникновения крупномасштабных аварий и катастроф оформляется соответствующее заключение, направляемое в лицензирующий орган.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25. Заключение территориального органа управления по делам ГО и ЧС может быть оспорено в порядке, установленном законодательством Российской Федерации.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 w:rsidP="003E1D66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bookmarkStart w:id="4" w:name="P149"/>
      <w:bookmarkEnd w:id="4"/>
      <w:r w:rsidRPr="003E1D66">
        <w:rPr>
          <w:rFonts w:ascii="Times New Roman" w:hAnsi="Times New Roman" w:cs="Times New Roman"/>
          <w:sz w:val="28"/>
        </w:rPr>
        <w:t>IV. Особые требования к проведению оценки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готовности к локализации и ликвидации чрезвычайных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ситуаций и достаточности мер по защите населения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и территорий от чрезвычайных ситуаций с учетом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особенностей опасных объектов</w:t>
      </w:r>
      <w:r w:rsidR="003E1D66">
        <w:rPr>
          <w:rFonts w:ascii="Times New Roman" w:hAnsi="Times New Roman" w:cs="Times New Roman"/>
          <w:sz w:val="28"/>
        </w:rPr>
        <w:t xml:space="preserve"> </w:t>
      </w:r>
      <w:r w:rsidRPr="003E1D66">
        <w:rPr>
          <w:rFonts w:ascii="Times New Roman" w:hAnsi="Times New Roman" w:cs="Times New Roman"/>
          <w:sz w:val="28"/>
        </w:rPr>
        <w:t>различного назначения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26. С учетом особенностей опасных объектов различного назначения устанавливаются дополнительные требования к проведению оценки готовности гидротехнических сооружений, потенциально опасных объектов, расположенных в районах возможного воздействия опасных природных факторов, реконструируемых и выводимых из эксплуатации, а также объектов, на которых обращаются опасные отходы.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27. Оценка готовности гидротехнических сооружений (ГТС) к локализации и ликвидации чрезвычайных ситуаций и достаточности мер по защите населения и территорий от чрезвычайных ситуаций включает в себя: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определение класса возможных чрезвычайных ситуаций при аварии на ГТС в соответствии с действующей классификацией чрезвычайных ситуаций природного и техногенного характера;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анализ границ зон возможного затопления для рассматриваемых сценариев аварий на ГТС (для хранилищ жидких отходов промышленных предприятий </w:t>
      </w:r>
      <w:r w:rsidR="003E1D66">
        <w:rPr>
          <w:rFonts w:ascii="Times New Roman" w:hAnsi="Times New Roman" w:cs="Times New Roman"/>
          <w:sz w:val="28"/>
        </w:rPr>
        <w:t>–</w:t>
      </w:r>
      <w:r w:rsidRPr="003E1D66">
        <w:rPr>
          <w:rFonts w:ascii="Times New Roman" w:hAnsi="Times New Roman" w:cs="Times New Roman"/>
          <w:sz w:val="28"/>
        </w:rPr>
        <w:t xml:space="preserve"> дополнительно границ зон вредного воздействия на окружающую среду);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размеров зон действия вторичных поражающих факторов (от аварий на промышленных объектах, вызванных воздействием волны прорыва на здания и сооружения промышленных объектов в зонах затопления);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анализ возможного количества погибших, пострадавших и численности населения, у которого могут быть нарушены условия жизнедеятельности (с учетом воздействия вторичных поражающих факторов и возможного вредного воздействия на окружающую среду);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степеней разрушения зданий и сооружений в зонах возможного затопления (с учетом воздействия вторичных поражающих факторов);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величины возможного ущерба физическим и юридическим лицам в случае аварии;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возможностей по локализации и ликвидации аварий на ГТС силами объекта;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необходимости привлечения сил и средств территориальных, региональных или федеральных органов РСЧС к локализации и ликвидации аварий на ГТС.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28. Оценка готовности потенциально опасных объектов, расположенных в районах возможного воздействия опасных природных факторов, к локализации и ликвидации чрезвычайных ситуаций и достаточности мер по защите населения и территорий от чрезвычайных ситуаций включает в себя: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исследование всех возможных опасных природных воздействий на потенциально опасный объект;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значений природных нагрузок по каждому из опасных природных воздействий с учетом их периодичности и интенсивности воздействия на объект;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оценку последствий возможного воздействия </w:t>
      </w:r>
      <w:proofErr w:type="spellStart"/>
      <w:r w:rsidRPr="003E1D66">
        <w:rPr>
          <w:rFonts w:ascii="Times New Roman" w:hAnsi="Times New Roman" w:cs="Times New Roman"/>
          <w:sz w:val="28"/>
        </w:rPr>
        <w:t>сверхрасчетных</w:t>
      </w:r>
      <w:proofErr w:type="spellEnd"/>
      <w:r w:rsidRPr="003E1D66">
        <w:rPr>
          <w:rFonts w:ascii="Times New Roman" w:hAnsi="Times New Roman" w:cs="Times New Roman"/>
          <w:sz w:val="28"/>
        </w:rPr>
        <w:t xml:space="preserve"> опасных природных нагрузок на здания, сооружения и технологическое оборудование объекта, выявление степени и характера возможных повреждений;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полученных зон возможного поражения персонала опасных производственных объектов и населения с учетом воздействия вторичных поражающих факторов от аварий, возникающих при повреждении зданий, сооружений и технологического оборудования;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возможного количества погибших, пострадавших, а также количество населения, для которого могут быть нарушены условия жизнедеятельности;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возможной величины и структуры материального ущерба в результате воздействия опасных природных факторов;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анализ мероприятий по предупреждению чрезвычайных ситуаций в районах возможного воздействия опасных природных факторов с учетом периодичности и интенсивности воздействия </w:t>
      </w:r>
      <w:proofErr w:type="spellStart"/>
      <w:r w:rsidRPr="003E1D66">
        <w:rPr>
          <w:rFonts w:ascii="Times New Roman" w:hAnsi="Times New Roman" w:cs="Times New Roman"/>
          <w:sz w:val="28"/>
        </w:rPr>
        <w:t>сверхрасчетных</w:t>
      </w:r>
      <w:proofErr w:type="spellEnd"/>
      <w:r w:rsidRPr="003E1D66">
        <w:rPr>
          <w:rFonts w:ascii="Times New Roman" w:hAnsi="Times New Roman" w:cs="Times New Roman"/>
          <w:sz w:val="28"/>
        </w:rPr>
        <w:t xml:space="preserve"> природных </w:t>
      </w:r>
      <w:r w:rsidRPr="003E1D66">
        <w:rPr>
          <w:rFonts w:ascii="Times New Roman" w:hAnsi="Times New Roman" w:cs="Times New Roman"/>
          <w:sz w:val="28"/>
        </w:rPr>
        <w:lastRenderedPageBreak/>
        <w:t>нагрузок на здания, сооружения и технологическое оборудование опасных производственных объектов и возможных последствий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исследование возможностей по локализации и ликвидации вероятной чрезвычайной ситуации силами объекта;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необходимости привлечения сил и средств территориальных, региональных или федеральных органов РСЧС к локализации и ликвидации возможной чрезвычайной ситуации;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анализ взаимодействия руководства потенциально опасного объекта с территориальными службами </w:t>
      </w:r>
      <w:proofErr w:type="spellStart"/>
      <w:r w:rsidRPr="003E1D66">
        <w:rPr>
          <w:rFonts w:ascii="Times New Roman" w:hAnsi="Times New Roman" w:cs="Times New Roman"/>
          <w:sz w:val="28"/>
        </w:rPr>
        <w:t>Гидрометеоцентра</w:t>
      </w:r>
      <w:proofErr w:type="spellEnd"/>
      <w:r w:rsidRPr="003E1D66">
        <w:rPr>
          <w:rFonts w:ascii="Times New Roman" w:hAnsi="Times New Roman" w:cs="Times New Roman"/>
          <w:sz w:val="28"/>
        </w:rPr>
        <w:t xml:space="preserve"> России, Федеральной службы сейсмологических наблюдений и оперативно-диспетчерскими подразделениями других министерств и ведомств по вопросам оперативного реагирования на возможные стихийные бедствия и опасные гидрометеорологические явления.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29. Оценка готовности реконструируемых и выводимых из эксплуатации потенциально опасных объектов к локализации и ликвидации чрезвычайных ситуаций и достаточности мер по защите населения и территорий от чрезвычайных ситуаций осуществляется с учетом изменения потенциальной опасности объекта, связанной с изменением количества потенциально опасного вещества, изменением количества особо опасных производств на объекте, изменением технологического процесса и др.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Оценка готовности реконструируемых и выводимых из эксплуатации потенциально опасных объектов к локализации и ликвидации чрезвычайных ситуаций и достаточности мер по защите населения и территорий от чрезвычайных ситуаций осуществляется на всех стадиях реконструкции и вывода из эксплуатации.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30. Оценка готовности объектов, на которых обращаются опасные отходы, к локализации и ликвидации чрезвычайных ситуаций и достаточности мер по защите населения и территорий от чрезвычайных ситуаций включает в себя: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соответствия класса опасности отходов, определенного по критериям, установленным специально уполномоченными федеральными органами исполнительной власти в области обращения с отходами;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контроль наличия паспорта опасных отходов;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проверку наличия и состояния технических систем, исключающих распространение опасных отходов и возможность возникновения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 xml:space="preserve">контроль за подготовкой лиц, допущенных к обращению с опасными </w:t>
      </w:r>
      <w:r w:rsidRPr="003E1D66">
        <w:rPr>
          <w:rFonts w:ascii="Times New Roman" w:hAnsi="Times New Roman" w:cs="Times New Roman"/>
          <w:sz w:val="28"/>
        </w:rPr>
        <w:lastRenderedPageBreak/>
        <w:t>отходами в части вопросов локализации и ликвидации чрезвычайных ситуаций и достаточности мер по защите населения и территорий от чрезвычайных ситуаций, наличия у них свидетельств (сертификатов) на право работы с опасными отходами;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значений возможных воздействий при обращении с опасными отходами на производственный персонал, население и окружающую природную среду при возникновении чрезвычайной ситуации;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мероприятий по предупреждению и готовности к ликвидации чрезвычайных ситуаций с учетом возможных воздействий и последствий чрезвычайных ситуаций, возникающих при обращении с отходами;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возможного количества погибших, пострадавших, а также количество населения, для которого могут быть нарушены условия жизнедеятельности, с учетом обращения опасных отходов;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оценку возможной величины и структуры материального ущерба в результате опасных воздействий при чрезвычайной ситуации, возникающей при обращении с опасными отходами;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исследование возможностей по локализации и ликвидации вероятной чрезвычайной ситуации при обращении с опасными отходами силами промышленного объекта;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анализ необходимости привлечения сил и средств территориальных, региональных или федеральных органов РСЧС к локализации и ликвидации возможной чрезвычайной ситуации при обращении с опасными отходами.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V. Требования к оформлению заключения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31. Заключение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должно содержать: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наименование заключения;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вводную часть, включающую основание и цель проведения оценки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данные о потенциально опасном объекте;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сведения о рассмотренных в ходе проведения проверки документах;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результаты проведенной оценки;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выводы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ситуаций, о возможности выдачи лицензии, а также предложения по устранению отступлений от действующих требований и норм в части защиты населения и территорий от чрезвычайных ситуаций с конкретными сроками устранения отступлений или проведению компенсирующих мероприятий по защите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приложение, содержащее перечень использованной при оценке нормативной и методической документации.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32. Заключение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подписывается руководителем территориального органа управления по делам ГО и ЧС, заверяется печатью, прошивается с указанием количества сшитых страниц, регистрируется и передается руководству потенциально опасного объекта. Один экземпляр заключения направляется в лицензирующий орган (при отрицательном заключении формулируются предложения по отказу в выдаче, приостановлению действия или аннулированию лицензии).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33. Срок действия заключения определяется сроком действия лицензии на эксплуатацию особо опасного производства или потенциально опасного объекта.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34. Заключение подлежит пересмотру в случаях: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изменения условий, влияющих на обеспечение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ситуаций, в срок не позднее 3 месяцев;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изменения действующих требований (правил и норм) в области предупреждения и ликвидации чрезвычайных ситуаций и защиты населения и территорий от чрезвычайных ситуаций;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совместного решения территориального органа управления по делам ГО и ЧС и лицензирующего органа в сроки, принятые этим решением.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VI. Требования к ведению учета и контроля заключений</w:t>
      </w:r>
    </w:p>
    <w:p w:rsidR="00624B0D" w:rsidRPr="003E1D66" w:rsidRDefault="00624B0D">
      <w:pPr>
        <w:pStyle w:val="ConsPlusNormal"/>
        <w:rPr>
          <w:rFonts w:ascii="Times New Roman" w:hAnsi="Times New Roman" w:cs="Times New Roman"/>
          <w:sz w:val="28"/>
        </w:rPr>
      </w:pPr>
    </w:p>
    <w:p w:rsidR="00624B0D" w:rsidRPr="003E1D66" w:rsidRDefault="00624B0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35. Учет заключений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 ведется территориальным органом управления по делам ГО и ЧС.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lastRenderedPageBreak/>
        <w:t>36. Учет заключений предусматривает проведение следующих операций: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внесение регистрационных записей и присвоение регистрационных номеров;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ведение архивного фонда;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информационное обслуживание заинтересованных юридических и физических лиц;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использование информации для совершенствования деятельности единой государственной системы предупреждения и ликвидации чрезвычайных ситуаций.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37. Учет заключений ведется с целью накопления и анализа информации о готовности потенциально опасных объектов к локализации и ликвидации чрезвычайных ситуаций, совершенствования мер по защите населения и территорий от чрезвычайных ситуаций, координации взаимодействия надзорных органов и территориального органа управления по делам ГО и ЧС, разработки территориальных и федеральных целевых программ по совершенствованию законодательной и нормативно-методической базы в области предупреждения и ликвидации чрезвычайных ситуаций, снижения риска и смягчения последствий от них, защиты населения и территорий.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38. Учетные данные используются для предоставления в установленном порядке информации заинтересованным органам исполнительной власти, юридическим и физическим лицам.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39. Контроль за выполнением руководством потенциально опасного объекта предложений по устранению отступлений от действующих требований и норм в части защиты населения и территорий от чрезвычайных ситуаций, отражаемых в заключении, осуществляет территориальный орган управления по делам ГО и ЧС.</w:t>
      </w:r>
    </w:p>
    <w:p w:rsidR="00624B0D" w:rsidRPr="003E1D66" w:rsidRDefault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40. При невыполнении руководством потенциально опасного объекта предложений по устранению отступлений от действующих требований и норм в части защиты населения и территорий от чрезвычайных ситуаций территориальный орган управления по делам ГО и ЧС подготавливает предложения о приостановлении действия или аннулировании лицензии и направляет их в лицензирующий орган.</w:t>
      </w:r>
    </w:p>
    <w:p w:rsidR="00DA51DA" w:rsidRPr="003E1D66" w:rsidRDefault="00624B0D" w:rsidP="00624B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E1D66">
        <w:rPr>
          <w:rFonts w:ascii="Times New Roman" w:hAnsi="Times New Roman" w:cs="Times New Roman"/>
          <w:sz w:val="28"/>
        </w:rPr>
        <w:t>41. Контроль за выполнением настоящего Порядка осуществляет Департамент предупреждения и ликвидации чрезвычайных ситуаций МЧС России.</w:t>
      </w:r>
    </w:p>
    <w:sectPr w:rsidR="00DA51DA" w:rsidRPr="003E1D66" w:rsidSect="00D9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8A" w:rsidRDefault="005E7E8A" w:rsidP="00CC651F">
      <w:pPr>
        <w:spacing w:after="0" w:line="240" w:lineRule="auto"/>
      </w:pPr>
      <w:r>
        <w:separator/>
      </w:r>
    </w:p>
  </w:endnote>
  <w:endnote w:type="continuationSeparator" w:id="0">
    <w:p w:rsidR="005E7E8A" w:rsidRDefault="005E7E8A" w:rsidP="00CC6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8A" w:rsidRDefault="005E7E8A" w:rsidP="00CC651F">
      <w:pPr>
        <w:spacing w:after="0" w:line="240" w:lineRule="auto"/>
      </w:pPr>
      <w:r>
        <w:separator/>
      </w:r>
    </w:p>
  </w:footnote>
  <w:footnote w:type="continuationSeparator" w:id="0">
    <w:p w:rsidR="005E7E8A" w:rsidRDefault="005E7E8A" w:rsidP="00CC651F">
      <w:pPr>
        <w:spacing w:after="0" w:line="240" w:lineRule="auto"/>
      </w:pPr>
      <w:r>
        <w:continuationSeparator/>
      </w:r>
    </w:p>
  </w:footnote>
  <w:footnote w:id="1">
    <w:p w:rsidR="00CC651F" w:rsidRPr="00CC651F" w:rsidRDefault="00CC651F" w:rsidP="00CC651F">
      <w:pPr>
        <w:pStyle w:val="a3"/>
        <w:jc w:val="both"/>
        <w:rPr>
          <w:rFonts w:ascii="Times New Roman" w:hAnsi="Times New Roman" w:cs="Times New Roman"/>
        </w:rPr>
      </w:pPr>
      <w:r w:rsidRPr="00CC651F">
        <w:rPr>
          <w:rStyle w:val="a5"/>
          <w:rFonts w:ascii="Times New Roman" w:hAnsi="Times New Roman" w:cs="Times New Roman"/>
        </w:rPr>
        <w:footnoteRef/>
      </w:r>
      <w:r w:rsidRPr="00CC651F">
        <w:rPr>
          <w:rFonts w:ascii="Times New Roman" w:hAnsi="Times New Roman" w:cs="Times New Roman"/>
        </w:rPr>
        <w:t xml:space="preserve"> </w:t>
      </w:r>
      <w:r w:rsidRPr="00CC651F">
        <w:rPr>
          <w:rFonts w:ascii="Times New Roman" w:hAnsi="Times New Roman" w:cs="Times New Roman"/>
        </w:rPr>
        <w:t>ГОСТ Р 22.0.02-94.</w:t>
      </w:r>
    </w:p>
  </w:footnote>
  <w:footnote w:id="2">
    <w:p w:rsidR="00CC651F" w:rsidRPr="00CC651F" w:rsidRDefault="00CC651F" w:rsidP="00CC651F">
      <w:pPr>
        <w:pStyle w:val="a3"/>
        <w:jc w:val="both"/>
        <w:rPr>
          <w:rFonts w:ascii="Times New Roman" w:hAnsi="Times New Roman" w:cs="Times New Roman"/>
        </w:rPr>
      </w:pPr>
      <w:r w:rsidRPr="00CC651F">
        <w:rPr>
          <w:rStyle w:val="a5"/>
          <w:rFonts w:ascii="Times New Roman" w:hAnsi="Times New Roman" w:cs="Times New Roman"/>
        </w:rPr>
        <w:footnoteRef/>
      </w:r>
      <w:r w:rsidRPr="00CC651F">
        <w:rPr>
          <w:rFonts w:ascii="Times New Roman" w:hAnsi="Times New Roman" w:cs="Times New Roman"/>
        </w:rPr>
        <w:t xml:space="preserve"> </w:t>
      </w:r>
      <w:r w:rsidRPr="00CC651F">
        <w:rPr>
          <w:rFonts w:ascii="Times New Roman" w:hAnsi="Times New Roman" w:cs="Times New Roman"/>
        </w:rPr>
        <w:t>ГОСТ Р 22.0.05-94.</w:t>
      </w:r>
    </w:p>
  </w:footnote>
  <w:footnote w:id="3">
    <w:p w:rsidR="00CC651F" w:rsidRPr="00CC651F" w:rsidRDefault="00CC651F" w:rsidP="00CC651F">
      <w:pPr>
        <w:pStyle w:val="a3"/>
        <w:jc w:val="both"/>
        <w:rPr>
          <w:rFonts w:ascii="Times New Roman" w:hAnsi="Times New Roman" w:cs="Times New Roman"/>
        </w:rPr>
      </w:pPr>
      <w:r w:rsidRPr="00CC651F">
        <w:rPr>
          <w:rStyle w:val="a5"/>
          <w:rFonts w:ascii="Times New Roman" w:hAnsi="Times New Roman" w:cs="Times New Roman"/>
        </w:rPr>
        <w:footnoteRef/>
      </w:r>
      <w:r w:rsidRPr="00CC651F">
        <w:rPr>
          <w:rFonts w:ascii="Times New Roman" w:hAnsi="Times New Roman" w:cs="Times New Roman"/>
        </w:rPr>
        <w:t xml:space="preserve"> </w:t>
      </w:r>
      <w:r w:rsidRPr="00CC651F">
        <w:rPr>
          <w:rFonts w:ascii="Times New Roman" w:hAnsi="Times New Roman" w:cs="Times New Roman"/>
        </w:rPr>
        <w:t>ГОСТ Р 22.3.03-94.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0D"/>
    <w:rsid w:val="003A6763"/>
    <w:rsid w:val="003E1D66"/>
    <w:rsid w:val="005E7E8A"/>
    <w:rsid w:val="00624B0D"/>
    <w:rsid w:val="00CC651F"/>
    <w:rsid w:val="00D01C43"/>
    <w:rsid w:val="00DA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BF18"/>
  <w15:docId w15:val="{A80BF1B7-DC78-4D46-87EF-28CA336C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4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4B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65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651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651F"/>
    <w:rPr>
      <w:vertAlign w:val="superscript"/>
    </w:rPr>
  </w:style>
  <w:style w:type="character" w:styleId="a6">
    <w:name w:val="Hyperlink"/>
    <w:basedOn w:val="a0"/>
    <w:uiPriority w:val="99"/>
    <w:unhideWhenUsed/>
    <w:rsid w:val="00D01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potentsialno-opasnyiy-obek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791F4-EE51-4BBA-8934-FA6CD383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5289</Words>
  <Characters>30152</Characters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2020-09-06T12:47:00Z</dcterms:created>
  <dcterms:modified xsi:type="dcterms:W3CDTF">2020-09-07T21:25:00Z</dcterms:modified>
</cp:coreProperties>
</file>