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7E16E2" w:rsidP="00C07D2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C07D29">
              <w:rPr>
                <w:b w:val="0"/>
                <w:sz w:val="28"/>
                <w:szCs w:val="28"/>
                <w:u w:val="single"/>
              </w:rPr>
              <w:t>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651B0B">
              <w:rPr>
                <w:b w:val="0"/>
                <w:sz w:val="28"/>
                <w:szCs w:val="28"/>
                <w:u w:val="single"/>
              </w:rPr>
              <w:t>0</w:t>
            </w:r>
            <w:r w:rsidR="00C07D29"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C07D29">
              <w:rPr>
                <w:b w:val="0"/>
                <w:sz w:val="28"/>
                <w:szCs w:val="28"/>
                <w:u w:val="single"/>
              </w:rPr>
              <w:t>0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C07D2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07D29">
              <w:rPr>
                <w:b w:val="0"/>
                <w:sz w:val="28"/>
                <w:szCs w:val="28"/>
                <w:u w:val="single"/>
              </w:rPr>
              <w:t>356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C07D29" w:rsidRDefault="00C07D29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Pr="005B768A" w:rsidRDefault="00651B0B" w:rsidP="0045219F">
      <w:pPr>
        <w:spacing w:after="0" w:line="240" w:lineRule="auto"/>
        <w:jc w:val="center"/>
        <w:rPr>
          <w:lang w:bidi="ru-RU"/>
        </w:rPr>
      </w:pPr>
      <w:r w:rsidRPr="00651B0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C07D29" w:rsidRPr="00C07D29">
        <w:rPr>
          <w:rFonts w:ascii="Times New Roman" w:eastAsia="Times New Roman" w:hAnsi="Times New Roman" w:cs="Times New Roman"/>
          <w:b/>
          <w:bCs/>
          <w:sz w:val="28"/>
          <w:szCs w:val="28"/>
        </w:rPr>
        <w:t>б утверждении Порядка</w:t>
      </w:r>
      <w:r w:rsidR="00C07D2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07D29" w:rsidRPr="00C07D29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 и представления документов</w:t>
      </w:r>
      <w:r w:rsidR="00C07D2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07D29" w:rsidRPr="00C07D2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выделения средств целевого финансового резерва</w:t>
      </w:r>
    </w:p>
    <w:p w:rsidR="006F3AE9" w:rsidRDefault="006F3AE9" w:rsidP="00C07D29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C07D29" w:rsidRDefault="00C07D29" w:rsidP="00C07D29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8E6270" w:rsidRPr="007349EA" w:rsidRDefault="00C07D29" w:rsidP="0045219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совершенствования порядка подготовки и представления территориальными органами и учреждениями МЧС России документов, обосновывающих предельный объем запрашиваемых средств целевого финансового резерва и последующей отчетности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E6270" w:rsidRPr="007349E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предлагаю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C07D29" w:rsidRPr="00C07D29" w:rsidRDefault="00C07D29" w:rsidP="00C07D29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прилагаемый Порядок подготовки и представления документов для выделения средств целевого финансового резерва.</w:t>
      </w:r>
    </w:p>
    <w:p w:rsidR="00C07D29" w:rsidRPr="00C07D29" w:rsidRDefault="00C07D29" w:rsidP="00C07D29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распоряжение МЧС России от 29.09.2017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487 «Об утверждении методических рекомендаций по подготовке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представлению документов для обоснования размеров запрашиваемых бюджетных ассигнований за счет средств целевого финансового резерва».</w:t>
      </w:r>
    </w:p>
    <w:p w:rsidR="00D26AE0" w:rsidRPr="00651B0B" w:rsidRDefault="00C07D29" w:rsidP="00C07D29">
      <w:pPr>
        <w:pStyle w:val="a3"/>
        <w:numPr>
          <w:ilvl w:val="0"/>
          <w:numId w:val="3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07D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распоряжения оставляю за собой.</w:t>
      </w:r>
    </w:p>
    <w:p w:rsidR="006F3AE9" w:rsidRDefault="006F3AE9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19F" w:rsidRDefault="0045219F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799" w:rsidRDefault="00C07D29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7E16E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В.Н. Яцуценко</w:t>
      </w: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16E2" w:rsidSect="00AD1580">
          <w:headerReference w:type="default" r:id="rId10"/>
          <w:footerReference w:type="even" r:id="rId11"/>
          <w:footerReference w:type="first" r:id="rId12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7E16E2" w:rsidRPr="00C86A4D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68A">
        <w:rPr>
          <w:rFonts w:ascii="Times New Roman" w:eastAsia="Times New Roman" w:hAnsi="Times New Roman" w:cs="Times New Roman"/>
          <w:sz w:val="28"/>
          <w:szCs w:val="28"/>
        </w:rPr>
        <w:t>распоряжением МЧС России</w:t>
      </w:r>
    </w:p>
    <w:p w:rsidR="007E16E2" w:rsidRDefault="007E16E2" w:rsidP="00C11FE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</w:t>
      </w:r>
      <w:r w:rsidR="00C07D2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51B0B">
        <w:rPr>
          <w:rFonts w:ascii="Times New Roman" w:eastAsia="Times New Roman" w:hAnsi="Times New Roman" w:cs="Times New Roman"/>
          <w:sz w:val="28"/>
          <w:szCs w:val="28"/>
        </w:rPr>
        <w:t>0</w:t>
      </w:r>
      <w:r w:rsidR="00C07D2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07D2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07D29">
        <w:rPr>
          <w:rFonts w:ascii="Times New Roman" w:eastAsia="Times New Roman" w:hAnsi="Times New Roman" w:cs="Times New Roman"/>
          <w:sz w:val="28"/>
          <w:szCs w:val="28"/>
        </w:rPr>
        <w:t>356</w:t>
      </w:r>
    </w:p>
    <w:p w:rsidR="007E16E2" w:rsidRDefault="007E16E2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Default="00C07D29" w:rsidP="00C0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177201" w:rsidRPr="00177201" w:rsidRDefault="00C07D29" w:rsidP="00C0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подготовки и представления документов для выделения средств целевого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финансового резерва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201" w:rsidRPr="00C07D29" w:rsidRDefault="00177201" w:rsidP="00C07D29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Общие </w:t>
      </w:r>
      <w:r w:rsidR="00C07D29" w:rsidRPr="00C07D29">
        <w:rPr>
          <w:rFonts w:ascii="Times New Roman" w:eastAsia="Times New Roman" w:hAnsi="Times New Roman" w:cs="Times New Roman"/>
          <w:b/>
          <w:sz w:val="28"/>
          <w:szCs w:val="28"/>
        </w:rPr>
        <w:t>положения</w:t>
      </w:r>
    </w:p>
    <w:p w:rsidR="00177201" w:rsidRPr="00177201" w:rsidRDefault="00177201" w:rsidP="00C11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подготовки и представления документов для выделения средств целевого финансового резерва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Порядок) определяет общие требования к документам, подготавливаемым и представляемым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территориальными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органами и учреждениями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МЧС России) для обоснования предельного объема запрашиваемых средств целевого финансового резерва и представления отчетности об использовании средств целевого финансового резерва.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с учетом требований Порядка использования средств целевого финансового резерва, обеспечивающего оперативность и целевую направленность при финансировании мероприятий по предупреждению и </w:t>
      </w:r>
      <w:hyperlink r:id="rId13" w:history="1">
        <w:r w:rsidRPr="00897A8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ликвидации чрезвычайных ситуаций</w:t>
        </w:r>
      </w:hyperlink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на промышленных предприятиях, в строительстве и на транспорте, утвержденного приказом МЧС России от 11 декабря 2006 г. № 730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10 января 2007 г., регистрационный № 8726) (дале</w:t>
      </w:r>
      <w:bookmarkStart w:id="1" w:name="_GoBack"/>
      <w:bookmarkEnd w:id="1"/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Приказ).</w:t>
      </w:r>
    </w:p>
    <w:p w:rsid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Использование средств целевого финансового резерва</w:t>
      </w:r>
    </w:p>
    <w:p w:rsid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Средства целевого финансового резерва используются на мероприятия, указанные в пункте 3 Приказа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по предупреждению и ликвидации чрезвычайных ситуаций).</w:t>
      </w:r>
    </w:p>
    <w:p w:rsid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расходов целевого финансового резерва осуществляется в соответствии с назначением и характером проводимых мероприятий в целях оплаты расходов, понесенных при выполнении мероприятий по предупреждению и ликвидации чрезвычайных ситуаций:</w:t>
      </w:r>
    </w:p>
    <w:p w:rsid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командировочных расходов;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услуг связи;</w:t>
      </w:r>
    </w:p>
    <w:p w:rsid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горюче-смазочных материалов, включая их доставку и хранение;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взрывчатых веществ, средств взрывания;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транспортных услуг, связанных с доставкой спасателей (специалистов) и оснащения (специальной техники, оборудования, снаряжения, инструментов и материалов);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материальных запасов, восполнение которых невозможно за счет текущего обеспечения.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целевого финансового резерва при необходимости могут доводиться организациям МЧС России до завершения мероприятий по предупреждению и ликвидации чрезвычайных ситуаций по отдельным решениям МЧС России.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Закупка основных средств за счет средств целевого финансового резерва не производится.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Выделение средств целевого финансового резерва, осуществляется в финансовому году, в котором проводились мероприятия по предупреждению и ликвидации чрезвычайных ситуаций.</w:t>
      </w:r>
    </w:p>
    <w:p w:rsidR="00C07D29" w:rsidRP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Оформление документов на получение средств целевого финансового резерва</w:t>
      </w:r>
    </w:p>
    <w:p w:rsidR="00C07D29" w:rsidRP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Организации МЧС России представляют в Департамент оперативного управления заявку на выделение средств целевого финансового резерва (далее -заявка) по форме согласно приложению № 1 к настоящему Порядку и пояснительную записку не позднее 30 календарных дней после завершения мероприятий по предупреждению и ликвидации чрезвычайных ситуаций.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Заявка, содержащая расходы на услуги связи, горюче-смазочные материалы, взрывчатые вещества, средства взрывания, транспортные услуги, связанные с доставкой спасателей (специалистов), оснащения (специальной техники, оборудования, снаряжения, инструментов и материалов), материальных запасов, представляется организациями МЧС России в Департамент оперативного управления после согласования со структурными подразделениями центрального аппарата МЧС России, координирующими соответствующие направления деятельности, с приложением материалов согласования (писем о согласовании). Согласование заявки структурными подразделениями центрального аппарата МЧС России, координирующими соответствующие направления деятельности, осуществляется в срок, не превышающий 10 календарных дней с даты регистрации соответствующей заявки.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 случае применения сил и средств, на основании распорядительного документа МЧС России, не позднее 5 календарных дней после его издания, организации МЧС России, при необходимости выделения средств целевого финансового резерва до завершения мероприятий по предупреждению и ликвидации чрезвычайных ситуаций, представляют в Департамент оперативного управления заявку и пояснительную записку. При этом согласование заявки со структурными подразделениями центрального аппарата МЧС России, координирующими соответствующие направления деятельности, не требуется.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Пояснительная записка должна содержать следующую информацию: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краткое описание сложившейся ситуации;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описание мероприятия (наименование в соответствии с пунктом 3 Приказа с указанием места, сроков проведения, количества задействованных сил и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организации МЧС России).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 кратком описании сложившейся ситуации указывается документ, являющийся основанием для направления личного состава на выполнение мероприятий по предупреждению и ликвидации чрезвычайной ситуации (приказ, распоряжение МЧС России, организации МЧС России). Копия распорядительного документа прилагается к пояснительной записке.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проведения превентивных мероприятий по защите населенных пунктов и территорий при угрозе возникновения чрезвычайных ситуаций, дополнительно представляется информационный гидрометеорологический бюллетень, подтверждающий неблагоприятный прогноз развития обстановки в определенный период времени и на определенной территории, подготавливаемый подведомственными учреждениями Федеральной службы по гидрометеорологии и мониторингу окружающей среды.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Заявка подписывается руководителем,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начальником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финансово-экономического подразделения (руководителем централизованной бухгалтерии) и исполнителем организации МЧС России. Пояснительная записка подписывается руководителем организации МЧС России.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 случае необходимости, структурные подразделения центрального аппарата МЧС России запрашивают у организаций МЧС России документы, подтверждающие фактически произведенные расходы.</w:t>
      </w:r>
    </w:p>
    <w:p w:rsidR="00C07D29" w:rsidRP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отчетности</w:t>
      </w:r>
    </w:p>
    <w:p w:rsidR="00C07D29" w:rsidRDefault="00C07D29" w:rsidP="00C07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МЧС России ежеквартально, не позднее 10-го числа месяца, следующего за отчетным, представляют в Департамент оперативного управления отчет о произведенных расходах средств целевого финансового резерва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отчет) по форме согласно приложению № 2 к настоящему Порядку.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 отчете отражаются: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в графе 1 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порядковый номер;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направления использования средств целевого финансового резерва в соответствии с пунктом 3 Приказа;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конкретные мероприятия, на проведение которых были направлены средства целевого финансового резерва;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конкретные направления расходов, понесенные при выполнении мероприятий по предупреждению и ликвидации чрезвычайных ситуаций;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средства целевого финансового резерва, доведенные до организации МЧС России, нарастающим итогом с начала года;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6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объем произведенных расходов нарастающим итогом с начала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в графе 7 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 xml:space="preserve"> остаток средств целевого финансового резерва.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Отчет составляется в рублях с точностью до второго десятичного знака после запятой.</w:t>
      </w:r>
    </w:p>
    <w:p w:rsidR="00C07D29" w:rsidRPr="00C07D29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При выделении средств целевого финансового резерва до завершения мероприятий по предупреждению и ликвидации чрезвычайных ситуаций, отчет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представляется организациями МЧС России на согласование в структурные подразделения центрального аппарата МЧС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России, координирующие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соответствующие направления деятельности, и направляется в Департамент оперативного управления с приложением материалов согласования (писем о согласовании).</w:t>
      </w:r>
    </w:p>
    <w:p w:rsidR="00C96E81" w:rsidRDefault="00C07D29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D29">
        <w:rPr>
          <w:rFonts w:ascii="Times New Roman" w:eastAsia="Times New Roman" w:hAnsi="Times New Roman" w:cs="Times New Roman"/>
          <w:sz w:val="28"/>
          <w:szCs w:val="28"/>
        </w:rPr>
        <w:t>Отчет подписывается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руководителем,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начальником финансово-</w:t>
      </w:r>
      <w:r w:rsidR="00C96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7D29">
        <w:rPr>
          <w:rFonts w:ascii="Times New Roman" w:eastAsia="Times New Roman" w:hAnsi="Times New Roman" w:cs="Times New Roman"/>
          <w:sz w:val="28"/>
          <w:szCs w:val="28"/>
        </w:rPr>
        <w:t>экономического подразделения (руководителем централизованной бухгалтерии) и исполнителем организации МЧС России.</w:t>
      </w:r>
    </w:p>
    <w:p w:rsidR="00C96E81" w:rsidRDefault="00C96E81" w:rsidP="00C0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96E81" w:rsidSect="00AD1580"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4B6C18" w:rsidRDefault="004B6C18" w:rsidP="004B6C18">
      <w:pPr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4B6C18" w:rsidRDefault="004B6C18" w:rsidP="004B6C18">
      <w:pPr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Порядку</w:t>
      </w:r>
    </w:p>
    <w:p w:rsidR="004B6C18" w:rsidRPr="004B6C18" w:rsidRDefault="004B6C1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4B6C18" w:rsidRDefault="004B6C1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на выделение средств целевого финансового резерва</w:t>
      </w:r>
    </w:p>
    <w:p w:rsidR="006A0AA8" w:rsidRPr="004B6C18" w:rsidRDefault="006A0AA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4B6C18" w:rsidRPr="004B6C18" w:rsidRDefault="004B6C1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(наименование территориального органа (учреждения) МЧС России)</w:t>
      </w:r>
    </w:p>
    <w:p w:rsidR="006A0AA8" w:rsidRDefault="006A0AA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4B6C18" w:rsidRPr="004B6C18" w:rsidRDefault="004B6C1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(наименование мероприятия по предупреждению и ликвидации чрезвычайной ситуации)</w:t>
      </w:r>
    </w:p>
    <w:p w:rsidR="006A0AA8" w:rsidRDefault="006A0AA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C07D29" w:rsidRDefault="004B6C18" w:rsidP="004B6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(код бюджетной классификации)</w:t>
      </w:r>
    </w:p>
    <w:p w:rsidR="004B6C18" w:rsidRPr="006A0AA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3250"/>
        <w:gridCol w:w="7674"/>
        <w:gridCol w:w="1480"/>
        <w:gridCol w:w="2064"/>
      </w:tblGrid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6A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расходов</w:t>
            </w: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  <w:r w:rsidR="006A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6A0AA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п. 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6A0AA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по п. 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6C18" w:rsidRPr="004B6C18" w:rsidTr="006A0AA8">
        <w:trPr>
          <w:trHeight w:val="20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B6C18" w:rsidRPr="004B6C1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Руководитель территориального органа (учреждения)</w:t>
      </w:r>
    </w:p>
    <w:p w:rsidR="006A0AA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МЧС России</w:t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4B6C18" w:rsidRPr="004B6C18" w:rsidRDefault="004B6C18" w:rsidP="006A0AA8">
      <w:pPr>
        <w:spacing w:after="0" w:line="240" w:lineRule="auto"/>
        <w:ind w:left="7797" w:right="20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(подпись, фамилия, инициалы)</w:t>
      </w:r>
    </w:p>
    <w:p w:rsidR="006A0AA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Начальник финансово-экономического подразделения</w:t>
      </w:r>
    </w:p>
    <w:p w:rsidR="004B6C18" w:rsidRPr="004B6C1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 (учреждения) МЧС России</w:t>
      </w:r>
    </w:p>
    <w:p w:rsidR="006A0AA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(руководитель централизованной бухгалтерии)</w:t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4B6C18" w:rsidRPr="004B6C18" w:rsidRDefault="004B6C18" w:rsidP="006A0AA8">
      <w:pPr>
        <w:spacing w:after="0" w:line="240" w:lineRule="auto"/>
        <w:ind w:left="7797" w:right="2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(подпись, фамилия, инициалы)</w:t>
      </w:r>
    </w:p>
    <w:p w:rsidR="006A0AA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</w:r>
      <w:r w:rsidR="006A0AA8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4B6C18" w:rsidRDefault="004B6C18" w:rsidP="006A0AA8">
      <w:pPr>
        <w:spacing w:after="0" w:line="240" w:lineRule="auto"/>
        <w:ind w:left="7797" w:right="2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(должность, подпись, фамилия, инициалы, телефон)</w:t>
      </w:r>
    </w:p>
    <w:p w:rsidR="006A0AA8" w:rsidRDefault="006A0AA8" w:rsidP="006A0AA8">
      <w:pPr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A0AA8" w:rsidRDefault="006A0AA8" w:rsidP="006A0AA8">
      <w:pPr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Порядку</w:t>
      </w:r>
    </w:p>
    <w:p w:rsidR="006A0AA8" w:rsidRDefault="004B6C1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4B6C18" w:rsidRDefault="004B6C1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о произведенных расходах средств целевого финансового резерва</w:t>
      </w:r>
    </w:p>
    <w:p w:rsidR="006A0AA8" w:rsidRPr="004B6C18" w:rsidRDefault="006A0AA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:rsidR="004B6C18" w:rsidRPr="004B6C18" w:rsidRDefault="004B6C1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(наименование территориального органа (учреждения) МЧС России)</w:t>
      </w:r>
    </w:p>
    <w:p w:rsidR="006A0AA8" w:rsidRPr="006A0AA8" w:rsidRDefault="006A0AA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4B6C18" w:rsidRPr="004B6C18" w:rsidRDefault="006A0AA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«____» ______________ </w:t>
      </w:r>
      <w:r w:rsidR="004B6C18" w:rsidRPr="004B6C1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  <w:r w:rsidR="004B6C18" w:rsidRPr="004B6C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C18" w:rsidRPr="004B6C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0AA8" w:rsidRPr="006A0AA8" w:rsidRDefault="006A0AA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6A0AA8" w:rsidRDefault="006A0AA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4B6C18" w:rsidRPr="006A0AA8" w:rsidRDefault="004B6C18" w:rsidP="006A0A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(код бюджетной классификации)</w:t>
      </w:r>
    </w:p>
    <w:p w:rsidR="004B6C18" w:rsidRDefault="004B6C18" w:rsidP="004B6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1324"/>
        <w:gridCol w:w="3106"/>
        <w:gridCol w:w="3131"/>
        <w:gridCol w:w="1418"/>
        <w:gridCol w:w="1984"/>
        <w:gridCol w:w="1843"/>
        <w:gridCol w:w="1714"/>
      </w:tblGrid>
      <w:tr w:rsidR="004B6C18" w:rsidRPr="004B6C18" w:rsidTr="00897A87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89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897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Подпункт пункта 3 Приказа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Израсходовано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89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 (гр.</w:t>
            </w:r>
            <w:r w:rsidR="00897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97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97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гр.</w:t>
            </w:r>
            <w:r w:rsidR="00897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4B6C18" w:rsidRPr="004B6C18" w:rsidTr="00897A87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B6C18" w:rsidRPr="004B6C18" w:rsidTr="00897A87">
        <w:trPr>
          <w:trHeight w:val="2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C18" w:rsidRPr="004B6C18" w:rsidTr="00897A87">
        <w:trPr>
          <w:trHeight w:val="20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C18" w:rsidRPr="004B6C18" w:rsidTr="00897A87">
        <w:trPr>
          <w:trHeight w:val="20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C18" w:rsidRPr="004B6C18" w:rsidTr="00897A87">
        <w:trPr>
          <w:trHeight w:val="20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6C18" w:rsidRPr="004B6C18" w:rsidRDefault="004B6C18" w:rsidP="0089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B6C18" w:rsidRPr="004B6C18" w:rsidRDefault="004B6C18" w:rsidP="00897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по пп.</w:t>
            </w:r>
            <w:r w:rsidR="00897A87" w:rsidRPr="00897A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 </w:t>
            </w:r>
            <w:r w:rsidRPr="004B6C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пункта 3 Приказа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4B6C18" w:rsidRPr="004B6C18" w:rsidTr="00897A87">
        <w:trPr>
          <w:trHeight w:val="20"/>
        </w:trPr>
        <w:tc>
          <w:tcPr>
            <w:tcW w:w="8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89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6C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C18" w:rsidRPr="004B6C18" w:rsidRDefault="004B6C18" w:rsidP="006A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A0AA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AA8" w:rsidRPr="004B6C1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Руководитель территориального органа (учреждения)</w:t>
      </w:r>
    </w:p>
    <w:p w:rsidR="006A0AA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6A0AA8" w:rsidRPr="004B6C18" w:rsidRDefault="006A0AA8" w:rsidP="006A0AA8">
      <w:pPr>
        <w:spacing w:after="0" w:line="240" w:lineRule="auto"/>
        <w:ind w:left="7797" w:right="20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(подпись, фамилия, инициалы)</w:t>
      </w:r>
    </w:p>
    <w:p w:rsidR="006A0AA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Начальник финансово-экономического подразделения</w:t>
      </w:r>
    </w:p>
    <w:p w:rsidR="006A0AA8" w:rsidRPr="004B6C1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 (учреждения) МЧС России</w:t>
      </w:r>
    </w:p>
    <w:p w:rsidR="006A0AA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(руководитель централизованной бухгалтерии)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6A0AA8" w:rsidRPr="004B6C18" w:rsidRDefault="006A0AA8" w:rsidP="006A0AA8">
      <w:pPr>
        <w:spacing w:after="0" w:line="240" w:lineRule="auto"/>
        <w:ind w:left="7797" w:right="2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(подпись, фамилия, инициалы)</w:t>
      </w:r>
    </w:p>
    <w:p w:rsidR="006A0AA8" w:rsidRDefault="006A0AA8" w:rsidP="006A0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C18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4B6C18" w:rsidRPr="00177201" w:rsidRDefault="006A0AA8" w:rsidP="006A0AA8">
      <w:pPr>
        <w:spacing w:after="0" w:line="240" w:lineRule="auto"/>
        <w:ind w:left="7797" w:right="2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0AA8">
        <w:rPr>
          <w:rFonts w:ascii="Times New Roman" w:eastAsia="Times New Roman" w:hAnsi="Times New Roman" w:cs="Times New Roman"/>
          <w:sz w:val="20"/>
          <w:szCs w:val="28"/>
        </w:rPr>
        <w:t>(должность, подпись, фамилия, инициалы, телефон)</w:t>
      </w:r>
    </w:p>
    <w:sectPr w:rsidR="004B6C18" w:rsidRPr="00177201" w:rsidSect="00C96E81">
      <w:pgSz w:w="16840" w:h="11900" w:orient="landscape"/>
      <w:pgMar w:top="1134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29" w:rsidRDefault="00B06629">
      <w:pPr>
        <w:spacing w:after="0" w:line="240" w:lineRule="auto"/>
      </w:pPr>
      <w:r>
        <w:separator/>
      </w:r>
    </w:p>
  </w:endnote>
  <w:endnote w:type="continuationSeparator" w:id="0">
    <w:p w:rsidR="00B06629" w:rsidRDefault="00B0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B0662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B0662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29" w:rsidRDefault="00B06629">
      <w:pPr>
        <w:spacing w:after="0" w:line="240" w:lineRule="auto"/>
      </w:pPr>
      <w:r>
        <w:separator/>
      </w:r>
    </w:p>
  </w:footnote>
  <w:footnote w:type="continuationSeparator" w:id="0">
    <w:p w:rsidR="00B06629" w:rsidRDefault="00B06629">
      <w:pPr>
        <w:spacing w:after="0" w:line="240" w:lineRule="auto"/>
      </w:pPr>
      <w:r>
        <w:continuationSeparator/>
      </w:r>
    </w:p>
  </w:footnote>
  <w:footnote w:id="1">
    <w:p w:rsidR="00C07D29" w:rsidRPr="00C07D29" w:rsidRDefault="00C07D29" w:rsidP="00C07D29">
      <w:pPr>
        <w:pStyle w:val="a4"/>
        <w:jc w:val="both"/>
        <w:rPr>
          <w:rFonts w:ascii="Times New Roman" w:hAnsi="Times New Roman" w:cs="Times New Roman"/>
        </w:rPr>
      </w:pPr>
      <w:r w:rsidRPr="00C07D29">
        <w:rPr>
          <w:rStyle w:val="a6"/>
          <w:rFonts w:ascii="Times New Roman" w:hAnsi="Times New Roman" w:cs="Times New Roman"/>
        </w:rPr>
        <w:footnoteRef/>
      </w:r>
      <w:r w:rsidRPr="00C07D29">
        <w:rPr>
          <w:rFonts w:ascii="Times New Roman" w:hAnsi="Times New Roman" w:cs="Times New Roman"/>
        </w:rPr>
        <w:t xml:space="preserve"> </w:t>
      </w:r>
      <w:r w:rsidRPr="00C07D29">
        <w:rPr>
          <w:rFonts w:ascii="Times New Roman" w:eastAsia="Times New Roman" w:hAnsi="Times New Roman" w:cs="Times New Roman"/>
        </w:rPr>
        <w:t>Бюллетень нормативных правовых актов федерального органа исполнительной власти, 2007, №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1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2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3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4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5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6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7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8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1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2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3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4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5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6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7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  <w:lvl w:ilvl="8">
      <w:start w:val="2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</w:rPr>
    </w:lvl>
  </w:abstractNum>
  <w:abstractNum w:abstractNumId="2" w15:restartNumberingAfterBreak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" w15:restartNumberingAfterBreak="0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7B4D0D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AC253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456440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E524334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97422"/>
    <w:multiLevelType w:val="hybridMultilevel"/>
    <w:tmpl w:val="77047552"/>
    <w:lvl w:ilvl="0" w:tplc="086C5C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652FF"/>
    <w:multiLevelType w:val="hybridMultilevel"/>
    <w:tmpl w:val="B9B264DC"/>
    <w:lvl w:ilvl="0" w:tplc="7556F1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976AD7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D5494"/>
    <w:multiLevelType w:val="hybridMultilevel"/>
    <w:tmpl w:val="74DC976C"/>
    <w:lvl w:ilvl="0" w:tplc="E9028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497F74"/>
    <w:multiLevelType w:val="hybridMultilevel"/>
    <w:tmpl w:val="179E91F0"/>
    <w:lvl w:ilvl="0" w:tplc="648E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460C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9E4995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1" w15:restartNumberingAfterBreak="0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44" w15:restartNumberingAfterBreak="0">
    <w:nsid w:val="7B430C26"/>
    <w:multiLevelType w:val="hybridMultilevel"/>
    <w:tmpl w:val="4ED48A7C"/>
    <w:lvl w:ilvl="0" w:tplc="276A85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7"/>
  </w:num>
  <w:num w:numId="4">
    <w:abstractNumId w:val="24"/>
  </w:num>
  <w:num w:numId="5">
    <w:abstractNumId w:val="30"/>
  </w:num>
  <w:num w:numId="6">
    <w:abstractNumId w:val="6"/>
  </w:num>
  <w:num w:numId="7">
    <w:abstractNumId w:val="42"/>
  </w:num>
  <w:num w:numId="8">
    <w:abstractNumId w:val="33"/>
  </w:num>
  <w:num w:numId="9">
    <w:abstractNumId w:val="13"/>
  </w:num>
  <w:num w:numId="10">
    <w:abstractNumId w:val="8"/>
  </w:num>
  <w:num w:numId="11">
    <w:abstractNumId w:val="4"/>
  </w:num>
  <w:num w:numId="12">
    <w:abstractNumId w:val="19"/>
  </w:num>
  <w:num w:numId="13">
    <w:abstractNumId w:val="41"/>
  </w:num>
  <w:num w:numId="14">
    <w:abstractNumId w:val="2"/>
  </w:num>
  <w:num w:numId="15">
    <w:abstractNumId w:val="12"/>
  </w:num>
  <w:num w:numId="16">
    <w:abstractNumId w:val="38"/>
  </w:num>
  <w:num w:numId="17">
    <w:abstractNumId w:val="11"/>
  </w:num>
  <w:num w:numId="18">
    <w:abstractNumId w:val="14"/>
  </w:num>
  <w:num w:numId="19">
    <w:abstractNumId w:val="34"/>
  </w:num>
  <w:num w:numId="20">
    <w:abstractNumId w:val="21"/>
  </w:num>
  <w:num w:numId="21">
    <w:abstractNumId w:val="25"/>
  </w:num>
  <w:num w:numId="22">
    <w:abstractNumId w:val="15"/>
  </w:num>
  <w:num w:numId="23">
    <w:abstractNumId w:val="23"/>
  </w:num>
  <w:num w:numId="24">
    <w:abstractNumId w:val="45"/>
  </w:num>
  <w:num w:numId="25">
    <w:abstractNumId w:val="35"/>
  </w:num>
  <w:num w:numId="26">
    <w:abstractNumId w:val="43"/>
  </w:num>
  <w:num w:numId="27">
    <w:abstractNumId w:val="40"/>
  </w:num>
  <w:num w:numId="28">
    <w:abstractNumId w:val="3"/>
  </w:num>
  <w:num w:numId="29">
    <w:abstractNumId w:val="10"/>
  </w:num>
  <w:num w:numId="30">
    <w:abstractNumId w:val="36"/>
  </w:num>
  <w:num w:numId="31">
    <w:abstractNumId w:val="32"/>
  </w:num>
  <w:num w:numId="32">
    <w:abstractNumId w:val="26"/>
  </w:num>
  <w:num w:numId="33">
    <w:abstractNumId w:val="31"/>
  </w:num>
  <w:num w:numId="34">
    <w:abstractNumId w:val="29"/>
  </w:num>
  <w:num w:numId="35">
    <w:abstractNumId w:val="22"/>
  </w:num>
  <w:num w:numId="36">
    <w:abstractNumId w:val="7"/>
  </w:num>
  <w:num w:numId="37">
    <w:abstractNumId w:val="39"/>
  </w:num>
  <w:num w:numId="38">
    <w:abstractNumId w:val="5"/>
  </w:num>
  <w:num w:numId="39">
    <w:abstractNumId w:val="37"/>
  </w:num>
  <w:num w:numId="40">
    <w:abstractNumId w:val="9"/>
  </w:num>
  <w:num w:numId="41">
    <w:abstractNumId w:val="0"/>
  </w:num>
  <w:num w:numId="42">
    <w:abstractNumId w:val="1"/>
  </w:num>
  <w:num w:numId="43">
    <w:abstractNumId w:val="28"/>
  </w:num>
  <w:num w:numId="44">
    <w:abstractNumId w:val="44"/>
  </w:num>
  <w:num w:numId="45">
    <w:abstractNumId w:val="16"/>
  </w:num>
  <w:num w:numId="4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77201"/>
    <w:rsid w:val="00185325"/>
    <w:rsid w:val="00192F98"/>
    <w:rsid w:val="00196649"/>
    <w:rsid w:val="001A459C"/>
    <w:rsid w:val="001B21EE"/>
    <w:rsid w:val="002065CF"/>
    <w:rsid w:val="0021350D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22331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5219F"/>
    <w:rsid w:val="004608B9"/>
    <w:rsid w:val="00481E18"/>
    <w:rsid w:val="00490381"/>
    <w:rsid w:val="00495F7F"/>
    <w:rsid w:val="004A2D3E"/>
    <w:rsid w:val="004B6C18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B768A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43B77"/>
    <w:rsid w:val="00650D1B"/>
    <w:rsid w:val="00651B0B"/>
    <w:rsid w:val="00654C3C"/>
    <w:rsid w:val="00661DE0"/>
    <w:rsid w:val="006931B1"/>
    <w:rsid w:val="006A0AA8"/>
    <w:rsid w:val="006A2656"/>
    <w:rsid w:val="006B1C84"/>
    <w:rsid w:val="006C1D96"/>
    <w:rsid w:val="006E0FA8"/>
    <w:rsid w:val="006E7FF5"/>
    <w:rsid w:val="006F3AE9"/>
    <w:rsid w:val="00700EDD"/>
    <w:rsid w:val="007342E4"/>
    <w:rsid w:val="007349EA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E16E2"/>
    <w:rsid w:val="007F61D4"/>
    <w:rsid w:val="007F648E"/>
    <w:rsid w:val="00812784"/>
    <w:rsid w:val="00814FD8"/>
    <w:rsid w:val="00825D69"/>
    <w:rsid w:val="00832070"/>
    <w:rsid w:val="008336B7"/>
    <w:rsid w:val="0084483E"/>
    <w:rsid w:val="008523B8"/>
    <w:rsid w:val="00856E7C"/>
    <w:rsid w:val="00872569"/>
    <w:rsid w:val="00885ECE"/>
    <w:rsid w:val="00887E88"/>
    <w:rsid w:val="008968DC"/>
    <w:rsid w:val="00897A87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170C3"/>
    <w:rsid w:val="00925D79"/>
    <w:rsid w:val="009269C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D7DF1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6629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07D29"/>
    <w:rsid w:val="00C11FED"/>
    <w:rsid w:val="00C42543"/>
    <w:rsid w:val="00C654BF"/>
    <w:rsid w:val="00C6683C"/>
    <w:rsid w:val="00C679E0"/>
    <w:rsid w:val="00C718A4"/>
    <w:rsid w:val="00C74A7F"/>
    <w:rsid w:val="00C75532"/>
    <w:rsid w:val="00C86A4D"/>
    <w:rsid w:val="00C96E81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6AE0"/>
    <w:rsid w:val="00D463D2"/>
    <w:rsid w:val="00D46F77"/>
    <w:rsid w:val="00D53458"/>
    <w:rsid w:val="00D63EDB"/>
    <w:rsid w:val="00D64CAA"/>
    <w:rsid w:val="00D6548F"/>
    <w:rsid w:val="00D7711D"/>
    <w:rsid w:val="00DA1032"/>
    <w:rsid w:val="00DA3287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EF5096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2FEA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299BF4D"/>
  <w15:docId w15:val="{4FA1D32D-D5F9-40F3-A217-543964A3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reman.club/inseklodepia/likvidaciya-chrezvychajnoj-situac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A634A-137C-4B7B-A033-5D195601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6</Pages>
  <Words>1587</Words>
  <Characters>9047</Characters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2021-06-15T17:17:00Z</dcterms:modified>
</cp:coreProperties>
</file>