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6B" w:rsidRPr="0005696B" w:rsidRDefault="0005696B" w:rsidP="0005696B">
      <w:pPr>
        <w:pStyle w:val="ConsPlusNormal"/>
        <w:ind w:left="2835"/>
        <w:rPr>
          <w:sz w:val="32"/>
        </w:rPr>
      </w:pP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Утверждаю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69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696B">
        <w:rPr>
          <w:rFonts w:ascii="Times New Roman" w:hAnsi="Times New Roman" w:cs="Times New Roman"/>
          <w:sz w:val="24"/>
          <w:szCs w:val="28"/>
        </w:rPr>
        <w:t>(начальник органа управления,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 w:rsidRPr="0005696B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5696B">
        <w:rPr>
          <w:rFonts w:ascii="Times New Roman" w:hAnsi="Times New Roman" w:cs="Times New Roman"/>
          <w:sz w:val="24"/>
          <w:szCs w:val="28"/>
        </w:rPr>
        <w:t>подразделения пожарной охраны)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"__" ______________ 20__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414"/>
      <w:bookmarkEnd w:id="0"/>
      <w:r w:rsidRPr="0005696B">
        <w:rPr>
          <w:rFonts w:ascii="Times New Roman" w:hAnsi="Times New Roman" w:cs="Times New Roman"/>
        </w:rPr>
        <w:t xml:space="preserve">                               </w:t>
      </w:r>
    </w:p>
    <w:p w:rsidR="0005696B" w:rsidRPr="0005696B" w:rsidRDefault="0005696B" w:rsidP="00056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5696B">
        <w:rPr>
          <w:rFonts w:ascii="Times New Roman" w:hAnsi="Times New Roman" w:cs="Times New Roman"/>
          <w:b/>
          <w:sz w:val="28"/>
        </w:rPr>
        <w:t>ПЛАН-КОНСПЕКТ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942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7F0942" w:rsidRDefault="0005696B" w:rsidP="0005696B">
      <w:pPr>
        <w:pStyle w:val="ConsPlusNonforma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Тема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="006128A8" w:rsidRPr="006128A8">
        <w:rPr>
          <w:rFonts w:ascii="Times New Roman" w:hAnsi="Times New Roman" w:cs="Times New Roman"/>
          <w:sz w:val="28"/>
          <w:szCs w:val="28"/>
          <w:u w:val="single"/>
        </w:rPr>
        <w:t>Тушение пожаров и ликвидация ЧС в неблагоприятных климатических условиях.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классно-групповое                   </w:t>
      </w:r>
      <w:r w:rsidRPr="00714459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Pr="007F0942">
        <w:rPr>
          <w:rFonts w:ascii="Times New Roman" w:hAnsi="Times New Roman" w:cs="Times New Roman"/>
          <w:sz w:val="28"/>
          <w:szCs w:val="28"/>
        </w:rPr>
        <w:t xml:space="preserve"> _________ (ч.)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Приобретение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 xml:space="preserve"> и совершенствование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 личным составом по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 xml:space="preserve">дразделения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нав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ыков 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>тактических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действий при</w:t>
      </w:r>
      <w:r w:rsidR="006128A8">
        <w:rPr>
          <w:rFonts w:ascii="Times New Roman" w:hAnsi="Times New Roman" w:cs="Times New Roman"/>
          <w:sz w:val="28"/>
          <w:szCs w:val="28"/>
          <w:u w:val="single"/>
        </w:rPr>
        <w:t xml:space="preserve"> тушении пожаров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 и проведении АСР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 xml:space="preserve"> при ликвидации ЧС</w:t>
      </w:r>
      <w:r w:rsidR="006128A8">
        <w:rPr>
          <w:rFonts w:ascii="Times New Roman" w:hAnsi="Times New Roman" w:cs="Times New Roman"/>
          <w:sz w:val="28"/>
          <w:szCs w:val="28"/>
          <w:u w:val="single"/>
        </w:rPr>
        <w:t xml:space="preserve"> в неблагоприятных климатических условиях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; Подготовка личного состава к умелым и слаженным действиям в составе пожарного,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аварийно-спасательного расчета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дежурной смены.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 w:rsidRPr="007F0942">
        <w:rPr>
          <w:rFonts w:ascii="Times New Roman" w:hAnsi="Times New Roman" w:cs="Times New Roman"/>
          <w:sz w:val="28"/>
          <w:szCs w:val="28"/>
        </w:rPr>
        <w:t>:</w:t>
      </w:r>
    </w:p>
    <w:p w:rsidR="0005696B" w:rsidRPr="0005696B" w:rsidRDefault="00BF02F2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679D2">
        <w:rPr>
          <w:rFonts w:ascii="Times New Roman" w:hAnsi="Times New Roman" w:cs="Times New Roman"/>
          <w:sz w:val="28"/>
          <w:szCs w:val="28"/>
          <w:u w:val="single"/>
        </w:rPr>
        <w:t>Приказ МЧС 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16.10.2017 № 444; 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 xml:space="preserve">чебное пособие Пожарная тактика 2012 г.  В.В. </w:t>
      </w:r>
      <w:proofErr w:type="spellStart"/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>Теребнев</w:t>
      </w:r>
      <w:proofErr w:type="spellEnd"/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>, А.В</w:t>
      </w:r>
      <w:r w:rsidR="00C938A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938AF">
        <w:rPr>
          <w:rFonts w:ascii="Times New Roman" w:hAnsi="Times New Roman" w:cs="Times New Roman"/>
          <w:sz w:val="28"/>
          <w:szCs w:val="28"/>
          <w:u w:val="single"/>
        </w:rPr>
        <w:t>Подгрушный</w:t>
      </w:r>
      <w:proofErr w:type="spellEnd"/>
      <w:r w:rsidR="000569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1" w:name="_GoBack"/>
      <w:bookmarkEnd w:id="1"/>
    </w:p>
    <w:p w:rsidR="007E2BCE" w:rsidRDefault="007E2BCE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BCE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  <w:r w:rsidRPr="0005696B">
        <w:rPr>
          <w:rFonts w:ascii="Times New Roman" w:hAnsi="Times New Roman" w:cs="Times New Roman"/>
          <w:sz w:val="28"/>
          <w:szCs w:val="28"/>
        </w:rPr>
        <w:t>:</w:t>
      </w:r>
    </w:p>
    <w:p w:rsidR="009F5365" w:rsidRDefault="009F5365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BCE" w:rsidRPr="009F5365" w:rsidRDefault="007E2BCE" w:rsidP="009F5365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Подготовительная часть занятия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9F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9F5365" w:rsidRP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Проверка наличия всего личного состава, объявление темы и целей занятия.</w:t>
      </w:r>
    </w:p>
    <w:p w:rsidR="009F5365" w:rsidRPr="009F5365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0F" w:rsidRPr="00756E0F" w:rsidRDefault="009F5365" w:rsidP="009F5365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Основная часть занятия – 35 мин.</w:t>
      </w:r>
    </w:p>
    <w:p w:rsidR="00D33741" w:rsidRDefault="00D33741" w:rsidP="00797B72">
      <w:pPr>
        <w:jc w:val="both"/>
        <w:rPr>
          <w:b/>
        </w:rPr>
      </w:pPr>
    </w:p>
    <w:p w:rsidR="00621D33" w:rsidRPr="00A13079" w:rsidRDefault="00A13079" w:rsidP="00A1307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079">
        <w:rPr>
          <w:rFonts w:ascii="Times New Roman" w:hAnsi="Times New Roman" w:cs="Times New Roman"/>
          <w:b/>
          <w:sz w:val="32"/>
          <w:szCs w:val="28"/>
        </w:rPr>
        <w:t>Тушение пожаров при низких температурах</w:t>
      </w:r>
    </w:p>
    <w:p w:rsidR="003145CC" w:rsidRDefault="006128A8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Для тушения пожаров ведутся различные оперативно-тактические действия, которые могут проводиться в условиях сложной обстан</w:t>
      </w:r>
      <w:r w:rsidR="00D0032F" w:rsidRPr="003145CC">
        <w:rPr>
          <w:rFonts w:ascii="Times New Roman" w:hAnsi="Times New Roman" w:cs="Times New Roman"/>
          <w:sz w:val="28"/>
          <w:szCs w:val="28"/>
        </w:rPr>
        <w:t>овки, днем и ночью, при высоких</w:t>
      </w:r>
      <w:r w:rsidRPr="003145CC">
        <w:rPr>
          <w:rFonts w:ascii="Times New Roman" w:hAnsi="Times New Roman" w:cs="Times New Roman"/>
          <w:sz w:val="28"/>
          <w:szCs w:val="28"/>
        </w:rPr>
        <w:t xml:space="preserve"> и низких температурах, в задымленной и</w:t>
      </w:r>
      <w:r w:rsidR="003145CC">
        <w:rPr>
          <w:rFonts w:ascii="Times New Roman" w:hAnsi="Times New Roman" w:cs="Times New Roman"/>
          <w:sz w:val="28"/>
          <w:szCs w:val="28"/>
        </w:rPr>
        <w:t xml:space="preserve"> отравленной среде, на высотах </w:t>
      </w:r>
      <w:r w:rsidRPr="003145CC">
        <w:rPr>
          <w:rFonts w:ascii="Times New Roman" w:hAnsi="Times New Roman" w:cs="Times New Roman"/>
          <w:sz w:val="28"/>
          <w:szCs w:val="28"/>
        </w:rPr>
        <w:t>и в подвалах, в условиях взрывов, обрушений, землетрясений и других видов стихийных бедствий.</w:t>
      </w:r>
    </w:p>
    <w:p w:rsidR="003145CC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При тушении пожаров во время сильных морозов готовят резервные рукавные магистральные линии к стволам, которые работают на решающем </w:t>
      </w:r>
      <w:r w:rsidRPr="003145C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направлении. Крайне важно рукавные линии и арматуру расположить в теплом месте, в кабинах пожарных автомобилей, а не хранить на открытом холоде. </w:t>
      </w:r>
    </w:p>
    <w:p w:rsidR="00AA6CC8" w:rsidRPr="003145CC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Рукавные головки засыпают снегом; разветвления устанавливают внутри зданий, а при наружной установке утепляют их; при необходимости временно прекратить подачу воды стволы и разветвления не перекрывают; не допускают выключения насосов, а при наращивании рукавных линий или замене рукавов – уменьшения давления в линии; обеспечивают резерв личного состава; организуют запас паяльных ламп и горячей воды или пара для отогревания трубопроводов в насосном отделении автомобилей или рукавных соединений; организуют медицинское наблюдение за личным составом, его обогрев и переодевание в сухую одежду. При работе в помещениях во избежание излишнего пролива воды и замерзания линий </w:t>
      </w:r>
      <w:proofErr w:type="spellStart"/>
      <w:r w:rsidRPr="003145CC">
        <w:rPr>
          <w:rFonts w:ascii="Times New Roman" w:hAnsi="Times New Roman" w:cs="Times New Roman"/>
          <w:sz w:val="28"/>
          <w:szCs w:val="28"/>
        </w:rPr>
        <w:t>неперекрытые</w:t>
      </w:r>
      <w:proofErr w:type="spellEnd"/>
      <w:r w:rsidRPr="003145CC">
        <w:rPr>
          <w:rFonts w:ascii="Times New Roman" w:hAnsi="Times New Roman" w:cs="Times New Roman"/>
          <w:sz w:val="28"/>
          <w:szCs w:val="28"/>
        </w:rPr>
        <w:t xml:space="preserve"> стволы выводят в окна, ванную, туалет. </w:t>
      </w:r>
    </w:p>
    <w:p w:rsidR="00763AD1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Зимой особенно трудно обеспе</w:t>
      </w:r>
      <w:r w:rsidR="00AA6CC8" w:rsidRPr="003145CC">
        <w:rPr>
          <w:rFonts w:ascii="Times New Roman" w:hAnsi="Times New Roman" w:cs="Times New Roman"/>
          <w:sz w:val="28"/>
          <w:szCs w:val="28"/>
        </w:rPr>
        <w:t xml:space="preserve">чить бесперебойную подачу воды </w:t>
      </w:r>
      <w:r w:rsidRPr="003145CC">
        <w:rPr>
          <w:rFonts w:ascii="Times New Roman" w:hAnsi="Times New Roman" w:cs="Times New Roman"/>
          <w:sz w:val="28"/>
          <w:szCs w:val="28"/>
        </w:rPr>
        <w:t>к месту работы, особенно в северных районах, где температура воды в водопроводе снижается до 0,5–1,0 °С, а в открытых водоемах, реках и озерах – до 0 °С. Иногда вода в рукавных линиях зам</w:t>
      </w:r>
      <w:r w:rsidR="003145CC">
        <w:rPr>
          <w:rFonts w:ascii="Times New Roman" w:hAnsi="Times New Roman" w:cs="Times New Roman"/>
          <w:sz w:val="28"/>
          <w:szCs w:val="28"/>
        </w:rPr>
        <w:t xml:space="preserve">ерзает, так как отдает теплоту </w:t>
      </w:r>
      <w:r w:rsidRPr="003145CC">
        <w:rPr>
          <w:rFonts w:ascii="Times New Roman" w:hAnsi="Times New Roman" w:cs="Times New Roman"/>
          <w:sz w:val="28"/>
          <w:szCs w:val="28"/>
        </w:rPr>
        <w:t>в окружающее пространство. Количество теряемой теплоты пропорционально разности температур воды и ок</w:t>
      </w:r>
      <w:r w:rsidR="00AA6CC8" w:rsidRPr="003145CC">
        <w:rPr>
          <w:rFonts w:ascii="Times New Roman" w:hAnsi="Times New Roman" w:cs="Times New Roman"/>
          <w:sz w:val="28"/>
          <w:szCs w:val="28"/>
        </w:rPr>
        <w:t xml:space="preserve">ружающего воздуха и возрастает </w:t>
      </w:r>
      <w:r w:rsidRPr="003145CC">
        <w:rPr>
          <w:rFonts w:ascii="Times New Roman" w:hAnsi="Times New Roman" w:cs="Times New Roman"/>
          <w:sz w:val="28"/>
          <w:szCs w:val="28"/>
        </w:rPr>
        <w:t xml:space="preserve">с уменьшением скорости движения воды. Таким образом, по мере движения воды по рукавной линии температура ее понижается. Особенно велика опасность замерзания воды в рукавной линии в начальный период работы насоса. При наружной температуре −40 °С и ниже, температура стенок рукавов близка к температуре окружающего воздуха и поступающая в них вода быстро охлаждается, превращаясь иногда в ледяную пастообразную массу («шугу»), которая закупоривает линию и ствол. </w:t>
      </w:r>
    </w:p>
    <w:p w:rsidR="00D0032F" w:rsidRPr="003145CC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Чтобы избежать образования льда в рукавах, воду подогревают насосом. При работе насоса на максимальных оборотах и не полностью открытой задвижке напорного патрубка, вода нагревается от трения в рабочем колесе и корпусе насоса. Степень нагрева зависит от количества воды, подаваемой насосом в рукавную линию, напора развиваемого насосом и температуры воздуха. При работе на открытых </w:t>
      </w:r>
      <w:proofErr w:type="spellStart"/>
      <w:r w:rsidRPr="003145CC">
        <w:rPr>
          <w:rFonts w:ascii="Times New Roman" w:hAnsi="Times New Roman" w:cs="Times New Roman"/>
          <w:sz w:val="28"/>
          <w:szCs w:val="28"/>
        </w:rPr>
        <w:t>водоисточниках</w:t>
      </w:r>
      <w:proofErr w:type="spellEnd"/>
      <w:r w:rsidRPr="003145CC">
        <w:rPr>
          <w:rFonts w:ascii="Times New Roman" w:hAnsi="Times New Roman" w:cs="Times New Roman"/>
          <w:sz w:val="28"/>
          <w:szCs w:val="28"/>
        </w:rPr>
        <w:t xml:space="preserve"> целесообразно забирать воду с больших глубин, где температура ее несколько выше, чем в верхних слоях или надо льдом. Это позволяет подать воду на большее расстояние. Для поддержки работоспособности рукавных линий используют различные компактные источники тепла,</w:t>
      </w:r>
      <w:r w:rsidR="00763AD1">
        <w:rPr>
          <w:rFonts w:ascii="Times New Roman" w:hAnsi="Times New Roman" w:cs="Times New Roman"/>
          <w:sz w:val="28"/>
          <w:szCs w:val="28"/>
        </w:rPr>
        <w:t xml:space="preserve"> паяльные лампы, факелы. Также </w:t>
      </w:r>
      <w:r w:rsidRPr="003145CC">
        <w:rPr>
          <w:rFonts w:ascii="Times New Roman" w:hAnsi="Times New Roman" w:cs="Times New Roman"/>
          <w:sz w:val="28"/>
          <w:szCs w:val="28"/>
        </w:rPr>
        <w:t>в качестве теплоносителя используютс</w:t>
      </w:r>
      <w:r w:rsidR="00AA6CC8" w:rsidRPr="003145CC">
        <w:rPr>
          <w:rFonts w:ascii="Times New Roman" w:hAnsi="Times New Roman" w:cs="Times New Roman"/>
          <w:sz w:val="28"/>
          <w:szCs w:val="28"/>
        </w:rPr>
        <w:t xml:space="preserve">я горячая вода и водяной пар.  </w:t>
      </w:r>
      <w:r w:rsidRPr="00314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AD1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Предусматриваются также различные теплотехнические защитные устройства. Они все же малоэффективны и предназначены в основном для уборки замороженных рукавных линий или локального подогрева. </w:t>
      </w:r>
    </w:p>
    <w:p w:rsidR="00763AD1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Предотвратить обледенение на</w:t>
      </w:r>
      <w:r w:rsidR="00763AD1">
        <w:rPr>
          <w:rFonts w:ascii="Times New Roman" w:hAnsi="Times New Roman" w:cs="Times New Roman"/>
          <w:sz w:val="28"/>
          <w:szCs w:val="28"/>
        </w:rPr>
        <w:t xml:space="preserve">порной рукавной линии возможно </w:t>
      </w:r>
      <w:r w:rsidRPr="003145CC">
        <w:rPr>
          <w:rFonts w:ascii="Times New Roman" w:hAnsi="Times New Roman" w:cs="Times New Roman"/>
          <w:sz w:val="28"/>
          <w:szCs w:val="28"/>
        </w:rPr>
        <w:t>и введением специальных веществ в воду позволяет снизить температуру ее кристаллизации. Однако этот спосо</w:t>
      </w:r>
      <w:r w:rsidR="00763AD1">
        <w:rPr>
          <w:rFonts w:ascii="Times New Roman" w:hAnsi="Times New Roman" w:cs="Times New Roman"/>
          <w:sz w:val="28"/>
          <w:szCs w:val="28"/>
        </w:rPr>
        <w:t xml:space="preserve">б применения в пожарной охране </w:t>
      </w:r>
      <w:r w:rsidRPr="003145CC">
        <w:rPr>
          <w:rFonts w:ascii="Times New Roman" w:hAnsi="Times New Roman" w:cs="Times New Roman"/>
          <w:sz w:val="28"/>
          <w:szCs w:val="28"/>
        </w:rPr>
        <w:t>не нашел. Перспективным считается вв</w:t>
      </w:r>
      <w:r w:rsidR="00763AD1">
        <w:rPr>
          <w:rFonts w:ascii="Times New Roman" w:hAnsi="Times New Roman" w:cs="Times New Roman"/>
          <w:sz w:val="28"/>
          <w:szCs w:val="28"/>
        </w:rPr>
        <w:t xml:space="preserve">едение в воду морозоустойчивых </w:t>
      </w:r>
      <w:r w:rsidRPr="003145CC">
        <w:rPr>
          <w:rFonts w:ascii="Times New Roman" w:hAnsi="Times New Roman" w:cs="Times New Roman"/>
          <w:sz w:val="28"/>
          <w:szCs w:val="28"/>
        </w:rPr>
        <w:t xml:space="preserve">(−40, −50 °С) пенообразователей, а также использование ультразвука, температурно-активированной воды. Кроме того, от обледенения в пожарных рукавных линиях можно избавиться созданием определенных гидравлических параметров, регуляцией длины рукавных линий и расходов. При создании больших напоров воды в рукавных линиях, температура кристаллизации будет ниже. </w:t>
      </w:r>
    </w:p>
    <w:p w:rsidR="00D0032F" w:rsidRPr="003145CC" w:rsidRDefault="00D0032F" w:rsidP="00D0032F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В настоящее время все более широкое применение находит теплотехнический способ предотвращения обледенения. Для эффективного его применения используют различные технические устройства (вставки), что позволяет поднять температуру воды, подаваемой по напорным рукавным линия</w:t>
      </w:r>
      <w:r w:rsidR="00763AD1">
        <w:rPr>
          <w:rFonts w:ascii="Times New Roman" w:hAnsi="Times New Roman" w:cs="Times New Roman"/>
          <w:sz w:val="28"/>
          <w:szCs w:val="28"/>
        </w:rPr>
        <w:t xml:space="preserve">м, на 1,1–2,0 °С. Кроме этого, </w:t>
      </w:r>
      <w:r w:rsidRPr="003145CC">
        <w:rPr>
          <w:rFonts w:ascii="Times New Roman" w:hAnsi="Times New Roman" w:cs="Times New Roman"/>
          <w:sz w:val="28"/>
          <w:szCs w:val="28"/>
        </w:rPr>
        <w:t>в рукавной арматуре (соединительных головках) используются, в качестве материала, втулки полимеры, что позволяет в частности повысить теплоизолирующую способность рукавных головок. Для более эффективной защиты разветвлений используется энергия паяльной лампы, при этом на разветвление одевается защитное устройство, что позволяет избежать потерь какой-то части тепла, создаваемого паяльной лампой.</w:t>
      </w:r>
    </w:p>
    <w:p w:rsidR="00763AD1" w:rsidRDefault="00621D33" w:rsidP="00797B72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При работе во время сильных морозов ствольщики должны помнить о возможности быстрого замерзания воды в рукавах и обледенения лестниц и конструкций здания. Поэтому подачу воды по рукавам нельзя прекращать даже тогда, когда она временно не нужна на позиции. В этом случае ствольщик обязан вывести струю через оконный проем, но так, чтобы не лить воду на проложенные снаружи здания линии рукавов, на проезжую часть дорог, на соседние здания и сооружения и другие объекты, обледенение которых может принести ущерб, увеличит убытки или осложнит ход тушения пожара. </w:t>
      </w:r>
    </w:p>
    <w:p w:rsidR="00763AD1" w:rsidRDefault="00621D33" w:rsidP="00797B72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Во время сильных морозов не следует закреплять рукавные линии на стационарных и переносных пожарных лестницах. Нельзя допускать обливание лестниц водой. Обледенение лестниц затруднит передвижение по ним и может послужить причиной падения пожарных и поломки самих лестниц. Нужно избегать перемены позиций стволов с прекращением подачи воды, а если необходимо передвижение ствола в пределах данной позиции или переход на другую, ствол следует держать вниз струей. Передвигаться надо осторожно, чтобы не поскользнуться (особенно при работе на крыше). </w:t>
      </w:r>
    </w:p>
    <w:p w:rsidR="00621D33" w:rsidRDefault="00621D33" w:rsidP="00797B72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lastRenderedPageBreak/>
        <w:t>При наращивании рукавной линии или замене поврежденных рукавов нельзя прекращать подачу воды, а наращивание линии или замену рукавов следует производить, уменьшив давление в линии. Когда пожар потушен, необходимо, не останавливая работу насоса, но значительно снизив давление, разомкнуть ствол с рукавом; начиная от ствола, вылить из рукавов воду и постараться скатать их прежде, чем они обледенеют. Чтобы ускорить уборку рукавов, командир в помощь ствольщикам может назначить дополнительное количество пожарных.</w:t>
      </w:r>
    </w:p>
    <w:p w:rsidR="00D63C70" w:rsidRPr="00D63C70" w:rsidRDefault="00D63C70" w:rsidP="00D63C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3C70">
        <w:rPr>
          <w:rFonts w:ascii="Times New Roman" w:hAnsi="Times New Roman" w:cs="Times New Roman"/>
          <w:b/>
          <w:sz w:val="32"/>
          <w:szCs w:val="28"/>
        </w:rPr>
        <w:t>Тушение пожаров и ликвидация ЧС с использованием СИЗОД при низких температурах.</w:t>
      </w:r>
    </w:p>
    <w:p w:rsidR="00D63C70" w:rsidRDefault="00D63C70" w:rsidP="00D63C70">
      <w:pPr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При низких температурах общая продолжительность работы звена (отделения) ГДЗС в течение суточного дежурства караула с целью сохранения работоспособности должна ограничиваться. Суммарное время работы в СИЗОД не должно составлять в течении суток более трех </w:t>
      </w:r>
      <w:proofErr w:type="spellStart"/>
      <w:r w:rsidRPr="00D63C70">
        <w:rPr>
          <w:rFonts w:ascii="Times New Roman" w:hAnsi="Times New Roman" w:cs="Times New Roman"/>
          <w:sz w:val="28"/>
          <w:szCs w:val="28"/>
        </w:rPr>
        <w:t>аппарато</w:t>
      </w:r>
      <w:proofErr w:type="spellEnd"/>
      <w:r w:rsidRPr="00D63C70">
        <w:rPr>
          <w:rFonts w:ascii="Times New Roman" w:hAnsi="Times New Roman" w:cs="Times New Roman"/>
          <w:sz w:val="28"/>
          <w:szCs w:val="28"/>
        </w:rPr>
        <w:t>-смен. Время непрерывной работы в СИЗО</w:t>
      </w:r>
      <w:r>
        <w:rPr>
          <w:rFonts w:ascii="Times New Roman" w:hAnsi="Times New Roman" w:cs="Times New Roman"/>
          <w:sz w:val="28"/>
          <w:szCs w:val="28"/>
        </w:rPr>
        <w:t xml:space="preserve">Д в условиях низких температур </w:t>
      </w:r>
      <w:r w:rsidRPr="00D63C70">
        <w:rPr>
          <w:rFonts w:ascii="Times New Roman" w:hAnsi="Times New Roman" w:cs="Times New Roman"/>
          <w:sz w:val="28"/>
          <w:szCs w:val="28"/>
        </w:rPr>
        <w:t>и продолжительность отдыха перед повторной работой должно соответствов</w:t>
      </w:r>
      <w:r w:rsidR="004A4A57">
        <w:rPr>
          <w:rFonts w:ascii="Times New Roman" w:hAnsi="Times New Roman" w:cs="Times New Roman"/>
          <w:sz w:val="28"/>
          <w:szCs w:val="28"/>
        </w:rPr>
        <w:t xml:space="preserve">ать допустимым (см. табл. </w:t>
      </w:r>
      <w:r w:rsidR="004A4A57" w:rsidRPr="004A4A57">
        <w:rPr>
          <w:rFonts w:ascii="Times New Roman" w:hAnsi="Times New Roman" w:cs="Times New Roman"/>
          <w:sz w:val="28"/>
          <w:szCs w:val="28"/>
        </w:rPr>
        <w:t>1</w:t>
      </w:r>
      <w:r w:rsidR="004A4A57">
        <w:t>.</w:t>
      </w:r>
      <w:r w:rsidR="004A4A57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4A57" w:rsidTr="004A4A57">
        <w:trPr>
          <w:jc w:val="center"/>
        </w:trPr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Температура воздуха, °С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Продолжительность работы, мин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Продолжительность отдыха, мин</w:t>
            </w:r>
          </w:p>
        </w:tc>
      </w:tr>
      <w:tr w:rsidR="004A4A57" w:rsidTr="004A4A57">
        <w:trPr>
          <w:jc w:val="center"/>
        </w:trPr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От 0 до –15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</w:tr>
      <w:tr w:rsidR="004A4A57" w:rsidTr="004A4A57">
        <w:trPr>
          <w:jc w:val="center"/>
        </w:trPr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От –15 до –30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60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60</w:t>
            </w:r>
          </w:p>
        </w:tc>
      </w:tr>
      <w:tr w:rsidR="004A4A57" w:rsidTr="004A4A57">
        <w:trPr>
          <w:jc w:val="center"/>
        </w:trPr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От –30 до –45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30</w:t>
            </w:r>
          </w:p>
        </w:tc>
        <w:tc>
          <w:tcPr>
            <w:tcW w:w="3115" w:type="dxa"/>
            <w:vAlign w:val="center"/>
          </w:tcPr>
          <w:p w:rsidR="004A4A57" w:rsidRDefault="004A4A57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30</w:t>
            </w:r>
          </w:p>
        </w:tc>
      </w:tr>
    </w:tbl>
    <w:p w:rsidR="00D63C70" w:rsidRDefault="004A4A57" w:rsidP="004A4A57">
      <w:pPr>
        <w:pStyle w:val="ConsPlusNormal"/>
        <w:spacing w:before="240"/>
        <w:jc w:val="center"/>
        <w:rPr>
          <w:b/>
        </w:rPr>
      </w:pPr>
      <w:r w:rsidRPr="004A4A57">
        <w:rPr>
          <w:b/>
        </w:rPr>
        <w:t xml:space="preserve">Таблица 1. </w:t>
      </w:r>
      <w:r w:rsidRPr="004A4A57">
        <w:rPr>
          <w:b/>
        </w:rPr>
        <w:br/>
        <w:t>Допустимое время работы в СИЗОД при низкой температуре и продолжительность отдыха</w:t>
      </w:r>
    </w:p>
    <w:p w:rsidR="004A4A57" w:rsidRPr="004A4A57" w:rsidRDefault="004A4A57" w:rsidP="004A4A57">
      <w:pPr>
        <w:pStyle w:val="ConsPlusNormal"/>
        <w:spacing w:before="240"/>
        <w:jc w:val="center"/>
        <w:rPr>
          <w:b/>
        </w:rPr>
      </w:pPr>
    </w:p>
    <w:p w:rsidR="00D63C70" w:rsidRPr="003145CC" w:rsidRDefault="00D63C70" w:rsidP="00D63C70">
      <w:pPr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 При работе отдельными заходами с более коротким временем пребывания при низкой температуре, продолжительность отдыха должна пропорционально уменьшаться.</w:t>
      </w:r>
    </w:p>
    <w:p w:rsidR="001D4F59" w:rsidRPr="003145CC" w:rsidRDefault="00D63C70" w:rsidP="00763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Тушение пожаров</w:t>
      </w:r>
      <w:r w:rsidR="001D4F59" w:rsidRPr="00763AD1">
        <w:rPr>
          <w:rFonts w:ascii="Times New Roman" w:hAnsi="Times New Roman" w:cs="Times New Roman"/>
          <w:b/>
          <w:sz w:val="32"/>
          <w:szCs w:val="28"/>
        </w:rPr>
        <w:t xml:space="preserve"> в резервуарах в условиях низких температур</w:t>
      </w:r>
      <w:r w:rsidR="001D4F59" w:rsidRPr="003145CC">
        <w:rPr>
          <w:rFonts w:ascii="Times New Roman" w:hAnsi="Times New Roman" w:cs="Times New Roman"/>
          <w:sz w:val="28"/>
          <w:szCs w:val="28"/>
        </w:rPr>
        <w:t>.</w:t>
      </w:r>
    </w:p>
    <w:p w:rsidR="00763AD1" w:rsidRDefault="001D4F59" w:rsidP="00797B72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Низкие температуры окружающей среды оказывают дополнительные трудности при подаче </w:t>
      </w:r>
      <w:r w:rsidR="00763AD1">
        <w:rPr>
          <w:rFonts w:ascii="Times New Roman" w:hAnsi="Times New Roman" w:cs="Times New Roman"/>
          <w:sz w:val="28"/>
          <w:szCs w:val="28"/>
        </w:rPr>
        <w:t>огнетушащих веществ</w:t>
      </w:r>
      <w:r w:rsidRPr="003145CC">
        <w:rPr>
          <w:rFonts w:ascii="Times New Roman" w:hAnsi="Times New Roman" w:cs="Times New Roman"/>
          <w:sz w:val="28"/>
          <w:szCs w:val="28"/>
        </w:rPr>
        <w:t xml:space="preserve"> на защиту резервуаров, технологического оборудования и ликвидацию горения жидкостей в резервуарах.  </w:t>
      </w:r>
    </w:p>
    <w:p w:rsidR="00763AD1" w:rsidRDefault="001D4F59" w:rsidP="00797B72">
      <w:p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b/>
          <w:sz w:val="28"/>
          <w:szCs w:val="28"/>
        </w:rPr>
        <w:t>В результате воздействия низких температур происходит</w:t>
      </w:r>
      <w:r w:rsidRPr="003145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AD1" w:rsidRPr="00763AD1" w:rsidRDefault="001D4F59" w:rsidP="00763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интенсивное охлаждение воды и ее раствора при подаче по напорным пожарным рукавам, что приводит к ограничению длины магистральных рукавных линий; </w:t>
      </w:r>
    </w:p>
    <w:p w:rsidR="00763AD1" w:rsidRPr="00763AD1" w:rsidRDefault="001D4F59" w:rsidP="00763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sz w:val="28"/>
          <w:szCs w:val="28"/>
        </w:rPr>
        <w:t>образование на</w:t>
      </w:r>
      <w:r w:rsidR="00D63C70">
        <w:rPr>
          <w:rFonts w:ascii="Times New Roman" w:hAnsi="Times New Roman" w:cs="Times New Roman"/>
          <w:sz w:val="28"/>
          <w:szCs w:val="28"/>
        </w:rPr>
        <w:t>леди (льда) в местах ведения оперативно-тактических действий</w:t>
      </w:r>
      <w:r w:rsidRPr="00763AD1">
        <w:rPr>
          <w:rFonts w:ascii="Times New Roman" w:hAnsi="Times New Roman" w:cs="Times New Roman"/>
          <w:sz w:val="28"/>
          <w:szCs w:val="28"/>
        </w:rPr>
        <w:t xml:space="preserve"> (территории производственных площадок, лестниц); </w:t>
      </w:r>
    </w:p>
    <w:p w:rsidR="00763AD1" w:rsidRPr="00763AD1" w:rsidRDefault="001D4F59" w:rsidP="00763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sz w:val="28"/>
          <w:szCs w:val="28"/>
        </w:rPr>
        <w:t xml:space="preserve">примерзание вентилей, вакуумметров, смазки деталей пожарных автомобилей; </w:t>
      </w:r>
    </w:p>
    <w:p w:rsidR="00763AD1" w:rsidRPr="00763AD1" w:rsidRDefault="001D4F59" w:rsidP="00763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sz w:val="28"/>
          <w:szCs w:val="28"/>
        </w:rPr>
        <w:t xml:space="preserve">замерзание раствора пенообразователя в воде на сетках ГПС, что приводит к отбрасыванию раствора от сеток; </w:t>
      </w:r>
    </w:p>
    <w:p w:rsidR="001D4F59" w:rsidRPr="00763AD1" w:rsidRDefault="001D4F59" w:rsidP="00763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D1">
        <w:rPr>
          <w:rFonts w:ascii="Times New Roman" w:hAnsi="Times New Roman" w:cs="Times New Roman"/>
          <w:sz w:val="28"/>
          <w:szCs w:val="28"/>
        </w:rPr>
        <w:t>замерзание пены средней кратности, значительное уменьшение подвижности пены.</w:t>
      </w:r>
    </w:p>
    <w:p w:rsidR="003145CC" w:rsidRPr="003145CC" w:rsidRDefault="004A4A57" w:rsidP="003145C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Исходя из вышесказанного, можно подвести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 и кратко описать действия по тушению пожаров при отрицательных температур.</w:t>
      </w:r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5CC" w:rsidRPr="004A4A5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боевых действий по тушению пожара в условиях температур воздуха </w:t>
      </w:r>
      <w:r w:rsidR="003145CC" w:rsidRPr="004A4A5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145CC" w:rsidRPr="004A4A57">
        <w:rPr>
          <w:rFonts w:ascii="Times New Roman" w:eastAsia="Times New Roman" w:hAnsi="Times New Roman" w:cs="Times New Roman"/>
          <w:sz w:val="28"/>
          <w:szCs w:val="28"/>
        </w:rPr>
        <w:t>10 °С и ниже должны осуществляться</w:t>
      </w:r>
      <w:r w:rsidR="009A1354">
        <w:rPr>
          <w:rFonts w:ascii="Times New Roman" w:eastAsia="Times New Roman" w:hAnsi="Times New Roman" w:cs="Times New Roman"/>
          <w:sz w:val="28"/>
          <w:szCs w:val="28"/>
        </w:rPr>
        <w:t xml:space="preserve"> следующие действия</w:t>
      </w:r>
      <w:r w:rsidR="003145CC" w:rsidRPr="003145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 открытых пожарах и при достаточном количестве воды пожарных стволов с большим расходом, ограничение использования </w:t>
      </w:r>
      <w:proofErr w:type="spellStart"/>
      <w:r w:rsidRPr="004A4A57">
        <w:rPr>
          <w:rFonts w:ascii="Times New Roman" w:eastAsia="Times New Roman" w:hAnsi="Times New Roman" w:cs="Times New Roman"/>
          <w:sz w:val="28"/>
          <w:szCs w:val="28"/>
        </w:rPr>
        <w:t>перекрывных</w:t>
      </w:r>
      <w:proofErr w:type="spellEnd"/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 стволов и стволов-распылителей;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принятие мер по предотвращению образования наледей на путях эвакуации людей и движения личного состава;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прокладка линий из прорезиненных и латексных рукавов больших диаметров, установка рукавных разветвлений по возможности внутри зданий, а при наружной установке – утепление;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защита соединительных головок рукавных линий подручными средствами, в том числе снегом;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подача воды сначала в свободный патрубок из насоса ПА и затем, при условии устойчивой работы насоса ПА, </w:t>
      </w:r>
      <w:r w:rsidRPr="003145CC">
        <w:rPr>
          <w:rFonts w:eastAsia="Times New Roman"/>
        </w:rPr>
        <w:sym w:font="Symbol" w:char="F02D"/>
      </w:r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 в рукавную линию (при заборе воды из водоемов или пожарных гидрантов);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прокладка сухих резервных рукавных линий;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подогрев воды в насосе ПА в случае уменьшения ее расхода, увеличивая число оборотов двигателя;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исключение случаев перекрытия пожарных стволов и рукавных разветвлений, выключения насосов ПА;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проведение замены (уборки) пожарных рукавов и наращивание линий со стороны ствола без прекращения подачи воды с постепенным уменьшением напора;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определение мест заправки ПА горячей водой;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отогреву замерзших соединительных головок, рукавов в местах перегибов и соединений горячей водой, паром или нагретыми газами (в отдельных случаях </w:t>
      </w:r>
      <w:proofErr w:type="gramStart"/>
      <w:r w:rsidRPr="004A4A57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proofErr w:type="gramEnd"/>
      <w:r w:rsidRPr="004A4A57">
        <w:rPr>
          <w:rFonts w:ascii="Times New Roman" w:eastAsia="Times New Roman" w:hAnsi="Times New Roman" w:cs="Times New Roman"/>
          <w:sz w:val="28"/>
          <w:szCs w:val="28"/>
        </w:rPr>
        <w:t xml:space="preserve"> отогрев замерзших </w:t>
      </w:r>
      <w:r w:rsidRPr="004A4A57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соединительных головок, разветвлений и стволов паяльными лампами и факелами);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подготовка мест для обогрева участников боевых действий по тушению пожаров и спасаемых с созданием резерва боевой одежды для личного состава;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исключение случаев крепления на пожарных лестницах и вблизи от них рукавных линий, обливания лестниц водой;</w:t>
      </w:r>
    </w:p>
    <w:p w:rsidR="003145CC" w:rsidRPr="004A4A57" w:rsidRDefault="003145CC" w:rsidP="004A4A57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57">
        <w:rPr>
          <w:rFonts w:ascii="Times New Roman" w:eastAsia="Times New Roman" w:hAnsi="Times New Roman" w:cs="Times New Roman"/>
          <w:sz w:val="28"/>
          <w:szCs w:val="28"/>
        </w:rPr>
        <w:t>исключение случаев излишнего пролива воды по лестничным клеткам.</w:t>
      </w:r>
    </w:p>
    <w:p w:rsidR="003145CC" w:rsidRPr="003145CC" w:rsidRDefault="003145CC" w:rsidP="0079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F59" w:rsidRPr="009A1354" w:rsidRDefault="001D4F59" w:rsidP="009A1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4">
        <w:rPr>
          <w:rFonts w:ascii="Times New Roman" w:hAnsi="Times New Roman" w:cs="Times New Roman"/>
          <w:b/>
          <w:sz w:val="32"/>
          <w:szCs w:val="28"/>
        </w:rPr>
        <w:t xml:space="preserve">Особенности </w:t>
      </w:r>
      <w:r w:rsidR="00BF02F2">
        <w:rPr>
          <w:rFonts w:ascii="Times New Roman" w:hAnsi="Times New Roman" w:cs="Times New Roman"/>
          <w:b/>
          <w:sz w:val="32"/>
          <w:szCs w:val="28"/>
        </w:rPr>
        <w:t>тушения пожаров</w:t>
      </w:r>
      <w:r w:rsidRPr="009A1354">
        <w:rPr>
          <w:rFonts w:ascii="Times New Roman" w:hAnsi="Times New Roman" w:cs="Times New Roman"/>
          <w:b/>
          <w:sz w:val="32"/>
          <w:szCs w:val="28"/>
        </w:rPr>
        <w:t xml:space="preserve"> в условиях высоких температур</w:t>
      </w:r>
    </w:p>
    <w:p w:rsidR="001D4F59" w:rsidRPr="003145CC" w:rsidRDefault="001D4F59" w:rsidP="001D4F59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Не только низкие, но и высокие температуры оказывают существенное влияние на всасывающие способности пожарного насоса в зависимости от температуры воды. Допустим</w:t>
      </w:r>
      <w:r w:rsidR="009A1354">
        <w:rPr>
          <w:rFonts w:ascii="Times New Roman" w:hAnsi="Times New Roman" w:cs="Times New Roman"/>
          <w:sz w:val="28"/>
          <w:szCs w:val="28"/>
        </w:rPr>
        <w:t xml:space="preserve">ая высота всасывания приведена </w:t>
      </w:r>
      <w:r w:rsidRPr="003145CC">
        <w:rPr>
          <w:rFonts w:ascii="Times New Roman" w:hAnsi="Times New Roman" w:cs="Times New Roman"/>
          <w:sz w:val="28"/>
          <w:szCs w:val="28"/>
        </w:rPr>
        <w:t xml:space="preserve">в табл. </w:t>
      </w:r>
      <w:r w:rsidR="009A1354">
        <w:rPr>
          <w:rFonts w:ascii="Times New Roman" w:hAnsi="Times New Roman" w:cs="Times New Roman"/>
          <w:sz w:val="28"/>
          <w:szCs w:val="28"/>
        </w:rPr>
        <w:t>2</w:t>
      </w:r>
      <w:r w:rsidRPr="003145C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1D4F59" w:rsidRPr="003145CC" w:rsidTr="001D4F59">
        <w:trPr>
          <w:jc w:val="center"/>
        </w:trPr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b/>
                <w:sz w:val="28"/>
                <w:szCs w:val="28"/>
              </w:rPr>
              <w:t>t, °C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+10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+20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+30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+40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+50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до +60</w:t>
            </w:r>
          </w:p>
        </w:tc>
      </w:tr>
      <w:tr w:rsidR="001D4F59" w:rsidRPr="003145CC" w:rsidTr="001D4F59">
        <w:trPr>
          <w:jc w:val="center"/>
        </w:trPr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5CC">
              <w:rPr>
                <w:rFonts w:ascii="Times New Roman" w:hAnsi="Times New Roman" w:cs="Times New Roman"/>
                <w:b/>
                <w:sz w:val="28"/>
                <w:szCs w:val="28"/>
              </w:rPr>
              <w:t>hв</w:t>
            </w:r>
            <w:proofErr w:type="spellEnd"/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35" w:type="dxa"/>
          </w:tcPr>
          <w:p w:rsidR="001D4F59" w:rsidRPr="003145CC" w:rsidRDefault="001D4F59" w:rsidP="001D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1D4F59" w:rsidRPr="009A1354" w:rsidRDefault="009A1354" w:rsidP="001D4F5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354">
        <w:rPr>
          <w:rFonts w:ascii="Times New Roman" w:hAnsi="Times New Roman" w:cs="Times New Roman"/>
          <w:b/>
          <w:sz w:val="24"/>
          <w:szCs w:val="28"/>
        </w:rPr>
        <w:t>Таблица 2.</w:t>
      </w:r>
      <w:r w:rsidR="001D4F59" w:rsidRPr="009A1354">
        <w:rPr>
          <w:rFonts w:ascii="Times New Roman" w:hAnsi="Times New Roman" w:cs="Times New Roman"/>
          <w:b/>
          <w:sz w:val="24"/>
          <w:szCs w:val="28"/>
        </w:rPr>
        <w:t xml:space="preserve"> Допустимая высота всасывания пожарного насоса</w:t>
      </w:r>
    </w:p>
    <w:p w:rsidR="001D4F59" w:rsidRPr="003145CC" w:rsidRDefault="001D4F59" w:rsidP="001D4F59">
      <w:pPr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 В случае необходимости забора воды с глубины, превышающей допустимую высоту всасывания (</w:t>
      </w:r>
      <w:proofErr w:type="gramStart"/>
      <w:r w:rsidRPr="003145CC">
        <w:rPr>
          <w:rFonts w:ascii="Times New Roman" w:hAnsi="Times New Roman" w:cs="Times New Roman"/>
          <w:sz w:val="28"/>
          <w:szCs w:val="28"/>
        </w:rPr>
        <w:t>не &gt;</w:t>
      </w:r>
      <w:proofErr w:type="gramEnd"/>
      <w:r w:rsidRPr="003145CC">
        <w:rPr>
          <w:rFonts w:ascii="Times New Roman" w:hAnsi="Times New Roman" w:cs="Times New Roman"/>
          <w:sz w:val="28"/>
          <w:szCs w:val="28"/>
        </w:rPr>
        <w:t xml:space="preserve"> 7 м), требуется предварительная заливка воды во всасывающую полость насоса.</w:t>
      </w:r>
    </w:p>
    <w:p w:rsidR="001D4F59" w:rsidRDefault="002B117F" w:rsidP="001D4F59">
      <w:pPr>
        <w:jc w:val="both"/>
        <w:rPr>
          <w:rFonts w:ascii="Times New Roman" w:hAnsi="Times New Roman" w:cs="Times New Roman"/>
          <w:sz w:val="28"/>
          <w:szCs w:val="28"/>
        </w:rPr>
      </w:pPr>
      <w:r w:rsidRPr="00BF02F2">
        <w:rPr>
          <w:rFonts w:ascii="Times New Roman" w:hAnsi="Times New Roman" w:cs="Times New Roman"/>
          <w:b/>
          <w:sz w:val="28"/>
          <w:szCs w:val="28"/>
        </w:rPr>
        <w:t>Допустимое время работы пожарных-</w:t>
      </w:r>
      <w:proofErr w:type="spellStart"/>
      <w:r w:rsidRPr="00BF02F2">
        <w:rPr>
          <w:rFonts w:ascii="Times New Roman" w:hAnsi="Times New Roman" w:cs="Times New Roman"/>
          <w:b/>
          <w:sz w:val="28"/>
          <w:szCs w:val="28"/>
        </w:rPr>
        <w:t>газодымозащитников</w:t>
      </w:r>
      <w:proofErr w:type="spellEnd"/>
      <w:r w:rsidRPr="00BF02F2">
        <w:rPr>
          <w:rFonts w:ascii="Times New Roman" w:hAnsi="Times New Roman" w:cs="Times New Roman"/>
          <w:b/>
          <w:sz w:val="28"/>
          <w:szCs w:val="28"/>
        </w:rPr>
        <w:t xml:space="preserve"> в СИЗОД в зависимости от температуры и влажности воздуха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2F2" w:rsidRPr="002B117F" w:rsidRDefault="00BF02F2" w:rsidP="00BF02F2">
      <w:pPr>
        <w:jc w:val="both"/>
        <w:rPr>
          <w:rFonts w:ascii="Times New Roman" w:hAnsi="Times New Roman" w:cs="Times New Roman"/>
          <w:sz w:val="28"/>
          <w:szCs w:val="28"/>
        </w:rPr>
      </w:pPr>
      <w:r w:rsidRPr="00BF02F2">
        <w:rPr>
          <w:rFonts w:ascii="Times New Roman" w:hAnsi="Times New Roman" w:cs="Times New Roman"/>
          <w:sz w:val="28"/>
          <w:szCs w:val="28"/>
        </w:rPr>
        <w:t xml:space="preserve">Допустимая продолжительность непрерывной работы в дыхательных аппаратах при отсутствии тепловой радиации зависит от температуры окружающей среды и относительной влажности воздуха. В табл. </w:t>
      </w:r>
      <w:r w:rsidR="002B117F">
        <w:rPr>
          <w:rFonts w:ascii="Times New Roman" w:hAnsi="Times New Roman" w:cs="Times New Roman"/>
          <w:sz w:val="28"/>
          <w:szCs w:val="28"/>
        </w:rPr>
        <w:t>3.</w:t>
      </w:r>
      <w:r w:rsidRPr="00BF02F2">
        <w:rPr>
          <w:rFonts w:ascii="Times New Roman" w:hAnsi="Times New Roman" w:cs="Times New Roman"/>
          <w:sz w:val="28"/>
          <w:szCs w:val="28"/>
        </w:rPr>
        <w:t xml:space="preserve"> приведено допустимое время работы </w:t>
      </w:r>
      <w:proofErr w:type="spellStart"/>
      <w:r w:rsidRPr="00BF02F2">
        <w:rPr>
          <w:rFonts w:ascii="Times New Roman" w:hAnsi="Times New Roman" w:cs="Times New Roman"/>
          <w:sz w:val="28"/>
          <w:szCs w:val="28"/>
        </w:rPr>
        <w:t>газодымозащитников</w:t>
      </w:r>
      <w:proofErr w:type="spellEnd"/>
      <w:r w:rsidRPr="00BF02F2">
        <w:rPr>
          <w:rFonts w:ascii="Times New Roman" w:hAnsi="Times New Roman" w:cs="Times New Roman"/>
          <w:sz w:val="28"/>
          <w:szCs w:val="28"/>
        </w:rPr>
        <w:t xml:space="preserve"> для наиболее типичных условий, создающихся на пожарах в помещениях по трем диапазонам относительной </w:t>
      </w:r>
      <w:r w:rsidR="002B117F">
        <w:rPr>
          <w:rFonts w:ascii="Times New Roman" w:hAnsi="Times New Roman" w:cs="Times New Roman"/>
          <w:sz w:val="28"/>
          <w:szCs w:val="28"/>
        </w:rPr>
        <w:t>влажности воздуха.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4"/>
        <w:gridCol w:w="2636"/>
        <w:gridCol w:w="2618"/>
        <w:gridCol w:w="2337"/>
      </w:tblGrid>
      <w:tr w:rsidR="00BF02F2" w:rsidTr="001D188C">
        <w:tc>
          <w:tcPr>
            <w:tcW w:w="1754" w:type="dxa"/>
            <w:vMerge w:val="restart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воздуха, </w:t>
            </w:r>
            <w:r w:rsidRPr="003C0D47">
              <w:rPr>
                <w:sz w:val="28"/>
                <w:szCs w:val="28"/>
              </w:rPr>
              <w:t>˚С</w:t>
            </w:r>
          </w:p>
        </w:tc>
        <w:tc>
          <w:tcPr>
            <w:tcW w:w="7591" w:type="dxa"/>
            <w:gridSpan w:val="3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Допустимое время, мин, при относительной влажности, %</w:t>
            </w:r>
          </w:p>
        </w:tc>
      </w:tr>
      <w:tr w:rsidR="00BF02F2" w:rsidTr="001D188C">
        <w:tc>
          <w:tcPr>
            <w:tcW w:w="1754" w:type="dxa"/>
            <w:vMerge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до 60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60–75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выше 75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31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35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90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70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50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40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25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45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50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20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50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45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15</w:t>
            </w:r>
          </w:p>
        </w:tc>
      </w:tr>
      <w:tr w:rsidR="00BF02F2" w:rsidTr="001D188C">
        <w:tc>
          <w:tcPr>
            <w:tcW w:w="1754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636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40</w:t>
            </w:r>
          </w:p>
        </w:tc>
        <w:tc>
          <w:tcPr>
            <w:tcW w:w="2618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BF02F2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10</w:t>
            </w:r>
          </w:p>
        </w:tc>
      </w:tr>
      <w:tr w:rsidR="00BF02F2" w:rsidTr="001D188C">
        <w:tc>
          <w:tcPr>
            <w:tcW w:w="1754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60</w:t>
            </w:r>
          </w:p>
        </w:tc>
        <w:tc>
          <w:tcPr>
            <w:tcW w:w="2636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35</w:t>
            </w:r>
          </w:p>
        </w:tc>
        <w:tc>
          <w:tcPr>
            <w:tcW w:w="2618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5</w:t>
            </w:r>
          </w:p>
        </w:tc>
      </w:tr>
      <w:tr w:rsidR="00BF02F2" w:rsidTr="001D188C">
        <w:tc>
          <w:tcPr>
            <w:tcW w:w="1754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65</w:t>
            </w:r>
          </w:p>
        </w:tc>
        <w:tc>
          <w:tcPr>
            <w:tcW w:w="2636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30</w:t>
            </w:r>
          </w:p>
        </w:tc>
        <w:tc>
          <w:tcPr>
            <w:tcW w:w="2618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–</w:t>
            </w:r>
          </w:p>
        </w:tc>
      </w:tr>
      <w:tr w:rsidR="00BF02F2" w:rsidTr="001D188C">
        <w:tc>
          <w:tcPr>
            <w:tcW w:w="1754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70</w:t>
            </w:r>
          </w:p>
        </w:tc>
        <w:tc>
          <w:tcPr>
            <w:tcW w:w="2636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25</w:t>
            </w:r>
          </w:p>
        </w:tc>
        <w:tc>
          <w:tcPr>
            <w:tcW w:w="2618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 w:rsidRPr="000566D7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BF02F2" w:rsidRPr="000566D7" w:rsidRDefault="00BF02F2" w:rsidP="001D188C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BF02F2" w:rsidRPr="003C0D47" w:rsidRDefault="002B117F" w:rsidP="00BF02F2">
      <w:pPr>
        <w:pStyle w:val="ConsPlusNormal"/>
        <w:spacing w:before="240"/>
        <w:jc w:val="center"/>
      </w:pPr>
      <w:r>
        <w:t>Таблица 3.</w:t>
      </w:r>
      <w:r w:rsidR="00BF02F2" w:rsidRPr="003C0D47">
        <w:t xml:space="preserve"> </w:t>
      </w:r>
      <w:r w:rsidR="00BF02F2">
        <w:br/>
      </w:r>
      <w:r w:rsidR="00BF02F2" w:rsidRPr="003C0D47">
        <w:t>Допустимое время работы пожарных-</w:t>
      </w:r>
      <w:proofErr w:type="spellStart"/>
      <w:r w:rsidR="00BF02F2" w:rsidRPr="003C0D47">
        <w:t>газодымозащитников</w:t>
      </w:r>
      <w:proofErr w:type="spellEnd"/>
      <w:r w:rsidR="00BF02F2" w:rsidRPr="003C0D47">
        <w:t xml:space="preserve"> в СИЗОД в зависимости от температуры и влажности воздуха</w:t>
      </w:r>
    </w:p>
    <w:p w:rsidR="002B117F" w:rsidRDefault="002B117F" w:rsidP="00BF0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17F" w:rsidRPr="002B117F" w:rsidRDefault="00BF02F2" w:rsidP="002B117F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17F">
        <w:rPr>
          <w:rFonts w:ascii="Times New Roman" w:hAnsi="Times New Roman" w:cs="Times New Roman"/>
          <w:sz w:val="28"/>
          <w:szCs w:val="28"/>
        </w:rPr>
        <w:t>Первый диапазон низкой влажнос</w:t>
      </w:r>
      <w:r w:rsidR="002B117F" w:rsidRPr="002B117F">
        <w:rPr>
          <w:rFonts w:ascii="Times New Roman" w:hAnsi="Times New Roman" w:cs="Times New Roman"/>
          <w:sz w:val="28"/>
          <w:szCs w:val="28"/>
        </w:rPr>
        <w:t xml:space="preserve">ти (сухое помещение, влажность </w:t>
      </w:r>
      <w:r w:rsidRPr="002B117F">
        <w:rPr>
          <w:rFonts w:ascii="Times New Roman" w:hAnsi="Times New Roman" w:cs="Times New Roman"/>
          <w:sz w:val="28"/>
          <w:szCs w:val="28"/>
        </w:rPr>
        <w:t xml:space="preserve">до 60 %) встречается при проведении разведки в условиях высокой температуры. </w:t>
      </w:r>
    </w:p>
    <w:p w:rsidR="002B117F" w:rsidRPr="002B117F" w:rsidRDefault="00BF02F2" w:rsidP="002B117F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17F">
        <w:rPr>
          <w:rFonts w:ascii="Times New Roman" w:hAnsi="Times New Roman" w:cs="Times New Roman"/>
          <w:sz w:val="28"/>
          <w:szCs w:val="28"/>
        </w:rPr>
        <w:t xml:space="preserve">Диапазон повышенной влажности (влажное помещение, влажность 60–75 %) наблюдается при тушении пожара водой и пеной в жилых и производственных помещениях с высокой температурой. </w:t>
      </w:r>
    </w:p>
    <w:p w:rsidR="002B117F" w:rsidRPr="002B117F" w:rsidRDefault="00BF02F2" w:rsidP="002B117F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17F">
        <w:rPr>
          <w:rFonts w:ascii="Times New Roman" w:hAnsi="Times New Roman" w:cs="Times New Roman"/>
          <w:sz w:val="28"/>
          <w:szCs w:val="28"/>
        </w:rPr>
        <w:t xml:space="preserve">Диапазон высокой влажности (сырое помещение, влажность выше 85 %) возникает при проведении разведки и работе с водяными и пенными стволами в ограниченном пространстве, например, в тоннелях, подземных галереях каналах кабельных коммуникаций, очень больших подвалах и т. п. </w:t>
      </w:r>
    </w:p>
    <w:p w:rsidR="002B117F" w:rsidRDefault="00BF02F2" w:rsidP="00BF02F2">
      <w:pPr>
        <w:jc w:val="both"/>
        <w:rPr>
          <w:rFonts w:ascii="Times New Roman" w:hAnsi="Times New Roman" w:cs="Times New Roman"/>
          <w:sz w:val="28"/>
          <w:szCs w:val="28"/>
        </w:rPr>
      </w:pPr>
      <w:r w:rsidRPr="00BF02F2">
        <w:rPr>
          <w:rFonts w:ascii="Times New Roman" w:hAnsi="Times New Roman" w:cs="Times New Roman"/>
          <w:sz w:val="28"/>
          <w:szCs w:val="28"/>
        </w:rPr>
        <w:t>Пожарным звена ГДЗС после выхода из зоны высокой температуры, где они находи</w:t>
      </w:r>
      <w:r w:rsidR="002B117F">
        <w:rPr>
          <w:rFonts w:ascii="Times New Roman" w:hAnsi="Times New Roman" w:cs="Times New Roman"/>
          <w:sz w:val="28"/>
          <w:szCs w:val="28"/>
        </w:rPr>
        <w:t>лись полное время (см. табл. 3</w:t>
      </w:r>
      <w:r w:rsidRPr="00BF02F2">
        <w:rPr>
          <w:rFonts w:ascii="Times New Roman" w:hAnsi="Times New Roman" w:cs="Times New Roman"/>
          <w:sz w:val="28"/>
          <w:szCs w:val="28"/>
        </w:rPr>
        <w:t xml:space="preserve">), должен быть предоставлен отдых в условиях нормальной температуры на свежем воздухе (зимой – в теплом помещении или в отапливаемом автобусе) продолжительностью не менее 90 мин.  </w:t>
      </w:r>
    </w:p>
    <w:p w:rsidR="00BF02F2" w:rsidRPr="003145CC" w:rsidRDefault="00BF02F2" w:rsidP="00BF02F2">
      <w:pPr>
        <w:jc w:val="both"/>
        <w:rPr>
          <w:rFonts w:ascii="Times New Roman" w:hAnsi="Times New Roman" w:cs="Times New Roman"/>
          <w:sz w:val="28"/>
          <w:szCs w:val="28"/>
        </w:rPr>
      </w:pPr>
      <w:r w:rsidRPr="00BF02F2">
        <w:rPr>
          <w:rFonts w:ascii="Times New Roman" w:hAnsi="Times New Roman" w:cs="Times New Roman"/>
          <w:sz w:val="28"/>
          <w:szCs w:val="28"/>
        </w:rPr>
        <w:t xml:space="preserve">При непрерывной работе и времени пребывания в зоне высокой температуры менее предусмотренного (табл. </w:t>
      </w:r>
      <w:r w:rsidR="002B117F">
        <w:rPr>
          <w:rFonts w:ascii="Times New Roman" w:hAnsi="Times New Roman" w:cs="Times New Roman"/>
          <w:sz w:val="28"/>
          <w:szCs w:val="28"/>
        </w:rPr>
        <w:t>3.</w:t>
      </w:r>
      <w:r w:rsidRPr="00BF02F2">
        <w:rPr>
          <w:rFonts w:ascii="Times New Roman" w:hAnsi="Times New Roman" w:cs="Times New Roman"/>
          <w:sz w:val="28"/>
          <w:szCs w:val="28"/>
        </w:rPr>
        <w:t xml:space="preserve">) продолжительность отдыха может быть пропорционально сокращена. При кратковременных повторных </w:t>
      </w:r>
      <w:r w:rsidR="002B117F">
        <w:rPr>
          <w:rFonts w:ascii="Times New Roman" w:hAnsi="Times New Roman" w:cs="Times New Roman"/>
          <w:sz w:val="28"/>
          <w:szCs w:val="28"/>
        </w:rPr>
        <w:t xml:space="preserve">заходах суммарное время работы </w:t>
      </w:r>
      <w:r w:rsidRPr="00BF02F2">
        <w:rPr>
          <w:rFonts w:ascii="Times New Roman" w:hAnsi="Times New Roman" w:cs="Times New Roman"/>
          <w:sz w:val="28"/>
          <w:szCs w:val="28"/>
        </w:rPr>
        <w:t>в зоне высокой температуры не должно превышать более чем на 25 % допустимое, после чего звено ГДЗС должно быть подменено и ему должен быть предоставлен отдых продолжительностью не менее 90 мин.</w:t>
      </w:r>
    </w:p>
    <w:p w:rsidR="00621D33" w:rsidRPr="003145CC" w:rsidRDefault="00621D33" w:rsidP="00797B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33" w:rsidRPr="009A1354" w:rsidRDefault="009A1354" w:rsidP="009A13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1354">
        <w:rPr>
          <w:rFonts w:ascii="Times New Roman" w:hAnsi="Times New Roman" w:cs="Times New Roman"/>
          <w:b/>
          <w:sz w:val="32"/>
          <w:szCs w:val="28"/>
        </w:rPr>
        <w:t>Тушение пожаров при сильном ветре</w:t>
      </w:r>
    </w:p>
    <w:p w:rsidR="009A1354" w:rsidRDefault="009A1354" w:rsidP="009A13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 xml:space="preserve">При сильном ветре пожар распространяется главным образом по направлению ветра. Это может осложнить тушение огня в чердачных помещениях, а также на новостройках. При сильном ветре, незащищенных проемах, большом количестве отверстий в перекрытиях, перегородках и стенах огонь может быстро распространиться в разных направлениях, а пожар – принять большие </w:t>
      </w:r>
      <w:r w:rsidRPr="003145CC">
        <w:rPr>
          <w:rFonts w:ascii="Times New Roman" w:hAnsi="Times New Roman" w:cs="Times New Roman"/>
          <w:sz w:val="28"/>
          <w:szCs w:val="28"/>
        </w:rPr>
        <w:lastRenderedPageBreak/>
        <w:t xml:space="preserve">размеры. </w:t>
      </w:r>
      <w:r w:rsidR="00A15B07">
        <w:rPr>
          <w:rFonts w:ascii="Times New Roman" w:hAnsi="Times New Roman" w:cs="Times New Roman"/>
          <w:sz w:val="28"/>
          <w:szCs w:val="28"/>
        </w:rPr>
        <w:t>Также сильный ветер является причиной потерь огнетушащих веществ при тушении пожара.</w:t>
      </w:r>
    </w:p>
    <w:p w:rsidR="009A1354" w:rsidRDefault="009A1354" w:rsidP="009A13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07" w:rsidRDefault="009A1354" w:rsidP="009A13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Выбор позиции и направления струи в этих условиях производится по ветру, т. е.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CC">
        <w:rPr>
          <w:rFonts w:ascii="Times New Roman" w:hAnsi="Times New Roman" w:cs="Times New Roman"/>
          <w:sz w:val="28"/>
          <w:szCs w:val="28"/>
        </w:rPr>
        <w:t xml:space="preserve">встречу наиболее вероятным путям распространения огня. При сильном ветре действовать стволом нужно исключительно маневренно и быстро защищать струями воды находящиеся под ветром здания, сооружения и материалы, чтобы предупредить распространение огня на соседние участки. </w:t>
      </w:r>
    </w:p>
    <w:p w:rsidR="009A1354" w:rsidRDefault="009A1354" w:rsidP="009A13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5CC">
        <w:rPr>
          <w:rFonts w:ascii="Times New Roman" w:hAnsi="Times New Roman" w:cs="Times New Roman"/>
          <w:sz w:val="28"/>
          <w:szCs w:val="28"/>
        </w:rPr>
        <w:t>Все очаги горения должны быть тщательно ликвидированы, во избежание их раздувания. При работе по время сильного ветра на крыше и других высотах ствольщик должен надежно закрепить себя.</w:t>
      </w:r>
    </w:p>
    <w:p w:rsidR="009A1354" w:rsidRDefault="009A1354" w:rsidP="009A13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741" w:rsidRPr="009A1354" w:rsidRDefault="00D33741" w:rsidP="009A13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b/>
          <w:sz w:val="28"/>
          <w:szCs w:val="28"/>
        </w:rPr>
        <w:t>При проведении боевых действий по тушению пожара в условиях сильного ветра должны предусматриваться</w:t>
      </w:r>
      <w:r w:rsidRPr="009A13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3741" w:rsidRPr="00A15B07" w:rsidRDefault="00D33741" w:rsidP="00A15B07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sz w:val="28"/>
          <w:szCs w:val="28"/>
        </w:rPr>
        <w:t>тушение мощными струями;</w:t>
      </w:r>
    </w:p>
    <w:p w:rsidR="00D33741" w:rsidRPr="00A15B07" w:rsidRDefault="00D33741" w:rsidP="00A15B07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sz w:val="28"/>
          <w:szCs w:val="28"/>
        </w:rPr>
        <w:t>создание резерва сил и средств для тушения новых очагов пожара;</w:t>
      </w:r>
    </w:p>
    <w:p w:rsidR="00D33741" w:rsidRPr="00A15B07" w:rsidRDefault="00D33741" w:rsidP="00A15B07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sz w:val="28"/>
          <w:szCs w:val="28"/>
        </w:rPr>
        <w:t>организация наблюдения за состоянием и защиты организаций, расположенных с подветренной стороны, путем выставления постов и направления дозоров, обеспеченных необходимыми средствами;</w:t>
      </w:r>
    </w:p>
    <w:p w:rsidR="00D33741" w:rsidRPr="00A15B07" w:rsidRDefault="00D33741" w:rsidP="00A15B07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sz w:val="28"/>
          <w:szCs w:val="28"/>
        </w:rPr>
        <w:t>создание при угрозе распространения горения на основных путях распространения противопожарных разрывов вплоть до разборки отдельных сгораемых строений и сооружений;</w:t>
      </w:r>
    </w:p>
    <w:p w:rsidR="00D33741" w:rsidRDefault="00D33741" w:rsidP="00A15B07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B07">
        <w:rPr>
          <w:rFonts w:ascii="Times New Roman" w:eastAsia="Times New Roman" w:hAnsi="Times New Roman" w:cs="Times New Roman"/>
          <w:sz w:val="28"/>
          <w:szCs w:val="28"/>
        </w:rPr>
        <w:t>возможность маневра (передислокации, отступления) силами и средствами в случае внезапного изменения обстановки, при изменении направления ветра.</w:t>
      </w:r>
    </w:p>
    <w:p w:rsidR="00BF02F2" w:rsidRDefault="00BF02F2" w:rsidP="00BF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2F2" w:rsidRPr="00BF02F2" w:rsidRDefault="00BF02F2" w:rsidP="00BF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затяжных пожарах, личный состав должен обеспечиваться </w:t>
      </w:r>
      <w:r w:rsidRPr="003145CC">
        <w:rPr>
          <w:rFonts w:ascii="Times New Roman" w:hAnsi="Times New Roman" w:cs="Times New Roman"/>
          <w:sz w:val="28"/>
          <w:szCs w:val="28"/>
        </w:rPr>
        <w:t>питьем, питьевой водой, сухой одеждой, а также отогревание личного состава при работе в условиях низких температур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54" w:rsidRPr="003145CC" w:rsidRDefault="009A1354" w:rsidP="0079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365" w:rsidRPr="0066474D" w:rsidRDefault="009F5365" w:rsidP="009F5365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6474D"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proofErr w:type="gramStart"/>
      <w:r w:rsidRPr="0066474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4D" w:rsidRPr="009F5365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4D">
        <w:rPr>
          <w:rFonts w:ascii="Times New Roman" w:hAnsi="Times New Roman" w:cs="Times New Roman"/>
          <w:b/>
          <w:sz w:val="28"/>
          <w:szCs w:val="28"/>
        </w:rPr>
        <w:t>5 мин.</w:t>
      </w:r>
      <w:r w:rsidRPr="0066474D">
        <w:rPr>
          <w:rFonts w:ascii="Times New Roman" w:hAnsi="Times New Roman" w:cs="Times New Roman"/>
          <w:b/>
          <w:sz w:val="28"/>
          <w:szCs w:val="28"/>
        </w:rPr>
        <w:tab/>
      </w: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Default="009F5365" w:rsidP="0066474D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Ответить на возникшие у личного состава вопросы по изученной теме. Проведение краткого опроса. Объявление оценок с дальнейшим проставлением их в учебный журнал. Задание на самоподготовку.</w:t>
      </w:r>
    </w:p>
    <w:p w:rsidR="009F5365" w:rsidRPr="0005696B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Пособия и оборудование, используемые на занятии: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          _________________________</w:t>
      </w:r>
    </w:p>
    <w:p w:rsidR="0005696B" w:rsidRPr="0005696B" w:rsidRDefault="0066474D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(должность, звание, Ф.И.О. </w:t>
      </w:r>
      <w:proofErr w:type="gramStart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6474D">
        <w:rPr>
          <w:rFonts w:ascii="Times New Roman" w:hAnsi="Times New Roman" w:cs="Times New Roman"/>
          <w:sz w:val="28"/>
          <w:szCs w:val="28"/>
        </w:rPr>
        <w:t xml:space="preserve">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составившего план-конспект)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5696B" w:rsidRDefault="0005696B" w:rsidP="0005696B"/>
    <w:p w:rsidR="0025121F" w:rsidRDefault="0025121F"/>
    <w:sectPr w:rsidR="0025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A6E"/>
    <w:multiLevelType w:val="hybridMultilevel"/>
    <w:tmpl w:val="1ED67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3558A"/>
    <w:multiLevelType w:val="hybridMultilevel"/>
    <w:tmpl w:val="CB2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E4A"/>
    <w:multiLevelType w:val="hybridMultilevel"/>
    <w:tmpl w:val="7690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F26"/>
    <w:multiLevelType w:val="hybridMultilevel"/>
    <w:tmpl w:val="0DA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F81"/>
    <w:multiLevelType w:val="hybridMultilevel"/>
    <w:tmpl w:val="C89C8918"/>
    <w:lvl w:ilvl="0" w:tplc="08DE788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6D3EEB"/>
    <w:multiLevelType w:val="hybridMultilevel"/>
    <w:tmpl w:val="E1B4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1752"/>
    <w:multiLevelType w:val="hybridMultilevel"/>
    <w:tmpl w:val="B992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2484"/>
    <w:multiLevelType w:val="hybridMultilevel"/>
    <w:tmpl w:val="435A2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2641"/>
    <w:multiLevelType w:val="hybridMultilevel"/>
    <w:tmpl w:val="7FF2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14F32"/>
    <w:multiLevelType w:val="hybridMultilevel"/>
    <w:tmpl w:val="C92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991"/>
    <w:multiLevelType w:val="hybridMultilevel"/>
    <w:tmpl w:val="14E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4A8"/>
    <w:multiLevelType w:val="hybridMultilevel"/>
    <w:tmpl w:val="2794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4BA1"/>
    <w:multiLevelType w:val="hybridMultilevel"/>
    <w:tmpl w:val="51C2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516F74"/>
    <w:multiLevelType w:val="hybridMultilevel"/>
    <w:tmpl w:val="19AC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16813"/>
    <w:multiLevelType w:val="hybridMultilevel"/>
    <w:tmpl w:val="C6F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E62D1"/>
    <w:multiLevelType w:val="hybridMultilevel"/>
    <w:tmpl w:val="64A2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68D"/>
    <w:multiLevelType w:val="hybridMultilevel"/>
    <w:tmpl w:val="BAF2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7C37"/>
    <w:multiLevelType w:val="hybridMultilevel"/>
    <w:tmpl w:val="5510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6ECE"/>
    <w:multiLevelType w:val="hybridMultilevel"/>
    <w:tmpl w:val="29FAE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823098"/>
    <w:multiLevelType w:val="hybridMultilevel"/>
    <w:tmpl w:val="ED127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635A05"/>
    <w:multiLevelType w:val="hybridMultilevel"/>
    <w:tmpl w:val="90CEA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737C20"/>
    <w:multiLevelType w:val="hybridMultilevel"/>
    <w:tmpl w:val="C89C8918"/>
    <w:lvl w:ilvl="0" w:tplc="08DE788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F32767"/>
    <w:multiLevelType w:val="hybridMultilevel"/>
    <w:tmpl w:val="B9BC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F60CE"/>
    <w:multiLevelType w:val="hybridMultilevel"/>
    <w:tmpl w:val="B0BEDB5C"/>
    <w:lvl w:ilvl="0" w:tplc="D88E4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E12BC2"/>
    <w:multiLevelType w:val="hybridMultilevel"/>
    <w:tmpl w:val="FE04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BD1"/>
    <w:multiLevelType w:val="hybridMultilevel"/>
    <w:tmpl w:val="D9E0E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CF6849"/>
    <w:multiLevelType w:val="hybridMultilevel"/>
    <w:tmpl w:val="09EE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2"/>
  </w:num>
  <w:num w:numId="9">
    <w:abstractNumId w:val="11"/>
  </w:num>
  <w:num w:numId="10">
    <w:abstractNumId w:val="23"/>
  </w:num>
  <w:num w:numId="11">
    <w:abstractNumId w:val="6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1"/>
  </w:num>
  <w:num w:numId="19">
    <w:abstractNumId w:val="15"/>
  </w:num>
  <w:num w:numId="20">
    <w:abstractNumId w:val="3"/>
  </w:num>
  <w:num w:numId="21">
    <w:abstractNumId w:val="4"/>
  </w:num>
  <w:num w:numId="22">
    <w:abstractNumId w:val="21"/>
  </w:num>
  <w:num w:numId="23">
    <w:abstractNumId w:val="10"/>
  </w:num>
  <w:num w:numId="24">
    <w:abstractNumId w:val="25"/>
  </w:num>
  <w:num w:numId="25">
    <w:abstractNumId w:val="2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8"/>
    <w:rsid w:val="0005696B"/>
    <w:rsid w:val="000712BA"/>
    <w:rsid w:val="001D4F59"/>
    <w:rsid w:val="0025121F"/>
    <w:rsid w:val="0029605C"/>
    <w:rsid w:val="002B117F"/>
    <w:rsid w:val="003145CC"/>
    <w:rsid w:val="003C3318"/>
    <w:rsid w:val="004A4A57"/>
    <w:rsid w:val="005A0C67"/>
    <w:rsid w:val="005C4A9C"/>
    <w:rsid w:val="006128A8"/>
    <w:rsid w:val="00621D33"/>
    <w:rsid w:val="00660E56"/>
    <w:rsid w:val="0066474D"/>
    <w:rsid w:val="006B086C"/>
    <w:rsid w:val="00756E0F"/>
    <w:rsid w:val="00763AD1"/>
    <w:rsid w:val="00797B72"/>
    <w:rsid w:val="007E2BCE"/>
    <w:rsid w:val="00852D17"/>
    <w:rsid w:val="0086089B"/>
    <w:rsid w:val="009A1354"/>
    <w:rsid w:val="009F5365"/>
    <w:rsid w:val="00A07ADE"/>
    <w:rsid w:val="00A13079"/>
    <w:rsid w:val="00A15B07"/>
    <w:rsid w:val="00AA6CC8"/>
    <w:rsid w:val="00AB4877"/>
    <w:rsid w:val="00AD5840"/>
    <w:rsid w:val="00BF02F2"/>
    <w:rsid w:val="00C11A06"/>
    <w:rsid w:val="00C938AF"/>
    <w:rsid w:val="00D0032F"/>
    <w:rsid w:val="00D33741"/>
    <w:rsid w:val="00D63C70"/>
    <w:rsid w:val="00EA6CC7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8987"/>
  <w15:chartTrackingRefBased/>
  <w15:docId w15:val="{E1CBDBD6-0E59-431C-9AAB-880B36E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36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D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E0CF-F8B8-4246-8A72-EEEAF859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Иван</cp:lastModifiedBy>
  <cp:revision>17</cp:revision>
  <dcterms:created xsi:type="dcterms:W3CDTF">2018-12-01T20:44:00Z</dcterms:created>
  <dcterms:modified xsi:type="dcterms:W3CDTF">2021-09-03T17:17:00Z</dcterms:modified>
</cp:coreProperties>
</file>